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1A3C3" w14:textId="77777777" w:rsidR="00A17C8F" w:rsidRPr="005F480E" w:rsidRDefault="00A17C8F" w:rsidP="00D837A0">
      <w:pPr>
        <w:tabs>
          <w:tab w:val="left" w:pos="5670"/>
        </w:tabs>
        <w:spacing w:line="360" w:lineRule="auto"/>
        <w:ind w:left="708"/>
        <w:jc w:val="both"/>
        <w:rPr>
          <w:b/>
        </w:rPr>
      </w:pPr>
      <w:bookmarkStart w:id="0" w:name="_GoBack"/>
      <w:bookmarkEnd w:id="0"/>
    </w:p>
    <w:p w14:paraId="17295303" w14:textId="77777777" w:rsidR="00A17C8F" w:rsidRPr="005F480E" w:rsidRDefault="00A17C8F" w:rsidP="00D837A0">
      <w:pPr>
        <w:tabs>
          <w:tab w:val="left" w:pos="5670"/>
        </w:tabs>
        <w:spacing w:line="360" w:lineRule="auto"/>
        <w:ind w:left="708"/>
        <w:jc w:val="both"/>
        <w:rPr>
          <w:b/>
        </w:rPr>
      </w:pPr>
    </w:p>
    <w:p w14:paraId="0220FB86" w14:textId="77777777" w:rsidR="00A17C8F" w:rsidRPr="005F480E" w:rsidRDefault="00A17C8F" w:rsidP="00D837A0">
      <w:pPr>
        <w:tabs>
          <w:tab w:val="left" w:pos="5670"/>
        </w:tabs>
        <w:spacing w:line="360" w:lineRule="auto"/>
        <w:ind w:left="708"/>
        <w:jc w:val="both"/>
        <w:rPr>
          <w:b/>
        </w:rPr>
      </w:pPr>
    </w:p>
    <w:p w14:paraId="1CDCD6D9" w14:textId="77777777" w:rsidR="00A17C8F" w:rsidRPr="005F480E" w:rsidRDefault="00A17C8F" w:rsidP="00D837A0">
      <w:pPr>
        <w:tabs>
          <w:tab w:val="left" w:pos="5670"/>
        </w:tabs>
        <w:spacing w:line="360" w:lineRule="auto"/>
        <w:ind w:left="708"/>
        <w:jc w:val="both"/>
        <w:rPr>
          <w:b/>
        </w:rPr>
      </w:pPr>
    </w:p>
    <w:p w14:paraId="0FB0956F" w14:textId="77777777" w:rsidR="00A17C8F" w:rsidRPr="005F480E" w:rsidRDefault="00A17C8F" w:rsidP="00D837A0">
      <w:pPr>
        <w:tabs>
          <w:tab w:val="left" w:pos="5670"/>
        </w:tabs>
        <w:spacing w:line="360" w:lineRule="auto"/>
        <w:ind w:left="708"/>
        <w:jc w:val="both"/>
        <w:rPr>
          <w:b/>
        </w:rPr>
      </w:pPr>
    </w:p>
    <w:p w14:paraId="754ADD34" w14:textId="77777777" w:rsidR="00A17C8F" w:rsidRPr="005F480E" w:rsidRDefault="00A17C8F" w:rsidP="00D837A0">
      <w:pPr>
        <w:tabs>
          <w:tab w:val="left" w:pos="5670"/>
        </w:tabs>
        <w:spacing w:line="360" w:lineRule="auto"/>
        <w:ind w:left="708"/>
        <w:jc w:val="both"/>
        <w:rPr>
          <w:b/>
        </w:rPr>
      </w:pPr>
    </w:p>
    <w:p w14:paraId="5C137060" w14:textId="2B79A8BB" w:rsidR="00745C65" w:rsidRPr="005F480E" w:rsidRDefault="00745C65" w:rsidP="00D837A0">
      <w:pPr>
        <w:tabs>
          <w:tab w:val="left" w:pos="5670"/>
        </w:tabs>
        <w:spacing w:line="360" w:lineRule="auto"/>
        <w:ind w:left="708"/>
        <w:jc w:val="center"/>
        <w:rPr>
          <w:b/>
          <w:sz w:val="36"/>
        </w:rPr>
      </w:pPr>
      <w:r w:rsidRPr="005F480E">
        <w:rPr>
          <w:b/>
          <w:sz w:val="36"/>
        </w:rPr>
        <w:t>Il Percorso Diagnostico Terapeutico Assistenziale (PDTA)</w:t>
      </w:r>
    </w:p>
    <w:p w14:paraId="70CAF0AF" w14:textId="29F8875B" w:rsidR="00C64FAE" w:rsidRPr="005F480E" w:rsidRDefault="008F5D8C" w:rsidP="00D837A0">
      <w:pPr>
        <w:tabs>
          <w:tab w:val="left" w:pos="5670"/>
        </w:tabs>
        <w:spacing w:line="360" w:lineRule="auto"/>
        <w:ind w:left="708"/>
        <w:jc w:val="center"/>
        <w:rPr>
          <w:b/>
          <w:sz w:val="36"/>
        </w:rPr>
      </w:pPr>
      <w:r w:rsidRPr="005F480E">
        <w:rPr>
          <w:b/>
          <w:sz w:val="36"/>
        </w:rPr>
        <w:t xml:space="preserve">Del Melanoma </w:t>
      </w:r>
      <w:r w:rsidR="00B44C83" w:rsidRPr="005F480E">
        <w:rPr>
          <w:b/>
          <w:sz w:val="36"/>
        </w:rPr>
        <w:t>Uveale</w:t>
      </w:r>
    </w:p>
    <w:p w14:paraId="3B771100" w14:textId="77777777" w:rsidR="0076335A" w:rsidRPr="005F480E" w:rsidRDefault="0076335A" w:rsidP="00D837A0">
      <w:pPr>
        <w:tabs>
          <w:tab w:val="left" w:pos="5670"/>
        </w:tabs>
        <w:spacing w:line="360" w:lineRule="auto"/>
        <w:ind w:left="708"/>
        <w:jc w:val="center"/>
        <w:rPr>
          <w:b/>
          <w:sz w:val="36"/>
        </w:rPr>
      </w:pPr>
    </w:p>
    <w:p w14:paraId="730A238C" w14:textId="7F0FBF7A" w:rsidR="0076335A" w:rsidRPr="00A347DF" w:rsidRDefault="0076335A" w:rsidP="00A347DF">
      <w:pPr>
        <w:tabs>
          <w:tab w:val="left" w:pos="5670"/>
        </w:tabs>
        <w:spacing w:line="360" w:lineRule="auto"/>
        <w:ind w:left="708"/>
        <w:jc w:val="center"/>
        <w:rPr>
          <w:b/>
          <w:sz w:val="36"/>
          <w:vertAlign w:val="superscript"/>
        </w:rPr>
      </w:pPr>
      <w:r w:rsidRPr="005F480E">
        <w:rPr>
          <w:b/>
          <w:sz w:val="36"/>
        </w:rPr>
        <w:t xml:space="preserve">Edizione </w:t>
      </w:r>
      <w:r w:rsidR="002A0AEC">
        <w:rPr>
          <w:b/>
          <w:sz w:val="36"/>
        </w:rPr>
        <w:t>2025</w:t>
      </w:r>
    </w:p>
    <w:p w14:paraId="5CA6ABAF" w14:textId="54151AD6" w:rsidR="00A17C8F" w:rsidRPr="005F480E" w:rsidRDefault="00A17C8F" w:rsidP="00D837A0">
      <w:pPr>
        <w:tabs>
          <w:tab w:val="left" w:pos="5670"/>
        </w:tabs>
        <w:spacing w:line="360" w:lineRule="auto"/>
        <w:ind w:left="708"/>
        <w:jc w:val="both"/>
        <w:rPr>
          <w:b/>
        </w:rPr>
      </w:pPr>
    </w:p>
    <w:p w14:paraId="48B362D3" w14:textId="77777777" w:rsidR="00A17C8F" w:rsidRPr="005F480E" w:rsidRDefault="00A17C8F" w:rsidP="00D837A0">
      <w:pPr>
        <w:tabs>
          <w:tab w:val="left" w:pos="5670"/>
        </w:tabs>
        <w:spacing w:line="360" w:lineRule="auto"/>
        <w:ind w:left="708"/>
        <w:jc w:val="both"/>
        <w:rPr>
          <w:b/>
        </w:rPr>
      </w:pPr>
    </w:p>
    <w:p w14:paraId="25475DAA" w14:textId="3DE10BAA" w:rsidR="00A17C8F" w:rsidRPr="005F480E" w:rsidRDefault="00A17C8F" w:rsidP="00D837A0">
      <w:pPr>
        <w:tabs>
          <w:tab w:val="left" w:pos="5670"/>
        </w:tabs>
        <w:spacing w:line="360" w:lineRule="auto"/>
        <w:ind w:left="708"/>
        <w:jc w:val="both"/>
        <w:rPr>
          <w:b/>
        </w:rPr>
      </w:pPr>
    </w:p>
    <w:p w14:paraId="7D8953FB" w14:textId="1867B6D4" w:rsidR="00A17C8F" w:rsidRPr="005F480E" w:rsidRDefault="00A17C8F" w:rsidP="00D837A0">
      <w:pPr>
        <w:tabs>
          <w:tab w:val="left" w:pos="5670"/>
        </w:tabs>
        <w:spacing w:line="360" w:lineRule="auto"/>
        <w:ind w:left="708"/>
        <w:jc w:val="both"/>
        <w:rPr>
          <w:b/>
        </w:rPr>
      </w:pPr>
    </w:p>
    <w:p w14:paraId="3480534D" w14:textId="7CC25B4C" w:rsidR="00196F73" w:rsidRPr="005F480E" w:rsidRDefault="00196F73" w:rsidP="00D837A0">
      <w:pPr>
        <w:tabs>
          <w:tab w:val="left" w:pos="5670"/>
        </w:tabs>
        <w:spacing w:line="360" w:lineRule="auto"/>
        <w:jc w:val="both"/>
      </w:pPr>
    </w:p>
    <w:p w14:paraId="47357D14" w14:textId="03599448" w:rsidR="00D837A0" w:rsidRPr="005F480E" w:rsidRDefault="00D837A0" w:rsidP="00D837A0">
      <w:pPr>
        <w:tabs>
          <w:tab w:val="left" w:pos="5670"/>
        </w:tabs>
        <w:spacing w:line="360" w:lineRule="auto"/>
        <w:jc w:val="both"/>
      </w:pPr>
    </w:p>
    <w:p w14:paraId="1E9A3426" w14:textId="3CCB6DB2" w:rsidR="00D837A0" w:rsidRPr="005F480E" w:rsidRDefault="008C63CD" w:rsidP="008C63CD">
      <w:pPr>
        <w:tabs>
          <w:tab w:val="left" w:pos="5670"/>
        </w:tabs>
        <w:spacing w:line="360" w:lineRule="auto"/>
        <w:jc w:val="center"/>
      </w:pPr>
      <w:r w:rsidRPr="00323A47">
        <w:rPr>
          <w:noProof/>
        </w:rPr>
        <w:drawing>
          <wp:inline distT="0" distB="0" distL="0" distR="0" wp14:anchorId="633C0B32" wp14:editId="11866C96">
            <wp:extent cx="3665367" cy="2549692"/>
            <wp:effectExtent l="0" t="0" r="0" b="3175"/>
            <wp:docPr id="38" name="Immagine 38"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i\kemio\eli\PDTA 2023\QEYRHFGS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7539" cy="2565115"/>
                    </a:xfrm>
                    <a:prstGeom prst="rect">
                      <a:avLst/>
                    </a:prstGeom>
                    <a:noFill/>
                    <a:ln>
                      <a:noFill/>
                    </a:ln>
                  </pic:spPr>
                </pic:pic>
              </a:graphicData>
            </a:graphic>
          </wp:inline>
        </w:drawing>
      </w:r>
    </w:p>
    <w:p w14:paraId="0C4D470D" w14:textId="77777777" w:rsidR="00D837A0" w:rsidRPr="005F480E" w:rsidRDefault="00D837A0" w:rsidP="00D837A0">
      <w:pPr>
        <w:tabs>
          <w:tab w:val="left" w:pos="5670"/>
        </w:tabs>
        <w:spacing w:line="360" w:lineRule="auto"/>
        <w:jc w:val="both"/>
      </w:pPr>
    </w:p>
    <w:p w14:paraId="3A086FD7" w14:textId="010364E9" w:rsidR="00196F73" w:rsidRPr="005F480E" w:rsidRDefault="00196F73" w:rsidP="00D837A0">
      <w:pPr>
        <w:tabs>
          <w:tab w:val="left" w:pos="5670"/>
        </w:tabs>
        <w:spacing w:line="360" w:lineRule="auto"/>
        <w:jc w:val="both"/>
      </w:pPr>
    </w:p>
    <w:p w14:paraId="70B74DCA" w14:textId="77777777" w:rsidR="000021F9" w:rsidRPr="005F480E" w:rsidRDefault="000021F9" w:rsidP="00D837A0">
      <w:pPr>
        <w:tabs>
          <w:tab w:val="left" w:pos="5670"/>
        </w:tabs>
        <w:spacing w:line="360" w:lineRule="auto"/>
        <w:ind w:left="708"/>
        <w:jc w:val="both"/>
      </w:pPr>
    </w:p>
    <w:p w14:paraId="4330318C" w14:textId="0C6D0F2C" w:rsidR="00196F73" w:rsidRPr="005F480E" w:rsidRDefault="00745C65" w:rsidP="00323A47">
      <w:pPr>
        <w:pStyle w:val="Pidipagina"/>
        <w:spacing w:line="360" w:lineRule="auto"/>
        <w:ind w:left="708" w:right="360"/>
        <w:jc w:val="center"/>
      </w:pPr>
      <w:r w:rsidRPr="005F480E">
        <w:br w:type="page"/>
      </w:r>
    </w:p>
    <w:p w14:paraId="32F26BA3" w14:textId="10D5CE08" w:rsidR="00634D48" w:rsidRPr="005F480E" w:rsidRDefault="00D837A0" w:rsidP="00D837A0">
      <w:pPr>
        <w:keepNext/>
        <w:spacing w:after="240" w:line="360" w:lineRule="auto"/>
        <w:jc w:val="both"/>
        <w:rPr>
          <w:rFonts w:eastAsia="Yu Mincho"/>
          <w:noProof/>
          <w:sz w:val="22"/>
        </w:rPr>
      </w:pPr>
      <w:r w:rsidRPr="005F480E">
        <w:rPr>
          <w:rFonts w:eastAsia="Yu Mincho"/>
          <w:noProof/>
          <w:sz w:val="22"/>
        </w:rPr>
        <w:lastRenderedPageBreak/>
        <w:t xml:space="preserve">In tabella </w:t>
      </w:r>
      <w:r w:rsidR="00745C65" w:rsidRPr="005F480E">
        <w:rPr>
          <w:rFonts w:eastAsia="Yu Mincho"/>
          <w:noProof/>
          <w:sz w:val="22"/>
        </w:rPr>
        <w:t xml:space="preserve">sono riporate le figure professionali ed Unità Operative Complesse (UOC) o Semplici (UO) deputate all’accoglienza, Presa in Carico ed Assistenza nell’ambito del </w:t>
      </w:r>
      <w:r w:rsidR="00745C65" w:rsidRPr="005F480E">
        <w:rPr>
          <w:rFonts w:eastAsia="Yu Mincho"/>
          <w:b/>
          <w:noProof/>
          <w:sz w:val="22"/>
        </w:rPr>
        <w:t>GOM</w:t>
      </w:r>
      <w:r w:rsidR="00745C65" w:rsidRPr="005F480E">
        <w:rPr>
          <w:rFonts w:eastAsia="Yu Mincho"/>
          <w:noProof/>
          <w:sz w:val="22"/>
        </w:rPr>
        <w:t xml:space="preserve"> </w:t>
      </w:r>
      <w:r w:rsidR="000118D2" w:rsidRPr="005F480E">
        <w:rPr>
          <w:rFonts w:eastAsia="Yu Mincho"/>
          <w:noProof/>
          <w:sz w:val="22"/>
        </w:rPr>
        <w:t xml:space="preserve">melanoma </w:t>
      </w:r>
    </w:p>
    <w:tbl>
      <w:tblPr>
        <w:tblStyle w:val="TableNormal"/>
        <w:tblW w:w="933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31"/>
        <w:gridCol w:w="3402"/>
        <w:gridCol w:w="3702"/>
      </w:tblGrid>
      <w:tr w:rsidR="005F480E" w:rsidRPr="005F480E" w14:paraId="51F26903" w14:textId="77777777" w:rsidTr="00EF7D12">
        <w:trPr>
          <w:trHeight w:val="1114"/>
          <w:jc w:val="center"/>
        </w:trPr>
        <w:tc>
          <w:tcPr>
            <w:tcW w:w="2231" w:type="dxa"/>
            <w:vMerge w:val="restart"/>
            <w:tcBorders>
              <w:top w:val="single" w:sz="4" w:space="0" w:color="000000"/>
              <w:left w:val="nil"/>
              <w:bottom w:val="single" w:sz="4" w:space="0" w:color="000000"/>
              <w:right w:val="nil"/>
            </w:tcBorders>
            <w:tcMar>
              <w:top w:w="80" w:type="dxa"/>
              <w:left w:w="80" w:type="dxa"/>
              <w:bottom w:w="80" w:type="dxa"/>
              <w:right w:w="80" w:type="dxa"/>
            </w:tcMar>
            <w:hideMark/>
          </w:tcPr>
          <w:p w14:paraId="191818F2"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ACCOGLIENZA</w:t>
            </w:r>
          </w:p>
        </w:tc>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4C81AF64"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Case Manager</w:t>
            </w:r>
          </w:p>
          <w:p w14:paraId="75C01663"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val="da-DK" w:eastAsia="it-IT"/>
              </w:rPr>
              <w:t xml:space="preserve">Medico                                                </w:t>
            </w:r>
          </w:p>
        </w:tc>
        <w:tc>
          <w:tcPr>
            <w:tcW w:w="3702" w:type="dxa"/>
            <w:tcBorders>
              <w:top w:val="single" w:sz="4" w:space="0" w:color="000000"/>
              <w:left w:val="nil"/>
              <w:bottom w:val="single" w:sz="4" w:space="0" w:color="000000"/>
              <w:right w:val="nil"/>
            </w:tcBorders>
            <w:tcMar>
              <w:top w:w="80" w:type="dxa"/>
              <w:left w:w="80" w:type="dxa"/>
              <w:bottom w:w="80" w:type="dxa"/>
              <w:right w:w="80" w:type="dxa"/>
            </w:tcMar>
          </w:tcPr>
          <w:p w14:paraId="6527C88D"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Identificato nell’Ambito del GOM</w:t>
            </w:r>
          </w:p>
          <w:p w14:paraId="0830C496"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Medico specialista di una delle unità afferenti al GOM</w:t>
            </w:r>
          </w:p>
        </w:tc>
      </w:tr>
      <w:tr w:rsidR="00673B64" w:rsidRPr="005F480E" w14:paraId="65D43EB1" w14:textId="77777777" w:rsidTr="00673B64">
        <w:trPr>
          <w:trHeight w:val="859"/>
          <w:jc w:val="center"/>
        </w:trPr>
        <w:tc>
          <w:tcPr>
            <w:tcW w:w="2231" w:type="dxa"/>
            <w:vMerge/>
            <w:tcBorders>
              <w:top w:val="single" w:sz="4" w:space="0" w:color="000000"/>
              <w:left w:val="nil"/>
              <w:bottom w:val="single" w:sz="4" w:space="0" w:color="000000"/>
              <w:right w:val="nil"/>
            </w:tcBorders>
            <w:tcMar>
              <w:top w:w="80" w:type="dxa"/>
              <w:left w:w="80" w:type="dxa"/>
              <w:bottom w:w="80" w:type="dxa"/>
              <w:right w:w="80" w:type="dxa"/>
            </w:tcMar>
          </w:tcPr>
          <w:p w14:paraId="674C79A8" w14:textId="77777777" w:rsidR="00673B64" w:rsidRPr="005F480E" w:rsidRDefault="00673B64" w:rsidP="00D837A0">
            <w:pPr>
              <w:keepNext/>
              <w:spacing w:line="360" w:lineRule="auto"/>
              <w:jc w:val="both"/>
              <w:rPr>
                <w:sz w:val="22"/>
                <w:bdr w:val="none" w:sz="0" w:space="0" w:color="auto" w:frame="1"/>
              </w:rPr>
            </w:pPr>
          </w:p>
        </w:tc>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7BE4114C" w14:textId="3DC1B44E" w:rsidR="00673B64" w:rsidRPr="005F480E" w:rsidRDefault="00673B64" w:rsidP="00673B64">
            <w:pPr>
              <w:keepNext/>
              <w:spacing w:line="360" w:lineRule="auto"/>
              <w:rPr>
                <w:sz w:val="22"/>
                <w:bdr w:val="none" w:sz="0" w:space="0" w:color="auto" w:frame="1"/>
              </w:rPr>
            </w:pPr>
            <w:r>
              <w:rPr>
                <w:sz w:val="22"/>
                <w:bdr w:val="none" w:sz="0" w:space="0" w:color="auto" w:frame="1"/>
              </w:rPr>
              <w:t>Medico di Medicina Generale</w:t>
            </w:r>
          </w:p>
        </w:tc>
        <w:tc>
          <w:tcPr>
            <w:tcW w:w="3702" w:type="dxa"/>
            <w:tcBorders>
              <w:top w:val="single" w:sz="4" w:space="0" w:color="000000"/>
              <w:left w:val="nil"/>
              <w:bottom w:val="single" w:sz="4" w:space="0" w:color="000000"/>
              <w:right w:val="nil"/>
            </w:tcBorders>
            <w:tcMar>
              <w:top w:w="80" w:type="dxa"/>
              <w:left w:w="80" w:type="dxa"/>
              <w:bottom w:w="80" w:type="dxa"/>
              <w:right w:w="80" w:type="dxa"/>
            </w:tcMar>
          </w:tcPr>
          <w:p w14:paraId="777886B1" w14:textId="79FEAD5F" w:rsidR="00673B64" w:rsidRPr="005F480E" w:rsidRDefault="00673B64" w:rsidP="00673B64">
            <w:pPr>
              <w:keepNext/>
              <w:spacing w:line="360" w:lineRule="auto"/>
              <w:rPr>
                <w:sz w:val="22"/>
                <w:bdr w:val="none" w:sz="0" w:space="0" w:color="auto" w:frame="1"/>
              </w:rPr>
            </w:pPr>
            <w:r>
              <w:rPr>
                <w:sz w:val="22"/>
                <w:bdr w:val="none" w:sz="0" w:space="0" w:color="auto" w:frame="1"/>
              </w:rPr>
              <w:t>Segnalazione del paziente e partecipazione al GOM</w:t>
            </w:r>
          </w:p>
        </w:tc>
      </w:tr>
      <w:tr w:rsidR="005F480E" w:rsidRPr="005F480E" w14:paraId="76B026D9" w14:textId="77777777" w:rsidTr="00EF7D12">
        <w:trPr>
          <w:trHeight w:val="384"/>
          <w:jc w:val="center"/>
        </w:trPr>
        <w:tc>
          <w:tcPr>
            <w:tcW w:w="2231" w:type="dxa"/>
            <w:vMerge/>
            <w:tcBorders>
              <w:top w:val="single" w:sz="4" w:space="0" w:color="000000"/>
              <w:left w:val="nil"/>
              <w:bottom w:val="single" w:sz="4" w:space="0" w:color="000000"/>
              <w:right w:val="nil"/>
            </w:tcBorders>
            <w:vAlign w:val="center"/>
            <w:hideMark/>
          </w:tcPr>
          <w:p w14:paraId="5BB36C9C" w14:textId="77777777" w:rsidR="00634D48" w:rsidRPr="005F480E" w:rsidRDefault="00634D48" w:rsidP="00D837A0">
            <w:pPr>
              <w:spacing w:line="360" w:lineRule="auto"/>
              <w:jc w:val="both"/>
              <w:rPr>
                <w:sz w:val="22"/>
                <w:bdr w:val="none" w:sz="0" w:space="0" w:color="auto" w:frame="1"/>
                <w:lang w:eastAsia="it-IT"/>
              </w:rPr>
            </w:pPr>
          </w:p>
        </w:tc>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0D5A7251" w14:textId="77777777" w:rsidR="00634D48" w:rsidRPr="005F480E" w:rsidRDefault="00634D48" w:rsidP="00D837A0">
            <w:pPr>
              <w:keepNext/>
              <w:spacing w:line="360" w:lineRule="auto"/>
              <w:jc w:val="both"/>
              <w:rPr>
                <w:sz w:val="22"/>
                <w:bdr w:val="none" w:sz="0" w:space="0" w:color="auto" w:frame="1"/>
                <w:lang w:eastAsia="it-IT"/>
              </w:rPr>
            </w:pPr>
          </w:p>
        </w:tc>
        <w:tc>
          <w:tcPr>
            <w:tcW w:w="3702" w:type="dxa"/>
            <w:tcBorders>
              <w:top w:val="single" w:sz="4" w:space="0" w:color="000000"/>
              <w:left w:val="nil"/>
              <w:bottom w:val="single" w:sz="4" w:space="0" w:color="000000"/>
              <w:right w:val="nil"/>
            </w:tcBorders>
            <w:tcMar>
              <w:top w:w="80" w:type="dxa"/>
              <w:left w:w="80" w:type="dxa"/>
              <w:bottom w:w="80" w:type="dxa"/>
              <w:right w:w="80" w:type="dxa"/>
            </w:tcMar>
            <w:hideMark/>
          </w:tcPr>
          <w:p w14:paraId="6A858C2B" w14:textId="77777777" w:rsidR="00A17C8F"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 xml:space="preserve">Servizio civile </w:t>
            </w:r>
          </w:p>
          <w:p w14:paraId="61E05881" w14:textId="205F4F66"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Associazioni volontariato</w:t>
            </w:r>
          </w:p>
        </w:tc>
      </w:tr>
      <w:tr w:rsidR="005F480E" w:rsidRPr="005F480E" w14:paraId="458FB384" w14:textId="77777777" w:rsidTr="00EF7D12">
        <w:trPr>
          <w:trHeight w:val="817"/>
          <w:jc w:val="center"/>
        </w:trPr>
        <w:tc>
          <w:tcPr>
            <w:tcW w:w="2231" w:type="dxa"/>
            <w:tcBorders>
              <w:top w:val="single" w:sz="4" w:space="0" w:color="000000"/>
              <w:left w:val="nil"/>
              <w:bottom w:val="single" w:sz="4" w:space="0" w:color="000000"/>
              <w:right w:val="nil"/>
            </w:tcBorders>
            <w:tcMar>
              <w:top w:w="80" w:type="dxa"/>
              <w:left w:w="80" w:type="dxa"/>
              <w:bottom w:w="80" w:type="dxa"/>
              <w:right w:w="80" w:type="dxa"/>
            </w:tcMar>
            <w:hideMark/>
          </w:tcPr>
          <w:p w14:paraId="5ECF58CD"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PRESA IN CARICO</w:t>
            </w:r>
          </w:p>
          <w:p w14:paraId="538EA7FB"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(Core Team)</w:t>
            </w:r>
          </w:p>
        </w:tc>
        <w:tc>
          <w:tcPr>
            <w:tcW w:w="3402" w:type="dxa"/>
            <w:tcBorders>
              <w:top w:val="single" w:sz="4" w:space="0" w:color="000000"/>
              <w:left w:val="nil"/>
              <w:bottom w:val="single" w:sz="4" w:space="0" w:color="000000"/>
              <w:right w:val="nil"/>
            </w:tcBorders>
            <w:tcMar>
              <w:top w:w="80" w:type="dxa"/>
              <w:left w:w="80" w:type="dxa"/>
              <w:bottom w:w="80" w:type="dxa"/>
              <w:right w:w="80" w:type="dxa"/>
            </w:tcMar>
            <w:hideMark/>
          </w:tcPr>
          <w:p w14:paraId="22CF3D86"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val="da-DK" w:eastAsia="it-IT"/>
              </w:rPr>
              <w:t>Oncologi Medici</w:t>
            </w:r>
          </w:p>
          <w:p w14:paraId="03780265"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Chirurghi Oncologici</w:t>
            </w:r>
          </w:p>
          <w:p w14:paraId="2E007F76"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Radioterapisti</w:t>
            </w:r>
          </w:p>
        </w:tc>
        <w:tc>
          <w:tcPr>
            <w:tcW w:w="3702" w:type="dxa"/>
            <w:tcBorders>
              <w:top w:val="single" w:sz="4" w:space="0" w:color="000000"/>
              <w:left w:val="nil"/>
              <w:bottom w:val="single" w:sz="4" w:space="0" w:color="000000"/>
              <w:right w:val="nil"/>
            </w:tcBorders>
            <w:tcMar>
              <w:top w:w="80" w:type="dxa"/>
              <w:left w:w="80" w:type="dxa"/>
              <w:bottom w:w="80" w:type="dxa"/>
              <w:right w:w="80" w:type="dxa"/>
            </w:tcMar>
            <w:hideMark/>
          </w:tcPr>
          <w:p w14:paraId="64269021"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val="pt-PT" w:eastAsia="it-IT"/>
              </w:rPr>
              <w:t xml:space="preserve">UOC Oncologia Medica </w:t>
            </w:r>
          </w:p>
          <w:p w14:paraId="36744005"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UOC Chirurgia</w:t>
            </w:r>
          </w:p>
          <w:p w14:paraId="24C8C73A" w14:textId="27190D20"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 xml:space="preserve">UOC </w:t>
            </w:r>
            <w:r w:rsidR="00B44C83" w:rsidRPr="005F480E">
              <w:rPr>
                <w:sz w:val="22"/>
                <w:bdr w:val="none" w:sz="0" w:space="0" w:color="auto" w:frame="1"/>
                <w:lang w:eastAsia="it-IT"/>
              </w:rPr>
              <w:t>Radioterapia</w:t>
            </w:r>
          </w:p>
        </w:tc>
      </w:tr>
      <w:tr w:rsidR="005F480E" w:rsidRPr="00673B64" w14:paraId="0BD7FDA9" w14:textId="77777777" w:rsidTr="00EF7D12">
        <w:trPr>
          <w:trHeight w:val="2417"/>
          <w:jc w:val="center"/>
        </w:trPr>
        <w:tc>
          <w:tcPr>
            <w:tcW w:w="2231" w:type="dxa"/>
            <w:vMerge w:val="restart"/>
            <w:tcBorders>
              <w:top w:val="single" w:sz="4" w:space="0" w:color="000000"/>
              <w:left w:val="nil"/>
              <w:bottom w:val="single" w:sz="4" w:space="0" w:color="000000"/>
              <w:right w:val="nil"/>
            </w:tcBorders>
            <w:tcMar>
              <w:top w:w="80" w:type="dxa"/>
              <w:left w:w="80" w:type="dxa"/>
              <w:bottom w:w="80" w:type="dxa"/>
              <w:right w:w="80" w:type="dxa"/>
            </w:tcMar>
          </w:tcPr>
          <w:p w14:paraId="34E6B8AE"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ASSISTENZA</w:t>
            </w:r>
          </w:p>
          <w:p w14:paraId="1247AA01" w14:textId="77777777" w:rsidR="00634D48" w:rsidRPr="005F480E" w:rsidRDefault="00634D48" w:rsidP="00D837A0">
            <w:pPr>
              <w:keepNext/>
              <w:spacing w:line="360" w:lineRule="auto"/>
              <w:jc w:val="both"/>
              <w:rPr>
                <w:sz w:val="22"/>
                <w:bdr w:val="none" w:sz="0" w:space="0" w:color="auto" w:frame="1"/>
                <w:lang w:eastAsia="it-IT"/>
              </w:rPr>
            </w:pPr>
            <w:r w:rsidRPr="005F480E">
              <w:rPr>
                <w:sz w:val="22"/>
                <w:bdr w:val="none" w:sz="0" w:space="0" w:color="auto" w:frame="1"/>
                <w:lang w:eastAsia="it-IT"/>
              </w:rPr>
              <w:t>(Extended Team)</w:t>
            </w:r>
          </w:p>
          <w:p w14:paraId="6251A414" w14:textId="77777777" w:rsidR="00634D48" w:rsidRPr="005F480E" w:rsidRDefault="00634D48" w:rsidP="00D837A0">
            <w:pPr>
              <w:keepNext/>
              <w:spacing w:line="360" w:lineRule="auto"/>
              <w:jc w:val="both"/>
              <w:rPr>
                <w:sz w:val="22"/>
                <w:bdr w:val="none" w:sz="0" w:space="0" w:color="auto" w:frame="1"/>
                <w:lang w:eastAsia="it-IT"/>
              </w:rPr>
            </w:pPr>
          </w:p>
          <w:p w14:paraId="71108A8C" w14:textId="77777777" w:rsidR="00634D48" w:rsidRPr="005F480E" w:rsidRDefault="00634D48" w:rsidP="00D837A0">
            <w:pPr>
              <w:keepNext/>
              <w:spacing w:line="360" w:lineRule="auto"/>
              <w:jc w:val="both"/>
              <w:rPr>
                <w:sz w:val="22"/>
                <w:bdr w:val="none" w:sz="0" w:space="0" w:color="auto" w:frame="1"/>
                <w:lang w:eastAsia="it-IT"/>
              </w:rPr>
            </w:pPr>
          </w:p>
          <w:p w14:paraId="22A023A8" w14:textId="77777777" w:rsidR="00634D48" w:rsidRPr="005F480E" w:rsidRDefault="00634D48" w:rsidP="00D837A0">
            <w:pPr>
              <w:keepNext/>
              <w:spacing w:line="360" w:lineRule="auto"/>
              <w:jc w:val="both"/>
              <w:rPr>
                <w:i/>
                <w:iCs/>
                <w:sz w:val="22"/>
                <w:bdr w:val="none" w:sz="0" w:space="0" w:color="auto" w:frame="1"/>
                <w:lang w:eastAsia="it-IT"/>
              </w:rPr>
            </w:pPr>
          </w:p>
          <w:p w14:paraId="7484B52D" w14:textId="77777777" w:rsidR="00634D48" w:rsidRPr="005F480E" w:rsidRDefault="00634D48" w:rsidP="00D837A0">
            <w:pPr>
              <w:keepNext/>
              <w:spacing w:line="360" w:lineRule="auto"/>
              <w:jc w:val="both"/>
              <w:rPr>
                <w:sz w:val="22"/>
                <w:bdr w:val="none" w:sz="0" w:space="0" w:color="auto" w:frame="1"/>
                <w:lang w:eastAsia="it-IT"/>
              </w:rPr>
            </w:pPr>
            <w:r w:rsidRPr="005F480E">
              <w:rPr>
                <w:i/>
                <w:iCs/>
                <w:sz w:val="22"/>
                <w:bdr w:val="none" w:sz="0" w:space="0" w:color="auto" w:frame="1"/>
                <w:lang w:eastAsia="it-IT"/>
              </w:rPr>
              <w:t xml:space="preserve"> </w:t>
            </w:r>
          </w:p>
        </w:tc>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222774B0"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Oncologi Medici</w:t>
            </w:r>
          </w:p>
          <w:p w14:paraId="2E3BB4FC" w14:textId="28BFB09C"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Oculisti</w:t>
            </w:r>
          </w:p>
          <w:p w14:paraId="4559912D"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Anatomopatologi</w:t>
            </w:r>
          </w:p>
          <w:p w14:paraId="182347BD"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Dermatologi</w:t>
            </w:r>
          </w:p>
          <w:p w14:paraId="1C83CFB7"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Anatomipatologi</w:t>
            </w:r>
          </w:p>
          <w:p w14:paraId="07C45FD9"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Radiodiagnostici</w:t>
            </w:r>
          </w:p>
          <w:p w14:paraId="139DBC6F"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Medici Nucleari</w:t>
            </w:r>
          </w:p>
          <w:p w14:paraId="2552B56F" w14:textId="6DE337D3"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Medici del dolore</w:t>
            </w:r>
          </w:p>
          <w:p w14:paraId="17AD1514" w14:textId="77777777" w:rsidR="00A974FF" w:rsidRPr="005F480E" w:rsidRDefault="00A974FF"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Cardiologi</w:t>
            </w:r>
          </w:p>
          <w:p w14:paraId="660E6B44" w14:textId="77777777" w:rsidR="00A974FF" w:rsidRPr="005F480E" w:rsidRDefault="00A974FF"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Psicologi</w:t>
            </w:r>
          </w:p>
          <w:p w14:paraId="74256C46" w14:textId="0F98B252" w:rsidR="00A974FF" w:rsidRDefault="00A974FF"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Nutrizionisti</w:t>
            </w:r>
          </w:p>
          <w:p w14:paraId="6FFD9CC6" w14:textId="19E71CC2" w:rsidR="00673B64" w:rsidRPr="005F480E" w:rsidRDefault="00673B64" w:rsidP="00673B64">
            <w:pPr>
              <w:keepNext/>
              <w:spacing w:line="360" w:lineRule="auto"/>
              <w:rPr>
                <w:sz w:val="22"/>
                <w:bdr w:val="none" w:sz="0" w:space="0" w:color="auto" w:frame="1"/>
                <w:lang w:val="da-DK" w:eastAsia="it-IT"/>
              </w:rPr>
            </w:pPr>
            <w:r>
              <w:rPr>
                <w:sz w:val="22"/>
                <w:bdr w:val="none" w:sz="0" w:space="0" w:color="auto" w:frame="1"/>
                <w:lang w:val="da-DK" w:eastAsia="it-IT"/>
              </w:rPr>
              <w:t>Fisiatri</w:t>
            </w:r>
          </w:p>
          <w:p w14:paraId="3A2D4F2F" w14:textId="77777777" w:rsidR="00634D48" w:rsidRPr="005F480E" w:rsidRDefault="00634D48" w:rsidP="00673B64">
            <w:pPr>
              <w:keepNext/>
              <w:spacing w:line="360" w:lineRule="auto"/>
              <w:rPr>
                <w:sz w:val="22"/>
                <w:bdr w:val="none" w:sz="0" w:space="0" w:color="auto" w:frame="1"/>
                <w:lang w:val="da-DK" w:eastAsia="it-IT"/>
              </w:rPr>
            </w:pPr>
            <w:r w:rsidRPr="005F480E">
              <w:rPr>
                <w:sz w:val="22"/>
                <w:bdr w:val="none" w:sz="0" w:space="0" w:color="auto" w:frame="1"/>
                <w:lang w:val="da-DK" w:eastAsia="it-IT"/>
              </w:rPr>
              <w:t>Assistenti in Formazione (nelle strutture universitarie o in Rete Formativa)</w:t>
            </w:r>
          </w:p>
          <w:p w14:paraId="7743A1CD" w14:textId="77777777" w:rsidR="00634D48" w:rsidRPr="005F480E" w:rsidRDefault="00634D48" w:rsidP="00673B64">
            <w:pPr>
              <w:keepNext/>
              <w:spacing w:line="360" w:lineRule="auto"/>
              <w:rPr>
                <w:sz w:val="22"/>
                <w:bdr w:val="none" w:sz="0" w:space="0" w:color="auto" w:frame="1"/>
                <w:lang w:eastAsia="it-IT"/>
              </w:rPr>
            </w:pPr>
            <w:r w:rsidRPr="005F480E">
              <w:rPr>
                <w:sz w:val="22"/>
                <w:bdr w:val="none" w:sz="0" w:space="0" w:color="auto" w:frame="1"/>
                <w:lang w:val="da-DK" w:eastAsia="it-IT"/>
              </w:rPr>
              <w:t>Personale infermieristico</w:t>
            </w:r>
          </w:p>
        </w:tc>
        <w:tc>
          <w:tcPr>
            <w:tcW w:w="3702" w:type="dxa"/>
            <w:tcBorders>
              <w:top w:val="single" w:sz="4" w:space="0" w:color="000000"/>
              <w:left w:val="nil"/>
              <w:bottom w:val="single" w:sz="4" w:space="0" w:color="000000"/>
              <w:right w:val="nil"/>
            </w:tcBorders>
            <w:tcMar>
              <w:top w:w="80" w:type="dxa"/>
              <w:left w:w="80" w:type="dxa"/>
              <w:bottom w:w="80" w:type="dxa"/>
              <w:right w:w="80" w:type="dxa"/>
            </w:tcMar>
            <w:hideMark/>
          </w:tcPr>
          <w:p w14:paraId="78A32C9B"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 xml:space="preserve">UOC Oncologia Medica </w:t>
            </w:r>
          </w:p>
          <w:p w14:paraId="5CE717C7" w14:textId="539F12C3"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O</w:t>
            </w:r>
            <w:r w:rsidR="00B27EBF" w:rsidRPr="005F480E">
              <w:rPr>
                <w:sz w:val="22"/>
                <w:bdr w:val="none" w:sz="0" w:space="0" w:color="auto" w:frame="1"/>
                <w:lang w:val="pt-PT" w:eastAsia="it-IT"/>
              </w:rPr>
              <w:t>ftalmologia</w:t>
            </w:r>
          </w:p>
          <w:p w14:paraId="5A6B1DC0"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Anatomia Patologica</w:t>
            </w:r>
          </w:p>
          <w:p w14:paraId="5A613B18"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Dermatologia</w:t>
            </w:r>
          </w:p>
          <w:p w14:paraId="5F24FA95"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Anatomia Patologica</w:t>
            </w:r>
          </w:p>
          <w:p w14:paraId="28AE116E"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Radiodiagnostica</w:t>
            </w:r>
          </w:p>
          <w:p w14:paraId="38DF60A2"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Medicina Nucleare</w:t>
            </w:r>
          </w:p>
          <w:p w14:paraId="6C8AFF1D"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UOC Terapie Palliative</w:t>
            </w:r>
          </w:p>
          <w:p w14:paraId="7CC6B043" w14:textId="77777777" w:rsidR="00A974FF" w:rsidRPr="005F480E" w:rsidRDefault="00A974FF"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 Cardiologia</w:t>
            </w:r>
          </w:p>
          <w:p w14:paraId="6D64FA77" w14:textId="77777777" w:rsidR="00A974FF" w:rsidRPr="005F480E" w:rsidRDefault="00A974FF"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 Psicologia</w:t>
            </w:r>
          </w:p>
          <w:p w14:paraId="7F15ADFA" w14:textId="3C658063" w:rsidR="00A974FF" w:rsidRDefault="00A974FF"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UO Nutrizione</w:t>
            </w:r>
          </w:p>
          <w:p w14:paraId="1CFB198D" w14:textId="14DA8C36" w:rsidR="00673B64" w:rsidRPr="005F480E" w:rsidRDefault="00673B64" w:rsidP="00673B64">
            <w:pPr>
              <w:keepNext/>
              <w:spacing w:line="360" w:lineRule="auto"/>
              <w:rPr>
                <w:sz w:val="22"/>
                <w:bdr w:val="none" w:sz="0" w:space="0" w:color="auto" w:frame="1"/>
                <w:lang w:val="pt-PT" w:eastAsia="it-IT"/>
              </w:rPr>
            </w:pPr>
            <w:r>
              <w:rPr>
                <w:sz w:val="22"/>
                <w:bdr w:val="none" w:sz="0" w:space="0" w:color="auto" w:frame="1"/>
                <w:lang w:val="pt-PT" w:eastAsia="it-IT"/>
              </w:rPr>
              <w:t>UO Medicina Riabilitativa</w:t>
            </w:r>
          </w:p>
          <w:p w14:paraId="1BC31538" w14:textId="7E0774B8"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Day Hospital</w:t>
            </w:r>
          </w:p>
          <w:p w14:paraId="2611D2AC" w14:textId="77777777" w:rsidR="00634D48" w:rsidRPr="005F480E" w:rsidRDefault="00634D48" w:rsidP="00673B64">
            <w:pPr>
              <w:keepNext/>
              <w:spacing w:line="360" w:lineRule="auto"/>
              <w:rPr>
                <w:sz w:val="22"/>
                <w:bdr w:val="none" w:sz="0" w:space="0" w:color="auto" w:frame="1"/>
                <w:lang w:val="pt-PT" w:eastAsia="it-IT"/>
              </w:rPr>
            </w:pPr>
            <w:r w:rsidRPr="005F480E">
              <w:rPr>
                <w:sz w:val="22"/>
                <w:bdr w:val="none" w:sz="0" w:space="0" w:color="auto" w:frame="1"/>
                <w:lang w:val="pt-PT" w:eastAsia="it-IT"/>
              </w:rPr>
              <w:t>Ricovero Ordinario</w:t>
            </w:r>
          </w:p>
          <w:p w14:paraId="14CBD559" w14:textId="77777777" w:rsidR="00634D48" w:rsidRPr="005F480E" w:rsidRDefault="00634D48" w:rsidP="00673B64">
            <w:pPr>
              <w:keepNext/>
              <w:spacing w:line="360" w:lineRule="auto"/>
              <w:rPr>
                <w:sz w:val="22"/>
                <w:bdr w:val="none" w:sz="0" w:space="0" w:color="auto" w:frame="1"/>
                <w:lang w:val="pt-PT" w:eastAsia="it-IT"/>
              </w:rPr>
            </w:pPr>
          </w:p>
          <w:p w14:paraId="6AC46808" w14:textId="77777777" w:rsidR="00634D48" w:rsidRPr="008C63CD" w:rsidRDefault="00634D48" w:rsidP="00673B64">
            <w:pPr>
              <w:keepNext/>
              <w:spacing w:line="360" w:lineRule="auto"/>
              <w:rPr>
                <w:sz w:val="22"/>
                <w:bdr w:val="none" w:sz="0" w:space="0" w:color="auto" w:frame="1"/>
                <w:lang w:eastAsia="it-IT"/>
              </w:rPr>
            </w:pPr>
          </w:p>
        </w:tc>
      </w:tr>
      <w:tr w:rsidR="00A17C8F" w:rsidRPr="005F480E" w14:paraId="36AAD5E1" w14:textId="77777777" w:rsidTr="00EF7D12">
        <w:trPr>
          <w:trHeight w:val="1557"/>
          <w:jc w:val="center"/>
        </w:trPr>
        <w:tc>
          <w:tcPr>
            <w:tcW w:w="2231" w:type="dxa"/>
            <w:vMerge/>
            <w:tcBorders>
              <w:top w:val="single" w:sz="4" w:space="0" w:color="000000"/>
              <w:left w:val="nil"/>
              <w:bottom w:val="single" w:sz="4" w:space="0" w:color="000000"/>
              <w:right w:val="nil"/>
            </w:tcBorders>
            <w:vAlign w:val="center"/>
            <w:hideMark/>
          </w:tcPr>
          <w:p w14:paraId="782AEE85" w14:textId="77777777" w:rsidR="00A974FF" w:rsidRPr="008C63CD" w:rsidRDefault="00A974FF" w:rsidP="00D837A0">
            <w:pPr>
              <w:spacing w:line="360" w:lineRule="auto"/>
              <w:jc w:val="both"/>
              <w:rPr>
                <w:sz w:val="22"/>
                <w:bdr w:val="none" w:sz="0" w:space="0" w:color="auto" w:frame="1"/>
                <w:lang w:eastAsia="it-IT"/>
              </w:rPr>
            </w:pPr>
          </w:p>
        </w:tc>
        <w:tc>
          <w:tcPr>
            <w:tcW w:w="3402" w:type="dxa"/>
            <w:tcBorders>
              <w:top w:val="single" w:sz="4" w:space="0" w:color="000000"/>
              <w:left w:val="nil"/>
              <w:bottom w:val="single" w:sz="4" w:space="0" w:color="000000"/>
              <w:right w:val="nil"/>
            </w:tcBorders>
            <w:tcMar>
              <w:top w:w="80" w:type="dxa"/>
              <w:left w:w="80" w:type="dxa"/>
              <w:bottom w:w="80" w:type="dxa"/>
              <w:right w:w="80" w:type="dxa"/>
            </w:tcMar>
            <w:hideMark/>
          </w:tcPr>
          <w:p w14:paraId="5EB4A9F0" w14:textId="77777777" w:rsidR="00A974FF" w:rsidRPr="005F480E" w:rsidRDefault="00A974FF" w:rsidP="005F480E">
            <w:pPr>
              <w:keepNext/>
              <w:spacing w:line="360" w:lineRule="auto"/>
              <w:rPr>
                <w:sz w:val="22"/>
                <w:bdr w:val="none" w:sz="0" w:space="0" w:color="auto" w:frame="1"/>
              </w:rPr>
            </w:pPr>
            <w:r w:rsidRPr="005F480E">
              <w:rPr>
                <w:sz w:val="22"/>
                <w:bdr w:val="none" w:sz="0" w:space="0" w:color="auto" w:frame="1"/>
                <w:lang w:val="es-ES_tradnl"/>
              </w:rPr>
              <w:t>Farmacisti</w:t>
            </w:r>
          </w:p>
          <w:p w14:paraId="741013EE" w14:textId="53E85220" w:rsidR="00A974FF" w:rsidRPr="005F480E" w:rsidRDefault="00A974FF" w:rsidP="005F480E">
            <w:pPr>
              <w:keepNext/>
              <w:spacing w:line="360" w:lineRule="auto"/>
              <w:rPr>
                <w:sz w:val="22"/>
                <w:bdr w:val="none" w:sz="0" w:space="0" w:color="auto" w:frame="1"/>
                <w:lang w:eastAsia="it-IT"/>
              </w:rPr>
            </w:pPr>
            <w:r w:rsidRPr="005F480E">
              <w:rPr>
                <w:sz w:val="22"/>
                <w:bdr w:val="none" w:sz="0" w:space="0" w:color="auto" w:frame="1"/>
              </w:rPr>
              <w:t>Personale Infermieristico e/o Tecnici di laboratorio medico</w:t>
            </w:r>
          </w:p>
        </w:tc>
        <w:tc>
          <w:tcPr>
            <w:tcW w:w="3702" w:type="dxa"/>
            <w:tcBorders>
              <w:top w:val="single" w:sz="4" w:space="0" w:color="000000"/>
              <w:left w:val="nil"/>
              <w:bottom w:val="single" w:sz="4" w:space="0" w:color="000000"/>
              <w:right w:val="nil"/>
            </w:tcBorders>
            <w:tcMar>
              <w:top w:w="80" w:type="dxa"/>
              <w:left w:w="80" w:type="dxa"/>
              <w:bottom w:w="80" w:type="dxa"/>
              <w:right w:w="80" w:type="dxa"/>
            </w:tcMar>
            <w:hideMark/>
          </w:tcPr>
          <w:p w14:paraId="27D97F4F" w14:textId="3B022CFB" w:rsidR="00A974FF" w:rsidRPr="005F480E" w:rsidRDefault="00A17C8F" w:rsidP="005F480E">
            <w:pPr>
              <w:keepNext/>
              <w:spacing w:line="360" w:lineRule="auto"/>
              <w:rPr>
                <w:sz w:val="22"/>
                <w:bdr w:val="none" w:sz="0" w:space="0" w:color="auto" w:frame="1"/>
                <w:lang w:eastAsia="it-IT"/>
              </w:rPr>
            </w:pPr>
            <w:r w:rsidRPr="005F480E">
              <w:rPr>
                <w:sz w:val="22"/>
                <w:bdr w:val="none" w:sz="0" w:space="0" w:color="auto" w:frame="1"/>
                <w:lang w:val="es-ES_tradnl" w:eastAsia="it-IT"/>
              </w:rPr>
              <w:t xml:space="preserve">UO </w:t>
            </w:r>
            <w:r w:rsidR="00A974FF" w:rsidRPr="005F480E">
              <w:rPr>
                <w:sz w:val="22"/>
                <w:bdr w:val="none" w:sz="0" w:space="0" w:color="auto" w:frame="1"/>
                <w:lang w:val="es-ES_tradnl" w:eastAsia="it-IT"/>
              </w:rPr>
              <w:t>Farmacia</w:t>
            </w:r>
          </w:p>
          <w:p w14:paraId="5DF5B843" w14:textId="77777777" w:rsidR="00A974FF" w:rsidRPr="005F480E" w:rsidRDefault="00A974FF" w:rsidP="005F480E">
            <w:pPr>
              <w:keepNext/>
              <w:spacing w:line="360" w:lineRule="auto"/>
              <w:rPr>
                <w:sz w:val="22"/>
                <w:bdr w:val="none" w:sz="0" w:space="0" w:color="auto" w:frame="1"/>
                <w:lang w:eastAsia="it-IT"/>
              </w:rPr>
            </w:pPr>
            <w:r w:rsidRPr="005F480E">
              <w:rPr>
                <w:sz w:val="22"/>
                <w:bdr w:val="none" w:sz="0" w:space="0" w:color="auto" w:frame="1"/>
                <w:lang w:eastAsia="it-IT"/>
              </w:rPr>
              <w:t>Unit</w:t>
            </w:r>
            <w:r w:rsidRPr="005F480E">
              <w:rPr>
                <w:sz w:val="22"/>
                <w:bdr w:val="none" w:sz="0" w:space="0" w:color="auto" w:frame="1"/>
                <w:lang w:val="fr-FR" w:eastAsia="it-IT"/>
              </w:rPr>
              <w:t xml:space="preserve">à </w:t>
            </w:r>
            <w:r w:rsidRPr="005F480E">
              <w:rPr>
                <w:sz w:val="22"/>
                <w:bdr w:val="none" w:sz="0" w:space="0" w:color="auto" w:frame="1"/>
                <w:lang w:eastAsia="it-IT"/>
              </w:rPr>
              <w:t>di Manipolazione di Chemioterapici Antineoplastici (UMACA/UFA)</w:t>
            </w:r>
          </w:p>
        </w:tc>
      </w:tr>
    </w:tbl>
    <w:p w14:paraId="11DA8CA2" w14:textId="77777777" w:rsidR="0046154F" w:rsidRPr="005F480E" w:rsidRDefault="0046154F" w:rsidP="00D837A0">
      <w:pPr>
        <w:tabs>
          <w:tab w:val="left" w:pos="1055"/>
        </w:tabs>
        <w:spacing w:line="360" w:lineRule="auto"/>
        <w:ind w:left="708"/>
        <w:jc w:val="both"/>
        <w:rPr>
          <w:b/>
          <w:sz w:val="22"/>
        </w:rPr>
      </w:pPr>
    </w:p>
    <w:p w14:paraId="0851CAF1" w14:textId="77777777" w:rsidR="0046154F" w:rsidRPr="005F480E" w:rsidRDefault="0046154F" w:rsidP="00D837A0">
      <w:pPr>
        <w:tabs>
          <w:tab w:val="left" w:pos="1055"/>
        </w:tabs>
        <w:spacing w:line="360" w:lineRule="auto"/>
        <w:ind w:left="708"/>
        <w:jc w:val="both"/>
        <w:rPr>
          <w:b/>
          <w:sz w:val="22"/>
        </w:rPr>
      </w:pPr>
    </w:p>
    <w:p w14:paraId="3E691F8E" w14:textId="77777777" w:rsidR="00EF7D12" w:rsidRPr="005F480E" w:rsidRDefault="00EF7D12" w:rsidP="00D837A0">
      <w:pPr>
        <w:tabs>
          <w:tab w:val="left" w:pos="1055"/>
        </w:tabs>
        <w:spacing w:line="360" w:lineRule="auto"/>
        <w:ind w:left="708"/>
        <w:jc w:val="both"/>
        <w:rPr>
          <w:b/>
        </w:rPr>
      </w:pPr>
    </w:p>
    <w:p w14:paraId="189FB27C" w14:textId="7745E44F" w:rsidR="00B27EBF" w:rsidRPr="005F480E" w:rsidRDefault="00B27EBF" w:rsidP="00D837A0">
      <w:pPr>
        <w:tabs>
          <w:tab w:val="left" w:pos="1055"/>
        </w:tabs>
        <w:spacing w:line="360" w:lineRule="auto"/>
        <w:jc w:val="both"/>
        <w:rPr>
          <w:b/>
        </w:rPr>
      </w:pPr>
    </w:p>
    <w:p w14:paraId="4F54AF66" w14:textId="77777777" w:rsidR="00D837A0" w:rsidRPr="005F480E" w:rsidRDefault="00D837A0" w:rsidP="00D837A0">
      <w:pPr>
        <w:tabs>
          <w:tab w:val="left" w:pos="1055"/>
        </w:tabs>
        <w:spacing w:line="360" w:lineRule="auto"/>
        <w:jc w:val="both"/>
        <w:rPr>
          <w:b/>
        </w:rPr>
      </w:pPr>
    </w:p>
    <w:p w14:paraId="2AA60E55" w14:textId="485B8B1E" w:rsidR="00A17C8F" w:rsidRPr="005F480E" w:rsidRDefault="00A17C8F" w:rsidP="00D837A0">
      <w:pPr>
        <w:tabs>
          <w:tab w:val="left" w:pos="1055"/>
        </w:tabs>
        <w:spacing w:line="360" w:lineRule="auto"/>
        <w:jc w:val="center"/>
        <w:rPr>
          <w:b/>
        </w:rPr>
      </w:pPr>
      <w:r w:rsidRPr="005F480E">
        <w:rPr>
          <w:b/>
        </w:rPr>
        <w:t xml:space="preserve">MELANOMA </w:t>
      </w:r>
      <w:r w:rsidR="00EB3142" w:rsidRPr="005F480E">
        <w:rPr>
          <w:b/>
        </w:rPr>
        <w:t>UVEALE</w:t>
      </w:r>
    </w:p>
    <w:p w14:paraId="7AF4E260" w14:textId="77777777" w:rsidR="00491583" w:rsidRPr="005F480E" w:rsidRDefault="00491583" w:rsidP="00D837A0">
      <w:pPr>
        <w:tabs>
          <w:tab w:val="left" w:pos="1055"/>
        </w:tabs>
        <w:spacing w:line="360" w:lineRule="auto"/>
        <w:jc w:val="center"/>
        <w:rPr>
          <w:b/>
        </w:rPr>
      </w:pPr>
    </w:p>
    <w:p w14:paraId="2C579019" w14:textId="51905F55" w:rsidR="004B2DE7" w:rsidRPr="005F480E" w:rsidRDefault="004B2DE7" w:rsidP="00D837A0">
      <w:pPr>
        <w:tabs>
          <w:tab w:val="left" w:pos="1055"/>
        </w:tabs>
        <w:spacing w:line="360" w:lineRule="auto"/>
        <w:jc w:val="both"/>
        <w:rPr>
          <w:b/>
        </w:rPr>
      </w:pPr>
      <w:r w:rsidRPr="005F480E">
        <w:rPr>
          <w:b/>
        </w:rPr>
        <w:t>BREVI NOTE EPIDEMIOLOGICHE</w:t>
      </w:r>
    </w:p>
    <w:p w14:paraId="6BA64E4B" w14:textId="77777777" w:rsidR="003F1FBF" w:rsidRPr="005F480E" w:rsidRDefault="00B27EBF" w:rsidP="00D837A0">
      <w:pPr>
        <w:pStyle w:val="Standard"/>
        <w:spacing w:line="360" w:lineRule="auto"/>
        <w:jc w:val="both"/>
        <w:rPr>
          <w:kern w:val="0"/>
        </w:rPr>
      </w:pPr>
      <w:r w:rsidRPr="005F480E">
        <w:rPr>
          <w:kern w:val="0"/>
        </w:rPr>
        <w:t>Il melanoma uveale è la neoplasia primitiva intraocular</w:t>
      </w:r>
      <w:r w:rsidR="003F1FBF" w:rsidRPr="005F480E">
        <w:rPr>
          <w:kern w:val="0"/>
        </w:rPr>
        <w:t>e più frequente nell’età adulta;</w:t>
      </w:r>
      <w:r w:rsidRPr="005F480E">
        <w:rPr>
          <w:kern w:val="0"/>
        </w:rPr>
        <w:t xml:space="preserve"> rappresenta, infatti, circa il 90% dei tumori oculari. </w:t>
      </w:r>
      <w:r w:rsidR="003F1FBF" w:rsidRPr="005F480E">
        <w:rPr>
          <w:kern w:val="0"/>
        </w:rPr>
        <w:t xml:space="preserve"> </w:t>
      </w:r>
    </w:p>
    <w:p w14:paraId="28334A4E" w14:textId="6962AF02" w:rsidR="00B27EBF" w:rsidRPr="005F480E" w:rsidRDefault="00347075" w:rsidP="00D837A0">
      <w:pPr>
        <w:pStyle w:val="Standard"/>
        <w:spacing w:line="360" w:lineRule="auto"/>
        <w:jc w:val="both"/>
        <w:rPr>
          <w:kern w:val="0"/>
        </w:rPr>
      </w:pPr>
      <w:r w:rsidRPr="005F480E">
        <w:rPr>
          <w:kern w:val="0"/>
        </w:rPr>
        <w:t>I</w:t>
      </w:r>
      <w:r w:rsidR="00B27EBF" w:rsidRPr="005F480E">
        <w:rPr>
          <w:kern w:val="0"/>
        </w:rPr>
        <w:t xml:space="preserve">n Italia </w:t>
      </w:r>
      <w:r w:rsidR="003F1FBF" w:rsidRPr="005F480E">
        <w:rPr>
          <w:kern w:val="0"/>
        </w:rPr>
        <w:t xml:space="preserve">si stima </w:t>
      </w:r>
      <w:r w:rsidR="00B27EBF" w:rsidRPr="005F480E">
        <w:rPr>
          <w:kern w:val="0"/>
        </w:rPr>
        <w:t>un’incidenza di 350-400 nuovi casi per anno, pari a circa 6-7 casi per milione di abitanti</w:t>
      </w:r>
      <w:r w:rsidRPr="005F480E">
        <w:rPr>
          <w:kern w:val="0"/>
        </w:rPr>
        <w:t>; i</w:t>
      </w:r>
      <w:r w:rsidR="003F1FBF" w:rsidRPr="005F480E">
        <w:rPr>
          <w:kern w:val="0"/>
        </w:rPr>
        <w:t xml:space="preserve">n particolare, tra i soggetti di sesso maschile la sua </w:t>
      </w:r>
      <w:r w:rsidR="00D837A0" w:rsidRPr="005F480E">
        <w:rPr>
          <w:kern w:val="0"/>
        </w:rPr>
        <w:t>incidenza è</w:t>
      </w:r>
      <w:r w:rsidR="003F1FBF" w:rsidRPr="005F480E">
        <w:rPr>
          <w:kern w:val="0"/>
        </w:rPr>
        <w:t xml:space="preserve"> </w:t>
      </w:r>
      <w:r w:rsidR="00673B64" w:rsidRPr="005F480E">
        <w:rPr>
          <w:kern w:val="0"/>
        </w:rPr>
        <w:t>di 0.5</w:t>
      </w:r>
      <w:r w:rsidR="003F1FBF" w:rsidRPr="005F480E">
        <w:rPr>
          <w:kern w:val="0"/>
        </w:rPr>
        <w:t xml:space="preserve"> per 100.000/anno e di circa 0.7 per 100.000/anno tra </w:t>
      </w:r>
      <w:r w:rsidR="005911A8" w:rsidRPr="005F480E">
        <w:rPr>
          <w:kern w:val="0"/>
        </w:rPr>
        <w:t>quelli di</w:t>
      </w:r>
      <w:r w:rsidR="003F1FBF" w:rsidRPr="005F480E">
        <w:rPr>
          <w:kern w:val="0"/>
        </w:rPr>
        <w:t xml:space="preserve"> sesso femminile</w:t>
      </w:r>
      <w:r w:rsidR="002E0A41" w:rsidRPr="005F480E">
        <w:rPr>
          <w:kern w:val="0"/>
        </w:rPr>
        <w:t>.</w:t>
      </w:r>
    </w:p>
    <w:p w14:paraId="11C77522" w14:textId="2D7725B7" w:rsidR="00347075" w:rsidRPr="005F480E" w:rsidRDefault="004B2DE7" w:rsidP="00D837A0">
      <w:pPr>
        <w:autoSpaceDE w:val="0"/>
        <w:autoSpaceDN w:val="0"/>
        <w:adjustRightInd w:val="0"/>
        <w:spacing w:line="360" w:lineRule="auto"/>
        <w:jc w:val="both"/>
      </w:pPr>
      <w:r w:rsidRPr="005F480E">
        <w:t>Generalmente</w:t>
      </w:r>
      <w:r w:rsidR="003F1FBF" w:rsidRPr="005F480E">
        <w:t>,</w:t>
      </w:r>
      <w:r w:rsidRPr="005F480E">
        <w:t xml:space="preserve"> il melanoma dell’uvea </w:t>
      </w:r>
      <w:r w:rsidR="002E0A41" w:rsidRPr="005F480E">
        <w:t>colpisce prevalentemente soggetti</w:t>
      </w:r>
      <w:r w:rsidRPr="005F480E">
        <w:t xml:space="preserve"> tra 55 e i 65 anni</w:t>
      </w:r>
      <w:r w:rsidR="00347075" w:rsidRPr="005F480E">
        <w:t>,</w:t>
      </w:r>
      <w:r w:rsidRPr="005F480E">
        <w:t xml:space="preserve"> mentre è</w:t>
      </w:r>
      <w:r w:rsidR="00020ADE" w:rsidRPr="005F480E">
        <w:t xml:space="preserve"> </w:t>
      </w:r>
      <w:r w:rsidRPr="005F480E">
        <w:t>relativamente raro prima dei 20 anni e dopo i 75 anni</w:t>
      </w:r>
      <w:r w:rsidR="00504F1E" w:rsidRPr="005F480E">
        <w:t xml:space="preserve"> di età</w:t>
      </w:r>
      <w:r w:rsidRPr="005F480E">
        <w:t>.</w:t>
      </w:r>
    </w:p>
    <w:p w14:paraId="5297E7A5" w14:textId="2BE5621C" w:rsidR="00020ADE" w:rsidRPr="005F480E" w:rsidRDefault="003F1FBF" w:rsidP="00D837A0">
      <w:pPr>
        <w:autoSpaceDE w:val="0"/>
        <w:autoSpaceDN w:val="0"/>
        <w:adjustRightInd w:val="0"/>
        <w:spacing w:line="360" w:lineRule="auto"/>
        <w:jc w:val="both"/>
      </w:pPr>
      <w:r w:rsidRPr="005F480E">
        <w:t xml:space="preserve"> </w:t>
      </w:r>
      <w:r w:rsidR="00020ADE" w:rsidRPr="005F480E">
        <w:t>I melanomi uveali si distinguono, in base alla struttura interessata, in coroideali (90%), del corpo ciliare (6%) e dell’iride (4%).</w:t>
      </w:r>
    </w:p>
    <w:p w14:paraId="1A664AEC" w14:textId="0C0CC9BA" w:rsidR="00534EA1" w:rsidRPr="005F480E" w:rsidRDefault="00020ADE" w:rsidP="00D837A0">
      <w:pPr>
        <w:autoSpaceDE w:val="0"/>
        <w:autoSpaceDN w:val="0"/>
        <w:adjustRightInd w:val="0"/>
        <w:spacing w:line="360" w:lineRule="auto"/>
        <w:jc w:val="both"/>
      </w:pPr>
      <w:r w:rsidRPr="005F480E">
        <w:t>Tra i fattori di rischio predisponenti per lo sviluppo ricordiamo: storia familiare di melanoma della coroide, sindrome del nevo displastico, lo xeroderma pigmentoso e la melanocitosi congenita oculare e la sindrome di BAP1-correlata. Lo sviluppo a partire da una lesione nevica benigna preesistente rimane</w:t>
      </w:r>
      <w:r w:rsidR="007C408E" w:rsidRPr="005F480E">
        <w:t>,</w:t>
      </w:r>
      <w:r w:rsidRPr="005F480E">
        <w:t xml:space="preserve"> comunque</w:t>
      </w:r>
      <w:r w:rsidR="007C408E" w:rsidRPr="005F480E">
        <w:t xml:space="preserve">, </w:t>
      </w:r>
      <w:r w:rsidRPr="005F480E">
        <w:t>il percorso eziologico più frequente; attualmente</w:t>
      </w:r>
      <w:r w:rsidR="007C408E" w:rsidRPr="005F480E">
        <w:t>,</w:t>
      </w:r>
      <w:r w:rsidR="00347075" w:rsidRPr="005F480E">
        <w:t xml:space="preserve"> la stima </w:t>
      </w:r>
      <w:r w:rsidR="00D837A0" w:rsidRPr="005F480E">
        <w:t>della possibilità</w:t>
      </w:r>
      <w:r w:rsidRPr="005F480E">
        <w:t xml:space="preserve"> </w:t>
      </w:r>
      <w:r w:rsidR="00347075" w:rsidRPr="005F480E">
        <w:t>di una</w:t>
      </w:r>
      <w:r w:rsidRPr="005F480E">
        <w:t xml:space="preserve"> trasformazione maligna d</w:t>
      </w:r>
      <w:r w:rsidR="00347075" w:rsidRPr="005F480E">
        <w:t>a</w:t>
      </w:r>
      <w:r w:rsidRPr="005F480E">
        <w:t xml:space="preserve"> un nevo coroideale è piuttosto bassa (1 ogni 8845)</w:t>
      </w:r>
      <w:r w:rsidR="00347075" w:rsidRPr="005F480E">
        <w:t>.</w:t>
      </w:r>
    </w:p>
    <w:p w14:paraId="3C2FD0B7" w14:textId="249FC69C" w:rsidR="00347075" w:rsidRPr="005F480E" w:rsidRDefault="00347075" w:rsidP="00D837A0">
      <w:pPr>
        <w:autoSpaceDE w:val="0"/>
        <w:autoSpaceDN w:val="0"/>
        <w:adjustRightInd w:val="0"/>
        <w:spacing w:line="360" w:lineRule="auto"/>
        <w:jc w:val="both"/>
      </w:pPr>
      <w:r w:rsidRPr="005F480E">
        <w:t>La sopravvivenza a 5</w:t>
      </w:r>
      <w:r w:rsidR="007C408E" w:rsidRPr="005F480E">
        <w:t xml:space="preserve">, </w:t>
      </w:r>
      <w:r w:rsidRPr="005F480E">
        <w:t>10 e 15 anni dall’enucleazione oculare è del 65%</w:t>
      </w:r>
      <w:r w:rsidR="007C408E" w:rsidRPr="005F480E">
        <w:t xml:space="preserve">, </w:t>
      </w:r>
      <w:r w:rsidRPr="005F480E">
        <w:t>52% e 46%, rispettivamente, con differenze statisticamente non significative rispetto ai pazienti trattati con radioterapia. Il picco di mortalità è evidente dopo 2-3 anni dall’enucleazione con la maggioranza dei decessi nei primi 5 anni dalla diagnosi del tumore primitivo. In caso di malattia metastatica</w:t>
      </w:r>
      <w:r w:rsidR="007C408E" w:rsidRPr="005F480E">
        <w:t>,</w:t>
      </w:r>
      <w:r w:rsidRPr="005F480E">
        <w:t xml:space="preserve"> generalmente</w:t>
      </w:r>
      <w:r w:rsidR="007C408E" w:rsidRPr="005F480E">
        <w:t>,</w:t>
      </w:r>
      <w:r w:rsidRPr="005F480E">
        <w:t xml:space="preserve"> la sopravvivenza mediana è inferiore a 12 mesi.</w:t>
      </w:r>
    </w:p>
    <w:p w14:paraId="3855D849" w14:textId="20931D80" w:rsidR="00020ADE" w:rsidRPr="005F480E" w:rsidRDefault="00347075" w:rsidP="00D837A0">
      <w:pPr>
        <w:autoSpaceDE w:val="0"/>
        <w:autoSpaceDN w:val="0"/>
        <w:adjustRightInd w:val="0"/>
        <w:spacing w:line="360" w:lineRule="auto"/>
        <w:jc w:val="both"/>
      </w:pPr>
      <w:r w:rsidRPr="005F480E">
        <w:t xml:space="preserve">Le metastasi si verificano fino </w:t>
      </w:r>
      <w:r w:rsidR="00907DC0" w:rsidRPr="005F480E">
        <w:t>nel</w:t>
      </w:r>
      <w:r w:rsidRPr="005F480E">
        <w:t xml:space="preserve"> 50% dei pazienti, meno del 4% rilevabili al momento della diagnosi.  Tuttavia, molti pazienti possono presentare micro-metastasi clinicamente non rilevabili; pertanto</w:t>
      </w:r>
      <w:r w:rsidR="007C408E" w:rsidRPr="005F480E">
        <w:t>,</w:t>
      </w:r>
      <w:r w:rsidRPr="005F480E">
        <w:t xml:space="preserve"> l’attuale tendenza è quella di considerare il melanoma uveale come una malattia sistemica.</w:t>
      </w:r>
    </w:p>
    <w:p w14:paraId="5002EA6E" w14:textId="77777777" w:rsidR="00347075" w:rsidRPr="005F480E" w:rsidRDefault="00347075" w:rsidP="00D837A0">
      <w:pPr>
        <w:tabs>
          <w:tab w:val="left" w:pos="1055"/>
        </w:tabs>
        <w:spacing w:line="360" w:lineRule="auto"/>
        <w:jc w:val="both"/>
        <w:rPr>
          <w:b/>
        </w:rPr>
      </w:pPr>
    </w:p>
    <w:p w14:paraId="5C2EF972" w14:textId="77777777" w:rsidR="00196F73" w:rsidRPr="005F480E" w:rsidRDefault="00196F73" w:rsidP="00D837A0">
      <w:pPr>
        <w:tabs>
          <w:tab w:val="left" w:pos="1055"/>
        </w:tabs>
        <w:spacing w:line="360" w:lineRule="auto"/>
        <w:jc w:val="both"/>
        <w:rPr>
          <w:b/>
        </w:rPr>
      </w:pPr>
      <w:r w:rsidRPr="005F480E">
        <w:rPr>
          <w:b/>
        </w:rPr>
        <w:t>PERCORSO PER SEGMENTAZIONE</w:t>
      </w:r>
    </w:p>
    <w:p w14:paraId="11246C6C" w14:textId="67EC776C" w:rsidR="00196F73" w:rsidRPr="005F480E" w:rsidRDefault="00A17C8F" w:rsidP="00D837A0">
      <w:pPr>
        <w:tabs>
          <w:tab w:val="left" w:pos="1055"/>
        </w:tabs>
        <w:spacing w:line="360" w:lineRule="auto"/>
        <w:contextualSpacing/>
        <w:jc w:val="both"/>
      </w:pPr>
      <w:r w:rsidRPr="005F480E">
        <w:t xml:space="preserve">- </w:t>
      </w:r>
      <w:r w:rsidR="008F5D8C" w:rsidRPr="005F480E">
        <w:t>Percorso per segmentazione nella fase diagnostica iniziale</w:t>
      </w:r>
    </w:p>
    <w:p w14:paraId="3D603530" w14:textId="50845120" w:rsidR="00196F73" w:rsidRPr="005F480E" w:rsidRDefault="00A17C8F" w:rsidP="00D837A0">
      <w:pPr>
        <w:tabs>
          <w:tab w:val="left" w:pos="1055"/>
        </w:tabs>
        <w:spacing w:after="240" w:line="360" w:lineRule="auto"/>
        <w:contextualSpacing/>
        <w:jc w:val="both"/>
      </w:pPr>
      <w:r w:rsidRPr="005F480E">
        <w:rPr>
          <w:bCs/>
        </w:rPr>
        <w:t xml:space="preserve">- </w:t>
      </w:r>
      <w:r w:rsidR="008F5D8C" w:rsidRPr="005F480E">
        <w:rPr>
          <w:bCs/>
        </w:rPr>
        <w:t>Percorso terapeutico per persone con neoplasia accertata</w:t>
      </w:r>
      <w:r w:rsidR="00196F73" w:rsidRPr="005F480E">
        <w:t xml:space="preserve"> </w:t>
      </w:r>
      <w:r w:rsidR="00CF35ED" w:rsidRPr="005F480E">
        <w:t xml:space="preserve"> </w:t>
      </w:r>
    </w:p>
    <w:p w14:paraId="2EE556FE" w14:textId="3E3927BE" w:rsidR="00671130" w:rsidRPr="005F480E" w:rsidRDefault="00A17C8F" w:rsidP="00D837A0">
      <w:pPr>
        <w:tabs>
          <w:tab w:val="left" w:pos="1055"/>
        </w:tabs>
        <w:spacing w:after="240" w:line="360" w:lineRule="auto"/>
        <w:contextualSpacing/>
        <w:jc w:val="both"/>
        <w:rPr>
          <w:bCs/>
        </w:rPr>
      </w:pPr>
      <w:r w:rsidRPr="005F480E">
        <w:rPr>
          <w:bCs/>
        </w:rPr>
        <w:t xml:space="preserve">- </w:t>
      </w:r>
      <w:r w:rsidR="00671130" w:rsidRPr="005F480E">
        <w:rPr>
          <w:bCs/>
        </w:rPr>
        <w:t xml:space="preserve">Follow-up </w:t>
      </w:r>
    </w:p>
    <w:p w14:paraId="567C01FC" w14:textId="77777777" w:rsidR="00E53151" w:rsidRPr="005F480E" w:rsidRDefault="00E53151" w:rsidP="00D837A0">
      <w:pPr>
        <w:spacing w:line="360" w:lineRule="auto"/>
        <w:ind w:left="708"/>
        <w:jc w:val="both"/>
      </w:pPr>
    </w:p>
    <w:p w14:paraId="28EA5E96" w14:textId="77777777" w:rsidR="00D837A0" w:rsidRPr="005F480E" w:rsidRDefault="00D837A0" w:rsidP="00D837A0">
      <w:pPr>
        <w:tabs>
          <w:tab w:val="left" w:pos="1055"/>
        </w:tabs>
        <w:spacing w:line="360" w:lineRule="auto"/>
        <w:jc w:val="both"/>
        <w:rPr>
          <w:b/>
        </w:rPr>
      </w:pPr>
    </w:p>
    <w:p w14:paraId="331BB99D" w14:textId="77777777" w:rsidR="00D837A0" w:rsidRPr="005F480E" w:rsidRDefault="00D837A0" w:rsidP="00D837A0">
      <w:pPr>
        <w:tabs>
          <w:tab w:val="left" w:pos="1055"/>
        </w:tabs>
        <w:spacing w:line="360" w:lineRule="auto"/>
        <w:jc w:val="both"/>
        <w:rPr>
          <w:b/>
        </w:rPr>
      </w:pPr>
    </w:p>
    <w:p w14:paraId="6E64FDFB" w14:textId="17921C76" w:rsidR="00CF35ED" w:rsidRPr="005F480E" w:rsidRDefault="008F5D8C" w:rsidP="00D837A0">
      <w:pPr>
        <w:tabs>
          <w:tab w:val="left" w:pos="1055"/>
        </w:tabs>
        <w:spacing w:line="360" w:lineRule="auto"/>
        <w:jc w:val="both"/>
        <w:rPr>
          <w:b/>
        </w:rPr>
      </w:pPr>
      <w:r w:rsidRPr="005F480E">
        <w:rPr>
          <w:b/>
        </w:rPr>
        <w:t>PERCORSO PER SEGMENTAZIONE NELLA FASE DIAGNOSTICA INIZIALE</w:t>
      </w:r>
    </w:p>
    <w:p w14:paraId="3370736E" w14:textId="77777777" w:rsidR="003C662F" w:rsidRPr="005F480E" w:rsidRDefault="003C662F" w:rsidP="00D837A0">
      <w:pPr>
        <w:spacing w:line="360" w:lineRule="auto"/>
        <w:ind w:left="708"/>
        <w:jc w:val="both"/>
        <w:rPr>
          <w:b/>
          <w:noProof/>
        </w:rPr>
      </w:pPr>
    </w:p>
    <w:p w14:paraId="7C091681" w14:textId="77777777" w:rsidR="003C662F" w:rsidRPr="005F480E" w:rsidRDefault="003C662F" w:rsidP="00D837A0">
      <w:pPr>
        <w:spacing w:line="360" w:lineRule="auto"/>
        <w:jc w:val="both"/>
        <w:rPr>
          <w:b/>
          <w:noProof/>
        </w:rPr>
      </w:pPr>
      <w:r w:rsidRPr="005F480E">
        <w:rPr>
          <w:b/>
          <w:noProof/>
        </w:rPr>
        <w:t>VISITA OCULISTICA ONCOLOGICA</w:t>
      </w:r>
    </w:p>
    <w:p w14:paraId="03B14103" w14:textId="77AE4DD6" w:rsidR="003C662F" w:rsidRPr="005F480E" w:rsidRDefault="009A5FAB" w:rsidP="00D837A0">
      <w:pPr>
        <w:autoSpaceDE w:val="0"/>
        <w:autoSpaceDN w:val="0"/>
        <w:adjustRightInd w:val="0"/>
        <w:spacing w:line="360" w:lineRule="auto"/>
        <w:jc w:val="both"/>
        <w:rPr>
          <w:noProof/>
        </w:rPr>
      </w:pPr>
      <w:r w:rsidRPr="005F480E">
        <w:t>Viene</w:t>
      </w:r>
      <w:r w:rsidR="003C662F" w:rsidRPr="005F480E">
        <w:t xml:space="preserve"> effettuata da un </w:t>
      </w:r>
      <w:r w:rsidR="00E53151" w:rsidRPr="005F480E">
        <w:t xml:space="preserve">oculista </w:t>
      </w:r>
      <w:r w:rsidR="003C662F" w:rsidRPr="005F480E">
        <w:t xml:space="preserve">oncologo esperto, in un centro di oncologia oculare con ecografo </w:t>
      </w:r>
      <w:r w:rsidR="00776BC1" w:rsidRPr="005F480E">
        <w:t>B-scan ed A-scan standardizzato</w:t>
      </w:r>
      <w:r w:rsidR="00907DC0" w:rsidRPr="005F480E">
        <w:t>,</w:t>
      </w:r>
      <w:r w:rsidRPr="005F480E">
        <w:t xml:space="preserve"> che consente l'inquadramento diagnostico del melanoma uveale</w:t>
      </w:r>
      <w:r w:rsidR="007C408E" w:rsidRPr="005F480E">
        <w:t>.</w:t>
      </w:r>
      <w:r w:rsidRPr="005F480E">
        <w:t xml:space="preserve"> </w:t>
      </w:r>
      <w:r w:rsidR="0065637B" w:rsidRPr="005F480E">
        <w:t xml:space="preserve"> </w:t>
      </w:r>
      <w:r w:rsidR="00776BC1" w:rsidRPr="005F480E">
        <w:t>Tale metodica</w:t>
      </w:r>
      <w:r w:rsidRPr="005F480E">
        <w:t>, infatti,</w:t>
      </w:r>
      <w:r w:rsidR="00776BC1" w:rsidRPr="005F480E">
        <w:t xml:space="preserve"> rappresenta il gold standard nella diagnostica differenziale</w:t>
      </w:r>
      <w:r w:rsidR="008B1035" w:rsidRPr="005F480E">
        <w:t>,</w:t>
      </w:r>
      <w:r w:rsidR="00776BC1" w:rsidRPr="005F480E">
        <w:t xml:space="preserve"> non invasiva</w:t>
      </w:r>
      <w:r w:rsidR="008B1035" w:rsidRPr="005F480E">
        <w:t>,</w:t>
      </w:r>
      <w:r w:rsidR="00776BC1" w:rsidRPr="005F480E">
        <w:t xml:space="preserve"> dei tumori del bulbo e dell’orbita, in particolare delle neoplasie pigmentate della coroide</w:t>
      </w:r>
      <w:r w:rsidR="002E0A41" w:rsidRPr="005F480E">
        <w:t xml:space="preserve"> </w:t>
      </w:r>
      <w:r w:rsidR="00D40634" w:rsidRPr="005F480E">
        <w:t>(quali metastasi a carico della coroide, angiomi della coroide, osteomi, melanocitomi, nevi),</w:t>
      </w:r>
      <w:r w:rsidR="00776BC1" w:rsidRPr="005F480E">
        <w:t xml:space="preserve"> consentendo un’accuratezza diagnostica nel 99% dei casi. </w:t>
      </w:r>
      <w:r w:rsidR="00907DC0" w:rsidRPr="005F480E">
        <w:t xml:space="preserve">Permette </w:t>
      </w:r>
      <w:r w:rsidR="00303ABE" w:rsidRPr="005F480E">
        <w:t>di diagnosticare la presenza di neoplasie anche nel caso in cui</w:t>
      </w:r>
      <w:r w:rsidR="008B1035" w:rsidRPr="005F480E">
        <w:t xml:space="preserve"> non è possibile eseguire</w:t>
      </w:r>
      <w:r w:rsidR="00303ABE" w:rsidRPr="005F480E">
        <w:t xml:space="preserve"> l’oftalmoscopia </w:t>
      </w:r>
      <w:r w:rsidR="008B1035" w:rsidRPr="005F480E">
        <w:t xml:space="preserve">per </w:t>
      </w:r>
      <w:r w:rsidR="00A94689" w:rsidRPr="005F480E">
        <w:t>opacità dei mezzi diottrici</w:t>
      </w:r>
      <w:r w:rsidR="00303ABE" w:rsidRPr="005F480E">
        <w:t xml:space="preserve"> (</w:t>
      </w:r>
      <w:r w:rsidRPr="005F480E">
        <w:t>ad es.</w:t>
      </w:r>
      <w:r w:rsidR="00907DC0" w:rsidRPr="005F480E">
        <w:t xml:space="preserve"> in caso di </w:t>
      </w:r>
      <w:r w:rsidR="00A94689" w:rsidRPr="005F480E">
        <w:t>leucomi corneali, cataratta, emovitreo, distacco di retina</w:t>
      </w:r>
      <w:r w:rsidR="00303ABE" w:rsidRPr="005F480E">
        <w:t>)</w:t>
      </w:r>
      <w:r w:rsidR="0089087C" w:rsidRPr="005F480E">
        <w:t>.</w:t>
      </w:r>
      <w:r w:rsidR="00303ABE" w:rsidRPr="005F480E">
        <w:t xml:space="preserve"> Oltre alla conferma della diagnosi, offre il maggior numero di informazioni utili sia in funzione della terapia conservativa che della prognosi. L’ecografia </w:t>
      </w:r>
      <w:r w:rsidR="00907DC0" w:rsidRPr="005F480E">
        <w:t xml:space="preserve">consente </w:t>
      </w:r>
      <w:r w:rsidR="00303ABE" w:rsidRPr="005F480E">
        <w:t>la valutazione accurata delle dimensioni del melanoma, di monitorarne la crescita, il follow-up post trattamento,</w:t>
      </w:r>
      <w:r w:rsidRPr="005F480E">
        <w:t xml:space="preserve"> </w:t>
      </w:r>
      <w:r w:rsidR="00303ABE" w:rsidRPr="005F480E">
        <w:t>la presenza di lesioni concomitanti ed un’eventuale estensione extrasclera</w:t>
      </w:r>
      <w:r w:rsidR="00DA027E" w:rsidRPr="005F480E">
        <w:t>l</w:t>
      </w:r>
      <w:r w:rsidR="00303ABE" w:rsidRPr="005F480E">
        <w:t>e.</w:t>
      </w:r>
      <w:r w:rsidRPr="005F480E">
        <w:t xml:space="preserve"> </w:t>
      </w:r>
      <w:r w:rsidR="00907DC0" w:rsidRPr="005F480E">
        <w:t>R</w:t>
      </w:r>
      <w:r w:rsidRPr="005F480E">
        <w:t>iveste un ruolo primario nel follow-up dei tumori sottoposti a terapia conservativa sia evidenziando una riduzione dello spessore sia una modifica della struttura interna</w:t>
      </w:r>
      <w:r w:rsidR="00DA027E" w:rsidRPr="005F480E">
        <w:t xml:space="preserve">, </w:t>
      </w:r>
      <w:r w:rsidRPr="005F480E">
        <w:t xml:space="preserve">con aumento della reflettività </w:t>
      </w:r>
      <w:r w:rsidR="00907DC0" w:rsidRPr="005F480E">
        <w:t>interna. Altri esami specialistici di completamento dell’iter diagnostico sono l’angiografia con fluoresceina o verde di indocianina, la tomografia a coerenza ottica (OCT) e l’autofluorescenza del fondo. Tali metodiche strumentali p</w:t>
      </w:r>
      <w:r w:rsidR="00C85EAB" w:rsidRPr="005F480E">
        <w:t>ermettono</w:t>
      </w:r>
      <w:r w:rsidR="0089087C" w:rsidRPr="005F480E">
        <w:t xml:space="preserve"> un’analisi anatomo-vascolare della lesione, integrando </w:t>
      </w:r>
      <w:r w:rsidR="00C85EAB" w:rsidRPr="005F480E">
        <w:t xml:space="preserve">le informazioni ottenute con la visita e </w:t>
      </w:r>
      <w:r w:rsidR="00673B64" w:rsidRPr="005F480E">
        <w:t>l’ecografia.</w:t>
      </w:r>
      <w:r w:rsidR="00C85EAB" w:rsidRPr="005F480E">
        <w:t xml:space="preserve"> </w:t>
      </w:r>
      <w:r w:rsidR="0065637B" w:rsidRPr="005F480E">
        <w:t>Nei pazienti con diagnosi di melanoma dell’uvea è indispensabile completare la stadiazione clinica con l’ecotomografia epatica-addominale e TC total-body ed esami ematochimici completi, con particolare riguardo alla funzionalità epatica</w:t>
      </w:r>
      <w:r w:rsidR="00DA027E" w:rsidRPr="005F480E">
        <w:t>,</w:t>
      </w:r>
      <w:r w:rsidR="0065637B" w:rsidRPr="005F480E">
        <w:t xml:space="preserve"> essendo il fegato il primo organo generalmente colpito dalla disseminazione metastatica di questo tumore.</w:t>
      </w:r>
    </w:p>
    <w:p w14:paraId="4217C42A" w14:textId="77777777" w:rsidR="003C662F" w:rsidRPr="005F480E" w:rsidRDefault="003C662F" w:rsidP="00D837A0">
      <w:pPr>
        <w:spacing w:line="360" w:lineRule="auto"/>
        <w:ind w:left="708"/>
        <w:jc w:val="both"/>
        <w:rPr>
          <w:noProof/>
        </w:rPr>
      </w:pPr>
    </w:p>
    <w:tbl>
      <w:tblPr>
        <w:tblStyle w:val="Grigliatabellachiara1"/>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744"/>
      </w:tblGrid>
      <w:tr w:rsidR="005F480E" w:rsidRPr="005F480E" w14:paraId="21B865B6" w14:textId="77777777" w:rsidTr="00A17C8F">
        <w:trPr>
          <w:jc w:val="center"/>
        </w:trPr>
        <w:tc>
          <w:tcPr>
            <w:tcW w:w="4744" w:type="dxa"/>
          </w:tcPr>
          <w:p w14:paraId="70FF27B6" w14:textId="53D0A4A9" w:rsidR="00504F1E" w:rsidRPr="005F480E" w:rsidRDefault="00504F1E" w:rsidP="00D837A0">
            <w:pPr>
              <w:spacing w:line="360" w:lineRule="auto"/>
              <w:rPr>
                <w:b/>
                <w:noProof/>
                <w:sz w:val="22"/>
              </w:rPr>
            </w:pPr>
            <w:r w:rsidRPr="005F480E">
              <w:rPr>
                <w:b/>
                <w:noProof/>
                <w:sz w:val="22"/>
              </w:rPr>
              <w:t>TIPOLOGIA DI ESAME</w:t>
            </w:r>
          </w:p>
        </w:tc>
        <w:tc>
          <w:tcPr>
            <w:tcW w:w="4744" w:type="dxa"/>
          </w:tcPr>
          <w:p w14:paraId="07A36077" w14:textId="71AE3924" w:rsidR="00504F1E" w:rsidRPr="005F480E" w:rsidRDefault="00E04FEB" w:rsidP="00D837A0">
            <w:pPr>
              <w:spacing w:line="360" w:lineRule="auto"/>
              <w:rPr>
                <w:b/>
                <w:noProof/>
                <w:sz w:val="22"/>
              </w:rPr>
            </w:pPr>
            <w:r w:rsidRPr="005F480E">
              <w:rPr>
                <w:b/>
                <w:noProof/>
                <w:sz w:val="22"/>
              </w:rPr>
              <w:t xml:space="preserve"> APPROPRIATEZZA</w:t>
            </w:r>
          </w:p>
        </w:tc>
      </w:tr>
      <w:tr w:rsidR="005F480E" w:rsidRPr="005F480E" w14:paraId="55D72706" w14:textId="77777777" w:rsidTr="00A17C8F">
        <w:trPr>
          <w:jc w:val="center"/>
        </w:trPr>
        <w:tc>
          <w:tcPr>
            <w:tcW w:w="4744" w:type="dxa"/>
          </w:tcPr>
          <w:p w14:paraId="3A22BE99" w14:textId="77777777" w:rsidR="00504F1E" w:rsidRPr="005F480E" w:rsidRDefault="00504F1E" w:rsidP="00D837A0">
            <w:pPr>
              <w:spacing w:line="360" w:lineRule="auto"/>
              <w:rPr>
                <w:noProof/>
                <w:sz w:val="22"/>
              </w:rPr>
            </w:pPr>
            <w:r w:rsidRPr="005F480E">
              <w:rPr>
                <w:noProof/>
                <w:sz w:val="22"/>
              </w:rPr>
              <w:t>Ecografia oculare</w:t>
            </w:r>
          </w:p>
        </w:tc>
        <w:tc>
          <w:tcPr>
            <w:tcW w:w="4744" w:type="dxa"/>
          </w:tcPr>
          <w:p w14:paraId="61F6D85C" w14:textId="77777777" w:rsidR="00504F1E" w:rsidRPr="005F480E" w:rsidRDefault="00504F1E" w:rsidP="00D837A0">
            <w:pPr>
              <w:spacing w:line="360" w:lineRule="auto"/>
              <w:rPr>
                <w:noProof/>
                <w:sz w:val="22"/>
              </w:rPr>
            </w:pPr>
            <w:r w:rsidRPr="005F480E">
              <w:rPr>
                <w:noProof/>
                <w:sz w:val="22"/>
              </w:rPr>
              <w:t>Appropriata</w:t>
            </w:r>
          </w:p>
        </w:tc>
      </w:tr>
      <w:tr w:rsidR="005F480E" w:rsidRPr="005F480E" w14:paraId="32B34BBF" w14:textId="77777777" w:rsidTr="00A17C8F">
        <w:trPr>
          <w:jc w:val="center"/>
        </w:trPr>
        <w:tc>
          <w:tcPr>
            <w:tcW w:w="4744" w:type="dxa"/>
          </w:tcPr>
          <w:p w14:paraId="3A00F6B5" w14:textId="070F2BF6" w:rsidR="00504F1E" w:rsidRPr="005F480E" w:rsidRDefault="00504F1E" w:rsidP="00D837A0">
            <w:pPr>
              <w:spacing w:line="360" w:lineRule="auto"/>
              <w:rPr>
                <w:noProof/>
                <w:sz w:val="22"/>
              </w:rPr>
            </w:pPr>
            <w:r w:rsidRPr="005F480E">
              <w:rPr>
                <w:noProof/>
                <w:sz w:val="22"/>
              </w:rPr>
              <w:t>OC</w:t>
            </w:r>
            <w:r w:rsidR="00981541" w:rsidRPr="005F480E">
              <w:rPr>
                <w:noProof/>
                <w:sz w:val="22"/>
              </w:rPr>
              <w:t>T (Optical Coherence Tomography)</w:t>
            </w:r>
          </w:p>
        </w:tc>
        <w:tc>
          <w:tcPr>
            <w:tcW w:w="4744" w:type="dxa"/>
          </w:tcPr>
          <w:p w14:paraId="52055C50" w14:textId="77777777" w:rsidR="00504F1E" w:rsidRPr="005F480E" w:rsidRDefault="00504F1E" w:rsidP="00D837A0">
            <w:pPr>
              <w:spacing w:line="360" w:lineRule="auto"/>
              <w:rPr>
                <w:noProof/>
                <w:sz w:val="22"/>
              </w:rPr>
            </w:pPr>
            <w:r w:rsidRPr="005F480E">
              <w:rPr>
                <w:noProof/>
                <w:sz w:val="22"/>
              </w:rPr>
              <w:t>Appropriata</w:t>
            </w:r>
          </w:p>
        </w:tc>
      </w:tr>
      <w:tr w:rsidR="005F480E" w:rsidRPr="005F480E" w14:paraId="5D83FA09" w14:textId="77777777" w:rsidTr="00A17C8F">
        <w:trPr>
          <w:jc w:val="center"/>
        </w:trPr>
        <w:tc>
          <w:tcPr>
            <w:tcW w:w="4744" w:type="dxa"/>
          </w:tcPr>
          <w:p w14:paraId="236D9A55" w14:textId="77777777" w:rsidR="00504F1E" w:rsidRPr="005F480E" w:rsidRDefault="00504F1E" w:rsidP="00D837A0">
            <w:pPr>
              <w:spacing w:line="360" w:lineRule="auto"/>
              <w:rPr>
                <w:noProof/>
                <w:sz w:val="22"/>
              </w:rPr>
            </w:pPr>
            <w:r w:rsidRPr="005F480E">
              <w:rPr>
                <w:noProof/>
                <w:sz w:val="22"/>
              </w:rPr>
              <w:t xml:space="preserve">TC </w:t>
            </w:r>
          </w:p>
        </w:tc>
        <w:tc>
          <w:tcPr>
            <w:tcW w:w="4744" w:type="dxa"/>
          </w:tcPr>
          <w:p w14:paraId="3EC66E58" w14:textId="15F096AF" w:rsidR="00504F1E" w:rsidRPr="005F480E" w:rsidRDefault="00504F1E" w:rsidP="00D837A0">
            <w:pPr>
              <w:spacing w:line="360" w:lineRule="auto"/>
              <w:rPr>
                <w:noProof/>
                <w:sz w:val="22"/>
              </w:rPr>
            </w:pPr>
            <w:r w:rsidRPr="005F480E">
              <w:rPr>
                <w:noProof/>
                <w:sz w:val="22"/>
              </w:rPr>
              <w:t>Appropriata in casi selezionati</w:t>
            </w:r>
          </w:p>
        </w:tc>
      </w:tr>
      <w:tr w:rsidR="005F480E" w:rsidRPr="005F480E" w14:paraId="5743D307" w14:textId="77777777" w:rsidTr="00A17C8F">
        <w:trPr>
          <w:jc w:val="center"/>
        </w:trPr>
        <w:tc>
          <w:tcPr>
            <w:tcW w:w="4744" w:type="dxa"/>
          </w:tcPr>
          <w:p w14:paraId="2B1C23D5" w14:textId="77777777" w:rsidR="00504F1E" w:rsidRPr="005F480E" w:rsidRDefault="00504F1E" w:rsidP="00D837A0">
            <w:pPr>
              <w:spacing w:line="360" w:lineRule="auto"/>
              <w:rPr>
                <w:noProof/>
                <w:sz w:val="22"/>
              </w:rPr>
            </w:pPr>
            <w:r w:rsidRPr="005F480E">
              <w:rPr>
                <w:noProof/>
                <w:sz w:val="22"/>
              </w:rPr>
              <w:t>RMN</w:t>
            </w:r>
          </w:p>
        </w:tc>
        <w:tc>
          <w:tcPr>
            <w:tcW w:w="4744" w:type="dxa"/>
          </w:tcPr>
          <w:p w14:paraId="71975FD1" w14:textId="77777777" w:rsidR="00504F1E" w:rsidRPr="005F480E" w:rsidRDefault="00504F1E" w:rsidP="00D837A0">
            <w:pPr>
              <w:spacing w:line="360" w:lineRule="auto"/>
              <w:rPr>
                <w:noProof/>
                <w:sz w:val="22"/>
              </w:rPr>
            </w:pPr>
            <w:r w:rsidRPr="005F480E">
              <w:rPr>
                <w:noProof/>
                <w:sz w:val="22"/>
              </w:rPr>
              <w:t>Appropriata in casi selezionati</w:t>
            </w:r>
          </w:p>
        </w:tc>
      </w:tr>
      <w:tr w:rsidR="00A17C8F" w:rsidRPr="005F480E" w14:paraId="5122D175" w14:textId="77777777" w:rsidTr="00A17C8F">
        <w:trPr>
          <w:jc w:val="center"/>
        </w:trPr>
        <w:tc>
          <w:tcPr>
            <w:tcW w:w="4744" w:type="dxa"/>
          </w:tcPr>
          <w:p w14:paraId="6003A85B" w14:textId="0E7296C1" w:rsidR="00504F1E" w:rsidRPr="005F480E" w:rsidRDefault="00504F1E" w:rsidP="00D837A0">
            <w:pPr>
              <w:spacing w:line="360" w:lineRule="auto"/>
              <w:rPr>
                <w:noProof/>
                <w:sz w:val="22"/>
              </w:rPr>
            </w:pPr>
            <w:r w:rsidRPr="005F480E">
              <w:rPr>
                <w:noProof/>
                <w:sz w:val="22"/>
              </w:rPr>
              <w:t>Agobiopsia con ago sottile</w:t>
            </w:r>
          </w:p>
        </w:tc>
        <w:tc>
          <w:tcPr>
            <w:tcW w:w="4744" w:type="dxa"/>
          </w:tcPr>
          <w:p w14:paraId="075E8BB8" w14:textId="7BE715EE" w:rsidR="00504F1E" w:rsidRPr="005F480E" w:rsidRDefault="00504F1E" w:rsidP="00D837A0">
            <w:pPr>
              <w:spacing w:line="360" w:lineRule="auto"/>
              <w:rPr>
                <w:noProof/>
                <w:sz w:val="22"/>
              </w:rPr>
            </w:pPr>
            <w:r w:rsidRPr="005F480E">
              <w:rPr>
                <w:noProof/>
                <w:sz w:val="22"/>
              </w:rPr>
              <w:t>Appropriata in casi selezionati</w:t>
            </w:r>
          </w:p>
        </w:tc>
      </w:tr>
    </w:tbl>
    <w:p w14:paraId="51FC8EA0" w14:textId="77777777" w:rsidR="00C85EAB" w:rsidRPr="005F480E" w:rsidRDefault="00C85EAB" w:rsidP="00D837A0">
      <w:pPr>
        <w:spacing w:line="360" w:lineRule="auto"/>
        <w:ind w:left="708"/>
        <w:jc w:val="both"/>
        <w:rPr>
          <w:b/>
          <w:noProof/>
        </w:rPr>
      </w:pPr>
    </w:p>
    <w:p w14:paraId="4309B8F9" w14:textId="77777777" w:rsidR="00D837A0" w:rsidRPr="005F480E" w:rsidRDefault="00D837A0" w:rsidP="00D837A0">
      <w:pPr>
        <w:spacing w:line="360" w:lineRule="auto"/>
        <w:jc w:val="both"/>
        <w:rPr>
          <w:b/>
          <w:noProof/>
        </w:rPr>
      </w:pPr>
    </w:p>
    <w:p w14:paraId="119A5FA0" w14:textId="77777777" w:rsidR="00D837A0" w:rsidRPr="005F480E" w:rsidRDefault="00D837A0" w:rsidP="00D837A0">
      <w:pPr>
        <w:spacing w:line="360" w:lineRule="auto"/>
        <w:jc w:val="both"/>
        <w:rPr>
          <w:b/>
          <w:noProof/>
        </w:rPr>
      </w:pPr>
    </w:p>
    <w:p w14:paraId="02F56F0D" w14:textId="77777777" w:rsidR="00D837A0" w:rsidRPr="005F480E" w:rsidRDefault="00D837A0" w:rsidP="00D837A0">
      <w:pPr>
        <w:spacing w:line="360" w:lineRule="auto"/>
        <w:jc w:val="both"/>
        <w:rPr>
          <w:b/>
          <w:noProof/>
        </w:rPr>
      </w:pPr>
    </w:p>
    <w:p w14:paraId="24CD6251" w14:textId="3F999BA9" w:rsidR="003C662F" w:rsidRPr="005F480E" w:rsidRDefault="003C662F" w:rsidP="00D837A0">
      <w:pPr>
        <w:spacing w:line="360" w:lineRule="auto"/>
        <w:jc w:val="both"/>
        <w:rPr>
          <w:b/>
          <w:noProof/>
        </w:rPr>
      </w:pPr>
      <w:r w:rsidRPr="005F480E">
        <w:rPr>
          <w:b/>
          <w:noProof/>
        </w:rPr>
        <w:t>FATTORI DI RISCHIO</w:t>
      </w:r>
      <w:r w:rsidR="00EF54D3" w:rsidRPr="005F480E">
        <w:rPr>
          <w:b/>
          <w:noProof/>
        </w:rPr>
        <w:t xml:space="preserve"> </w:t>
      </w:r>
    </w:p>
    <w:p w14:paraId="363E3083" w14:textId="6B0C7A4B" w:rsidR="0065637B" w:rsidRPr="005F480E" w:rsidRDefault="003C662F" w:rsidP="00D837A0">
      <w:pPr>
        <w:spacing w:line="360" w:lineRule="auto"/>
        <w:jc w:val="both"/>
        <w:rPr>
          <w:noProof/>
        </w:rPr>
      </w:pPr>
      <w:r w:rsidRPr="005F480E">
        <w:rPr>
          <w:noProof/>
        </w:rPr>
        <w:t>Non è definito il numero di fattori di rischio necessario a decidere già in prima istanza per il trattamento. Tale decisione è lasciata all’</w:t>
      </w:r>
      <w:r w:rsidR="00E53151" w:rsidRPr="005F480E">
        <w:rPr>
          <w:noProof/>
        </w:rPr>
        <w:t xml:space="preserve">oculista </w:t>
      </w:r>
      <w:r w:rsidRPr="005F480E">
        <w:rPr>
          <w:noProof/>
        </w:rPr>
        <w:t xml:space="preserve">oncologo di </w:t>
      </w:r>
      <w:r w:rsidRPr="005F480E">
        <w:t>pro</w:t>
      </w:r>
      <w:r w:rsidRPr="005F480E">
        <w:rPr>
          <w:noProof/>
        </w:rPr>
        <w:t>vata esperienza.</w:t>
      </w:r>
      <w:r w:rsidR="00761827" w:rsidRPr="005F480E">
        <w:rPr>
          <w:noProof/>
        </w:rPr>
        <w:t xml:space="preserve"> </w:t>
      </w:r>
      <w:r w:rsidR="0065637B" w:rsidRPr="005F480E">
        <w:t>La caratterizzazione citologica segue la classificazione di Callender che vede sostanzialmente tre categorie: melanoma a cellule fusate (tipo A o B), epitelioide e forme miste. Tale classificazione appare essere correlata con la prognosi, in cui la presenza di cellule epiteliodi sembra a prognosi peggiore rispetto alle forme miste e a quelle fusate. Anche la determinazione del pattern di invasione della matrice extracellulare sembra correlare con la possibilità di determinare secondarismi a distanza.</w:t>
      </w:r>
    </w:p>
    <w:p w14:paraId="4852D70E" w14:textId="77777777" w:rsidR="00FF035D" w:rsidRPr="005F480E" w:rsidRDefault="00FF035D" w:rsidP="00D837A0">
      <w:pPr>
        <w:spacing w:after="120" w:line="360" w:lineRule="auto"/>
        <w:jc w:val="both"/>
        <w:rPr>
          <w:noProof/>
        </w:rPr>
      </w:pPr>
      <w:r w:rsidRPr="005F480E">
        <w:rPr>
          <w:noProof/>
        </w:rPr>
        <w:t>A seguire un elenco di fattori di rischio di trasformazione di un nevo coroideale in melanoma. Modificata da Shields CL et al, Arch Opthalmol 2009;127:981-7.</w:t>
      </w:r>
    </w:p>
    <w:p w14:paraId="2D110A08" w14:textId="77777777" w:rsidR="00FF035D" w:rsidRPr="005F480E" w:rsidRDefault="00FF035D" w:rsidP="00D837A0">
      <w:pPr>
        <w:spacing w:line="360" w:lineRule="auto"/>
        <w:jc w:val="both"/>
        <w:rPr>
          <w:noProof/>
        </w:rPr>
      </w:pPr>
      <w:r w:rsidRPr="005F480E">
        <w:rPr>
          <w:noProof/>
        </w:rPr>
        <w:drawing>
          <wp:inline distT="0" distB="0" distL="0" distR="0" wp14:anchorId="6697799C" wp14:editId="48951EEC">
            <wp:extent cx="6167336" cy="1470025"/>
            <wp:effectExtent l="0" t="0" r="508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479" cy="1471489"/>
                    </a:xfrm>
                    <a:prstGeom prst="rect">
                      <a:avLst/>
                    </a:prstGeom>
                    <a:noFill/>
                    <a:ln>
                      <a:noFill/>
                    </a:ln>
                  </pic:spPr>
                </pic:pic>
              </a:graphicData>
            </a:graphic>
          </wp:inline>
        </w:drawing>
      </w:r>
    </w:p>
    <w:p w14:paraId="6E05F2A4" w14:textId="77777777" w:rsidR="003C662F" w:rsidRPr="005F480E" w:rsidRDefault="003C662F" w:rsidP="00D837A0">
      <w:pPr>
        <w:spacing w:line="360" w:lineRule="auto"/>
        <w:jc w:val="both"/>
        <w:rPr>
          <w:b/>
          <w:noProof/>
        </w:rPr>
      </w:pPr>
      <w:r w:rsidRPr="005F480E">
        <w:rPr>
          <w:b/>
          <w:noProof/>
        </w:rPr>
        <w:t>COMUNICAZIONE DELLA DIAGNOSI</w:t>
      </w:r>
    </w:p>
    <w:p w14:paraId="753A5EAF" w14:textId="77777777" w:rsidR="003C662F" w:rsidRPr="005F480E" w:rsidRDefault="003C662F" w:rsidP="00D837A0">
      <w:pPr>
        <w:spacing w:line="360" w:lineRule="auto"/>
        <w:jc w:val="both"/>
        <w:rPr>
          <w:noProof/>
        </w:rPr>
      </w:pPr>
      <w:r w:rsidRPr="005F480E">
        <w:rPr>
          <w:noProof/>
        </w:rPr>
        <w:t>E’ diritto del paziente essere informato sulla diagnosi.</w:t>
      </w:r>
    </w:p>
    <w:p w14:paraId="5B4F6013" w14:textId="1D97B3F3" w:rsidR="003C662F" w:rsidRPr="005F480E" w:rsidRDefault="003C662F" w:rsidP="00D837A0">
      <w:pPr>
        <w:spacing w:line="360" w:lineRule="auto"/>
        <w:jc w:val="both"/>
        <w:rPr>
          <w:noProof/>
        </w:rPr>
      </w:pPr>
      <w:r w:rsidRPr="005F480E">
        <w:rPr>
          <w:noProof/>
        </w:rPr>
        <w:t xml:space="preserve">Nel contesto del PDTA la comunicazione sulla positività della diagnosi di melanoma </w:t>
      </w:r>
      <w:r w:rsidR="00B44C83" w:rsidRPr="005F480E">
        <w:rPr>
          <w:noProof/>
        </w:rPr>
        <w:t>uveale</w:t>
      </w:r>
      <w:r w:rsidRPr="005F480E">
        <w:rPr>
          <w:noProof/>
        </w:rPr>
        <w:t xml:space="preserve"> dovrebbe essere effettuata dallo specialista che ha in carico il paziente.</w:t>
      </w:r>
    </w:p>
    <w:p w14:paraId="0F25A687" w14:textId="77777777" w:rsidR="003C662F" w:rsidRPr="005F480E" w:rsidRDefault="003C662F" w:rsidP="00D837A0">
      <w:pPr>
        <w:spacing w:line="360" w:lineRule="auto"/>
        <w:jc w:val="both"/>
        <w:rPr>
          <w:noProof/>
        </w:rPr>
      </w:pPr>
      <w:r w:rsidRPr="005F480E">
        <w:rPr>
          <w:noProof/>
        </w:rPr>
        <w:t>Il medesimo referente, costituisce il punto d’accesso alla rete oncologica, e si fa carico della richiesta degli esami di stadiazione per il tumore, oltre che attivare il percorso secondo il PDTA condiviso.</w:t>
      </w:r>
    </w:p>
    <w:p w14:paraId="3272328E" w14:textId="77777777" w:rsidR="003C662F" w:rsidRPr="005F480E" w:rsidRDefault="003C662F" w:rsidP="00D837A0">
      <w:pPr>
        <w:pStyle w:val="Pa1"/>
        <w:spacing w:line="360" w:lineRule="auto"/>
        <w:ind w:left="708"/>
        <w:jc w:val="both"/>
        <w:rPr>
          <w:rFonts w:ascii="Times New Roman" w:hAnsi="Times New Roman" w:cs="Times New Roman"/>
        </w:rPr>
      </w:pPr>
    </w:p>
    <w:p w14:paraId="2AE42C54" w14:textId="77777777" w:rsidR="008F5D8C" w:rsidRPr="005F480E" w:rsidRDefault="008F5D8C" w:rsidP="00D837A0">
      <w:pPr>
        <w:spacing w:line="360" w:lineRule="auto"/>
        <w:jc w:val="both"/>
        <w:rPr>
          <w:b/>
          <w:bCs/>
        </w:rPr>
      </w:pPr>
      <w:r w:rsidRPr="005F480E">
        <w:rPr>
          <w:b/>
          <w:bCs/>
        </w:rPr>
        <w:t xml:space="preserve">PERCORSO TERAPEUTICO PER PERSONE CON NEOPLASIA ACCERTATA </w:t>
      </w:r>
    </w:p>
    <w:p w14:paraId="0E85495E" w14:textId="77777777" w:rsidR="008F5D8C" w:rsidRPr="005F480E" w:rsidRDefault="008F5D8C" w:rsidP="00D837A0">
      <w:pPr>
        <w:spacing w:line="360" w:lineRule="auto"/>
        <w:ind w:left="708"/>
        <w:jc w:val="both"/>
        <w:rPr>
          <w:b/>
          <w:bCs/>
        </w:rPr>
      </w:pPr>
    </w:p>
    <w:p w14:paraId="2A5C4D21" w14:textId="77777777" w:rsidR="00FF035D" w:rsidRPr="005F480E" w:rsidRDefault="00FF035D" w:rsidP="00D837A0">
      <w:pPr>
        <w:spacing w:after="120" w:line="360" w:lineRule="auto"/>
        <w:jc w:val="both"/>
        <w:rPr>
          <w:b/>
          <w:noProof/>
        </w:rPr>
      </w:pPr>
      <w:r w:rsidRPr="005F480E">
        <w:rPr>
          <w:b/>
          <w:noProof/>
        </w:rPr>
        <w:t>STADIAZIONE</w:t>
      </w:r>
    </w:p>
    <w:p w14:paraId="3207A462" w14:textId="0C0147F0" w:rsidR="00FF035D" w:rsidRPr="005F480E" w:rsidRDefault="00FF035D" w:rsidP="00D837A0">
      <w:pPr>
        <w:spacing w:after="120" w:line="360" w:lineRule="auto"/>
        <w:jc w:val="both"/>
        <w:rPr>
          <w:noProof/>
        </w:rPr>
      </w:pPr>
      <w:r w:rsidRPr="005F480E">
        <w:rPr>
          <w:noProof/>
        </w:rPr>
        <w:t>Non esiste un protocollo di stadiazione condiviso a livello internaz</w:t>
      </w:r>
      <w:r w:rsidR="005F480E">
        <w:rPr>
          <w:noProof/>
        </w:rPr>
        <w:t xml:space="preserve">ionale o di </w:t>
      </w:r>
      <w:r w:rsidR="005F480E" w:rsidRPr="005F480E">
        <w:t>pro</w:t>
      </w:r>
      <w:r w:rsidR="005F480E" w:rsidRPr="005F480E">
        <w:rPr>
          <w:noProof/>
        </w:rPr>
        <w:t>vata</w:t>
      </w:r>
      <w:r w:rsidRPr="005F480E">
        <w:rPr>
          <w:noProof/>
        </w:rPr>
        <w:t xml:space="preserve"> superiorità. Considerando che più del 95% delle metastasi da melanoma </w:t>
      </w:r>
      <w:r w:rsidR="00B44C83" w:rsidRPr="005F480E">
        <w:rPr>
          <w:noProof/>
        </w:rPr>
        <w:t>uveale</w:t>
      </w:r>
      <w:r w:rsidRPr="005F480E">
        <w:rPr>
          <w:noProof/>
        </w:rPr>
        <w:t xml:space="preserve"> si localizzano a livello epatico, e che quando sono presenti anche in altri siti sostanzialmente sono sempre accompagnate da localizzazioni epatiche sincrone, la stadiazione più seguita dai maggiori centri comprende: ecografia epatica ed analisi della funzionalità epatica. Tuttavia, in caso di metastasi epatiche, è indicato eseguire una TAC del torace e dell’addome. Si tenga presente che la malattia metastatica è presente in meno del 2% dei pazienti alla diagnosi.</w:t>
      </w:r>
    </w:p>
    <w:tbl>
      <w:tblPr>
        <w:tblStyle w:val="Grigliatabella"/>
        <w:tblW w:w="9488" w:type="dxa"/>
        <w:jc w:val="center"/>
        <w:tblLook w:val="04A0" w:firstRow="1" w:lastRow="0" w:firstColumn="1" w:lastColumn="0" w:noHBand="0" w:noVBand="1"/>
      </w:tblPr>
      <w:tblGrid>
        <w:gridCol w:w="4744"/>
        <w:gridCol w:w="4744"/>
      </w:tblGrid>
      <w:tr w:rsidR="005F480E" w:rsidRPr="005F480E" w14:paraId="1AC24686" w14:textId="77777777" w:rsidTr="00A17C8F">
        <w:trPr>
          <w:jc w:val="center"/>
        </w:trPr>
        <w:tc>
          <w:tcPr>
            <w:tcW w:w="4744" w:type="dxa"/>
          </w:tcPr>
          <w:p w14:paraId="7ADF60BC" w14:textId="48BB6319" w:rsidR="00A7461A" w:rsidRPr="005F480E" w:rsidRDefault="00A7461A" w:rsidP="00D837A0">
            <w:pPr>
              <w:spacing w:after="120" w:line="360" w:lineRule="auto"/>
              <w:rPr>
                <w:b/>
                <w:noProof/>
                <w:sz w:val="22"/>
              </w:rPr>
            </w:pPr>
            <w:r w:rsidRPr="005F480E">
              <w:rPr>
                <w:b/>
                <w:noProof/>
                <w:sz w:val="22"/>
              </w:rPr>
              <w:t>TIPOLOGIA DI ESAME</w:t>
            </w:r>
          </w:p>
        </w:tc>
        <w:tc>
          <w:tcPr>
            <w:tcW w:w="4744" w:type="dxa"/>
          </w:tcPr>
          <w:p w14:paraId="668F1916" w14:textId="1F50DA1A" w:rsidR="00A7461A" w:rsidRPr="005F480E" w:rsidRDefault="00A7461A" w:rsidP="00D837A0">
            <w:pPr>
              <w:spacing w:after="120" w:line="360" w:lineRule="auto"/>
              <w:rPr>
                <w:b/>
                <w:noProof/>
                <w:sz w:val="22"/>
              </w:rPr>
            </w:pPr>
            <w:r w:rsidRPr="005F480E">
              <w:rPr>
                <w:b/>
                <w:noProof/>
                <w:sz w:val="22"/>
              </w:rPr>
              <w:t>APPROPRIATEZZA</w:t>
            </w:r>
          </w:p>
        </w:tc>
      </w:tr>
      <w:tr w:rsidR="005F480E" w:rsidRPr="005F480E" w14:paraId="15FEA965" w14:textId="77777777" w:rsidTr="00A17C8F">
        <w:trPr>
          <w:jc w:val="center"/>
        </w:trPr>
        <w:tc>
          <w:tcPr>
            <w:tcW w:w="4744" w:type="dxa"/>
          </w:tcPr>
          <w:p w14:paraId="2A183AE1" w14:textId="200BB35F" w:rsidR="00A7461A" w:rsidRPr="005F480E" w:rsidRDefault="00A7461A" w:rsidP="00D837A0">
            <w:pPr>
              <w:spacing w:after="120" w:line="360" w:lineRule="auto"/>
              <w:rPr>
                <w:noProof/>
                <w:sz w:val="22"/>
              </w:rPr>
            </w:pPr>
            <w:r w:rsidRPr="005F480E">
              <w:rPr>
                <w:noProof/>
                <w:sz w:val="22"/>
              </w:rPr>
              <w:t>Ecografia epatica-addominale</w:t>
            </w:r>
          </w:p>
        </w:tc>
        <w:tc>
          <w:tcPr>
            <w:tcW w:w="4744" w:type="dxa"/>
          </w:tcPr>
          <w:p w14:paraId="7E97860D" w14:textId="13C60B1F" w:rsidR="00A7461A" w:rsidRPr="005F480E" w:rsidRDefault="00A7461A" w:rsidP="00D837A0">
            <w:pPr>
              <w:spacing w:after="120" w:line="360" w:lineRule="auto"/>
              <w:rPr>
                <w:noProof/>
                <w:sz w:val="22"/>
              </w:rPr>
            </w:pPr>
            <w:r w:rsidRPr="005F480E">
              <w:rPr>
                <w:noProof/>
                <w:sz w:val="22"/>
              </w:rPr>
              <w:t>Appropriata</w:t>
            </w:r>
          </w:p>
        </w:tc>
      </w:tr>
      <w:tr w:rsidR="005F480E" w:rsidRPr="005F480E" w14:paraId="65E5EF24" w14:textId="77777777" w:rsidTr="00A17C8F">
        <w:trPr>
          <w:jc w:val="center"/>
        </w:trPr>
        <w:tc>
          <w:tcPr>
            <w:tcW w:w="4744" w:type="dxa"/>
          </w:tcPr>
          <w:p w14:paraId="65B54727" w14:textId="0FE1C5AD" w:rsidR="00A7461A" w:rsidRPr="005F480E" w:rsidRDefault="00A7461A" w:rsidP="00D837A0">
            <w:pPr>
              <w:spacing w:after="120" w:line="360" w:lineRule="auto"/>
              <w:rPr>
                <w:noProof/>
                <w:sz w:val="22"/>
                <w:lang w:val="en-US"/>
              </w:rPr>
            </w:pPr>
            <w:r w:rsidRPr="005F480E">
              <w:rPr>
                <w:noProof/>
                <w:sz w:val="22"/>
                <w:lang w:val="en-US"/>
              </w:rPr>
              <w:t>TC Total Body con mdc iodata</w:t>
            </w:r>
          </w:p>
        </w:tc>
        <w:tc>
          <w:tcPr>
            <w:tcW w:w="4744" w:type="dxa"/>
          </w:tcPr>
          <w:p w14:paraId="76779D99" w14:textId="7A53E35E" w:rsidR="00A7461A" w:rsidRPr="005F480E" w:rsidRDefault="00A7461A" w:rsidP="00D837A0">
            <w:pPr>
              <w:spacing w:after="120" w:line="360" w:lineRule="auto"/>
              <w:rPr>
                <w:noProof/>
                <w:sz w:val="22"/>
              </w:rPr>
            </w:pPr>
            <w:r w:rsidRPr="005F480E">
              <w:rPr>
                <w:noProof/>
                <w:sz w:val="22"/>
              </w:rPr>
              <w:t>Appropriata</w:t>
            </w:r>
          </w:p>
        </w:tc>
      </w:tr>
      <w:tr w:rsidR="00A17C8F" w:rsidRPr="005F480E" w14:paraId="6E018ABB" w14:textId="77777777" w:rsidTr="00A17C8F">
        <w:trPr>
          <w:jc w:val="center"/>
        </w:trPr>
        <w:tc>
          <w:tcPr>
            <w:tcW w:w="4744" w:type="dxa"/>
          </w:tcPr>
          <w:p w14:paraId="41141BF5" w14:textId="15CBC0BC" w:rsidR="00A7461A" w:rsidRPr="005F480E" w:rsidRDefault="00A7461A" w:rsidP="00D837A0">
            <w:pPr>
              <w:spacing w:after="120" w:line="360" w:lineRule="auto"/>
              <w:rPr>
                <w:noProof/>
                <w:sz w:val="22"/>
              </w:rPr>
            </w:pPr>
            <w:r w:rsidRPr="005F480E">
              <w:rPr>
                <w:noProof/>
                <w:sz w:val="22"/>
              </w:rPr>
              <w:t xml:space="preserve">Esami ematochimici completi </w:t>
            </w:r>
          </w:p>
        </w:tc>
        <w:tc>
          <w:tcPr>
            <w:tcW w:w="4744" w:type="dxa"/>
          </w:tcPr>
          <w:p w14:paraId="3B8164B7" w14:textId="74E5CE38" w:rsidR="00A7461A" w:rsidRPr="005F480E" w:rsidRDefault="00A7461A" w:rsidP="00D837A0">
            <w:pPr>
              <w:spacing w:after="120" w:line="360" w:lineRule="auto"/>
              <w:rPr>
                <w:noProof/>
                <w:sz w:val="22"/>
              </w:rPr>
            </w:pPr>
            <w:r w:rsidRPr="005F480E">
              <w:rPr>
                <w:noProof/>
                <w:sz w:val="22"/>
              </w:rPr>
              <w:t>Appropriata</w:t>
            </w:r>
          </w:p>
        </w:tc>
      </w:tr>
    </w:tbl>
    <w:p w14:paraId="38D6D2A9" w14:textId="77777777" w:rsidR="00640DDB" w:rsidRDefault="00640DDB" w:rsidP="00091420">
      <w:pPr>
        <w:pStyle w:val="NormaleWeb"/>
        <w:shd w:val="clear" w:color="auto" w:fill="FFFFFF"/>
        <w:spacing w:before="0" w:beforeAutospacing="0" w:after="120" w:afterAutospacing="0" w:line="360" w:lineRule="auto"/>
        <w:jc w:val="both"/>
        <w:rPr>
          <w:color w:val="FF0000"/>
          <w:spacing w:val="-2"/>
        </w:rPr>
      </w:pPr>
    </w:p>
    <w:p w14:paraId="498D8E53" w14:textId="77777777" w:rsidR="00640DDB" w:rsidRDefault="00640DDB" w:rsidP="00091420">
      <w:pPr>
        <w:pStyle w:val="NormaleWeb"/>
        <w:shd w:val="clear" w:color="auto" w:fill="FFFFFF"/>
        <w:spacing w:before="0" w:beforeAutospacing="0" w:after="120" w:afterAutospacing="0" w:line="360" w:lineRule="auto"/>
        <w:jc w:val="both"/>
        <w:rPr>
          <w:color w:val="FF0000"/>
          <w:spacing w:val="-2"/>
        </w:rPr>
      </w:pPr>
    </w:p>
    <w:p w14:paraId="7901DD45" w14:textId="77777777" w:rsidR="002A0AEC" w:rsidRPr="00854A4E" w:rsidRDefault="0022154E" w:rsidP="002A0AEC">
      <w:pPr>
        <w:pStyle w:val="NormaleWeb"/>
        <w:shd w:val="clear" w:color="auto" w:fill="FFFFFF"/>
        <w:spacing w:before="0" w:beforeAutospacing="0" w:after="120" w:afterAutospacing="0" w:line="360" w:lineRule="auto"/>
        <w:jc w:val="both"/>
        <w:rPr>
          <w:color w:val="000000" w:themeColor="text1"/>
          <w:spacing w:val="-2"/>
        </w:rPr>
      </w:pPr>
      <w:r w:rsidRPr="00854A4E">
        <w:rPr>
          <w:color w:val="000000" w:themeColor="text1"/>
          <w:spacing w:val="-2"/>
        </w:rPr>
        <w:t>Per il melanoma uveale viene utilizzato il </w:t>
      </w:r>
      <w:r w:rsidRPr="00854A4E">
        <w:rPr>
          <w:rStyle w:val="Enfasigrassetto"/>
          <w:color w:val="000000" w:themeColor="text1"/>
          <w:spacing w:val="-2"/>
        </w:rPr>
        <w:t>sistema TNM</w:t>
      </w:r>
      <w:r w:rsidRPr="00854A4E">
        <w:rPr>
          <w:color w:val="000000" w:themeColor="text1"/>
          <w:spacing w:val="-2"/>
        </w:rPr>
        <w:t xml:space="preserve">, </w:t>
      </w:r>
      <w:r w:rsidRPr="00854A4E">
        <w:rPr>
          <w:noProof/>
          <w:color w:val="000000" w:themeColor="text1"/>
        </w:rPr>
        <w:t xml:space="preserve">proposto dall’American Joint </w:t>
      </w:r>
      <w:r w:rsidR="002A59F8" w:rsidRPr="00854A4E">
        <w:rPr>
          <w:noProof/>
          <w:color w:val="000000" w:themeColor="text1"/>
        </w:rPr>
        <w:t>Committee on Cancer (AJCC</w:t>
      </w:r>
      <w:r w:rsidR="00F51037" w:rsidRPr="00854A4E">
        <w:rPr>
          <w:noProof/>
          <w:color w:val="000000" w:themeColor="text1"/>
        </w:rPr>
        <w:t>-</w:t>
      </w:r>
      <w:r w:rsidR="00F51037" w:rsidRPr="00854A4E">
        <w:rPr>
          <w:color w:val="000000" w:themeColor="text1"/>
        </w:rPr>
        <w:t xml:space="preserve"> 7th Edition)</w:t>
      </w:r>
      <w:r w:rsidR="002A59F8" w:rsidRPr="00854A4E">
        <w:rPr>
          <w:noProof/>
          <w:color w:val="000000" w:themeColor="text1"/>
        </w:rPr>
        <w:t xml:space="preserve">; tale classificazione </w:t>
      </w:r>
      <w:r w:rsidRPr="00854A4E">
        <w:rPr>
          <w:color w:val="000000" w:themeColor="text1"/>
          <w:spacing w:val="-2"/>
        </w:rPr>
        <w:t>prende in considerazione tre elementi: l’estensione del tumore (T), l’eventuale coinvolgimento dei linfonodi (N) e la pr</w:t>
      </w:r>
      <w:r w:rsidR="00D614A5" w:rsidRPr="00854A4E">
        <w:rPr>
          <w:color w:val="000000" w:themeColor="text1"/>
          <w:spacing w:val="-2"/>
        </w:rPr>
        <w:t xml:space="preserve">esenza o meno di metastasi (M). </w:t>
      </w:r>
      <w:r w:rsidR="002A0AEC" w:rsidRPr="00854A4E">
        <w:rPr>
          <w:color w:val="000000" w:themeColor="text1"/>
          <w:spacing w:val="-2"/>
        </w:rPr>
        <w:t xml:space="preserve">A ciascuna lettera possono essere associate ulteriori indicazioni che definiscono meglio lo stadio della malattia, per esempio numeri progressivi che indicano una gravità crescente; infatti, </w:t>
      </w:r>
      <w:r w:rsidR="002A0AEC" w:rsidRPr="00854A4E">
        <w:rPr>
          <w:rStyle w:val="glossarylink"/>
          <w:color w:val="000000" w:themeColor="text1"/>
          <w:shd w:val="clear" w:color="auto" w:fill="F6EBFF"/>
        </w:rPr>
        <w:t xml:space="preserve"> il tumore </w:t>
      </w:r>
      <w:r w:rsidR="002A0AEC" w:rsidRPr="00854A4E">
        <w:rPr>
          <w:color w:val="000000" w:themeColor="text1"/>
        </w:rPr>
        <w:t>allo stadio I ha la prognosi migliore, mentre quello allo stadio IV è associato alla prognosi peggiore. Alcuni stadi sono ulteriormente suddivisi in sottocategorie (A, B, C) che rappresentano una prognosi progressivamente peggiore all'interno di uno stadio.</w:t>
      </w:r>
    </w:p>
    <w:p w14:paraId="54B479B4" w14:textId="570F0AF5" w:rsidR="00415E68" w:rsidRPr="005F480E" w:rsidRDefault="00BE436C" w:rsidP="00D837A0">
      <w:pPr>
        <w:spacing w:after="120" w:line="360" w:lineRule="auto"/>
        <w:jc w:val="both"/>
        <w:rPr>
          <w:noProof/>
        </w:rPr>
      </w:pPr>
      <w:r>
        <w:rPr>
          <w:noProof/>
        </w:rPr>
        <w:t>La</w:t>
      </w:r>
      <w:r w:rsidR="00FF035D" w:rsidRPr="005F480E">
        <w:rPr>
          <w:noProof/>
        </w:rPr>
        <w:t xml:space="preserve"> classificazione TNM</w:t>
      </w:r>
      <w:r w:rsidR="000F0361">
        <w:rPr>
          <w:noProof/>
        </w:rPr>
        <w:t xml:space="preserve"> </w:t>
      </w:r>
      <w:r>
        <w:rPr>
          <w:noProof/>
        </w:rPr>
        <w:t xml:space="preserve">è </w:t>
      </w:r>
      <w:r w:rsidR="00FF035D" w:rsidRPr="005F480E">
        <w:rPr>
          <w:noProof/>
        </w:rPr>
        <w:t xml:space="preserve"> riportata di seguito:</w:t>
      </w:r>
    </w:p>
    <w:tbl>
      <w:tblPr>
        <w:tblStyle w:val="Grigliatabella"/>
        <w:tblW w:w="9488" w:type="dxa"/>
        <w:jc w:val="center"/>
        <w:tblLook w:val="04A0" w:firstRow="1" w:lastRow="0" w:firstColumn="1" w:lastColumn="0" w:noHBand="0" w:noVBand="1"/>
      </w:tblPr>
      <w:tblGrid>
        <w:gridCol w:w="9488"/>
      </w:tblGrid>
      <w:tr w:rsidR="00A17C8F" w:rsidRPr="005F480E" w14:paraId="47DD6556" w14:textId="77777777" w:rsidTr="00A17C8F">
        <w:trPr>
          <w:jc w:val="center"/>
        </w:trPr>
        <w:tc>
          <w:tcPr>
            <w:tcW w:w="9488" w:type="dxa"/>
          </w:tcPr>
          <w:p w14:paraId="2FF01A2F" w14:textId="77777777" w:rsidR="00415E68" w:rsidRPr="005F480E" w:rsidRDefault="00415E68" w:rsidP="00D837A0">
            <w:pPr>
              <w:spacing w:line="360" w:lineRule="auto"/>
              <w:rPr>
                <w:b/>
                <w:bCs/>
                <w:sz w:val="22"/>
              </w:rPr>
            </w:pPr>
            <w:r w:rsidRPr="005F480E">
              <w:rPr>
                <w:b/>
                <w:bCs/>
                <w:sz w:val="22"/>
              </w:rPr>
              <w:t>CATEGORIE T PER IL MELANOMA IRIDEO</w:t>
            </w:r>
          </w:p>
          <w:p w14:paraId="292947A1" w14:textId="77777777" w:rsidR="00415E68" w:rsidRPr="005F480E" w:rsidRDefault="00415E68" w:rsidP="00D837A0">
            <w:pPr>
              <w:spacing w:line="360" w:lineRule="auto"/>
              <w:rPr>
                <w:sz w:val="22"/>
              </w:rPr>
            </w:pPr>
            <w:r w:rsidRPr="005F480E">
              <w:rPr>
                <w:sz w:val="22"/>
              </w:rPr>
              <w:t>TX: il tumore primitivo non può essere valutato</w:t>
            </w:r>
          </w:p>
          <w:p w14:paraId="2FADBB10" w14:textId="77777777" w:rsidR="00415E68" w:rsidRPr="005F480E" w:rsidRDefault="00415E68" w:rsidP="00D837A0">
            <w:pPr>
              <w:spacing w:line="360" w:lineRule="auto"/>
              <w:rPr>
                <w:sz w:val="22"/>
              </w:rPr>
            </w:pPr>
            <w:r w:rsidRPr="005F480E">
              <w:rPr>
                <w:sz w:val="22"/>
              </w:rPr>
              <w:t>T0: nessuna evidenza del tumore primitivo</w:t>
            </w:r>
          </w:p>
          <w:p w14:paraId="36EE2AE8" w14:textId="77777777" w:rsidR="00415E68" w:rsidRPr="005F480E" w:rsidRDefault="00415E68" w:rsidP="00D837A0">
            <w:pPr>
              <w:spacing w:line="360" w:lineRule="auto"/>
              <w:rPr>
                <w:sz w:val="22"/>
              </w:rPr>
            </w:pPr>
            <w:r w:rsidRPr="005F480E">
              <w:rPr>
                <w:sz w:val="22"/>
              </w:rPr>
              <w:t>T1: il tumore interessa solamente l'iride</w:t>
            </w:r>
          </w:p>
          <w:p w14:paraId="69F0D4CE" w14:textId="77777777" w:rsidR="00415E68" w:rsidRPr="005F480E" w:rsidRDefault="00415E68" w:rsidP="00D837A0">
            <w:pPr>
              <w:spacing w:line="360" w:lineRule="auto"/>
              <w:rPr>
                <w:sz w:val="22"/>
              </w:rPr>
            </w:pPr>
            <w:r w:rsidRPr="005F480E">
              <w:rPr>
                <w:sz w:val="22"/>
              </w:rPr>
              <w:t>T1a: il tumore interessa solamente l'iride e occupa ¼ o meno dell'iride</w:t>
            </w:r>
          </w:p>
          <w:p w14:paraId="5720CA76" w14:textId="77777777" w:rsidR="00415E68" w:rsidRPr="005F480E" w:rsidRDefault="00415E68" w:rsidP="00D837A0">
            <w:pPr>
              <w:spacing w:line="360" w:lineRule="auto"/>
              <w:rPr>
                <w:sz w:val="22"/>
              </w:rPr>
            </w:pPr>
            <w:r w:rsidRPr="005F480E">
              <w:rPr>
                <w:sz w:val="22"/>
              </w:rPr>
              <w:t>T1b: il tumore interessa solamente l'iride e occupa più di ¼ dell'iride</w:t>
            </w:r>
          </w:p>
          <w:p w14:paraId="2003F2BA" w14:textId="77777777" w:rsidR="00415E68" w:rsidRPr="005F480E" w:rsidRDefault="00415E68" w:rsidP="00D837A0">
            <w:pPr>
              <w:spacing w:line="360" w:lineRule="auto"/>
              <w:rPr>
                <w:sz w:val="22"/>
              </w:rPr>
            </w:pPr>
            <w:r w:rsidRPr="005F480E">
              <w:rPr>
                <w:sz w:val="22"/>
              </w:rPr>
              <w:t>T1c: il tumore interessa solamente l'iride e causa un aumento della pressione oculare (glaucoma)</w:t>
            </w:r>
          </w:p>
          <w:p w14:paraId="52838596" w14:textId="77777777" w:rsidR="00415E68" w:rsidRPr="005F480E" w:rsidRDefault="00415E68" w:rsidP="00D837A0">
            <w:pPr>
              <w:spacing w:line="360" w:lineRule="auto"/>
              <w:rPr>
                <w:sz w:val="22"/>
              </w:rPr>
            </w:pPr>
            <w:r w:rsidRPr="005F480E">
              <w:rPr>
                <w:sz w:val="22"/>
              </w:rPr>
              <w:t>T2: il tumore è cresciuto invadendo il corpo ciliare o la coroide (o entrambi)</w:t>
            </w:r>
          </w:p>
          <w:p w14:paraId="1AA8B84A" w14:textId="77777777" w:rsidR="00415E68" w:rsidRPr="005F480E" w:rsidRDefault="00415E68" w:rsidP="00D837A0">
            <w:pPr>
              <w:spacing w:line="360" w:lineRule="auto"/>
              <w:rPr>
                <w:sz w:val="22"/>
              </w:rPr>
            </w:pPr>
            <w:r w:rsidRPr="005F480E">
              <w:rPr>
                <w:sz w:val="22"/>
              </w:rPr>
              <w:t>T2a: il tumore è cresciuto invadendo il corpo ciliare e/o la coroide e causa glaucoma</w:t>
            </w:r>
          </w:p>
          <w:p w14:paraId="55B2BED5" w14:textId="77777777" w:rsidR="00415E68" w:rsidRPr="005F480E" w:rsidRDefault="00415E68" w:rsidP="00D837A0">
            <w:pPr>
              <w:spacing w:line="360" w:lineRule="auto"/>
              <w:rPr>
                <w:sz w:val="22"/>
              </w:rPr>
            </w:pPr>
            <w:r w:rsidRPr="005F480E">
              <w:rPr>
                <w:sz w:val="22"/>
              </w:rPr>
              <w:t>T3: il tumore è cresciuto invadendo il corpo ciliare e/o la coroide e la sclera</w:t>
            </w:r>
          </w:p>
          <w:p w14:paraId="454FC3F3" w14:textId="77777777" w:rsidR="00415E68" w:rsidRPr="005F480E" w:rsidRDefault="00415E68" w:rsidP="00D837A0">
            <w:pPr>
              <w:spacing w:line="360" w:lineRule="auto"/>
              <w:rPr>
                <w:sz w:val="22"/>
              </w:rPr>
            </w:pPr>
            <w:r w:rsidRPr="005F480E">
              <w:rPr>
                <w:sz w:val="22"/>
              </w:rPr>
              <w:t>T3a: il tumore è cresciuto invadendo il corpo ciliare e/o la coroide e la sclera e causa glaucoma</w:t>
            </w:r>
          </w:p>
          <w:p w14:paraId="201D2190" w14:textId="77777777" w:rsidR="00415E68" w:rsidRPr="005F480E" w:rsidRDefault="00415E68" w:rsidP="00D837A0">
            <w:pPr>
              <w:spacing w:line="360" w:lineRule="auto"/>
              <w:rPr>
                <w:sz w:val="22"/>
              </w:rPr>
            </w:pPr>
            <w:r w:rsidRPr="005F480E">
              <w:rPr>
                <w:sz w:val="22"/>
              </w:rPr>
              <w:t>T4: il tumore si estende al di fuori del bulbo oculare</w:t>
            </w:r>
          </w:p>
          <w:p w14:paraId="189D5473" w14:textId="77777777" w:rsidR="00415E68" w:rsidRPr="005F480E" w:rsidRDefault="00415E68" w:rsidP="00D837A0">
            <w:pPr>
              <w:spacing w:line="360" w:lineRule="auto"/>
              <w:rPr>
                <w:sz w:val="22"/>
              </w:rPr>
            </w:pPr>
            <w:r w:rsidRPr="005F480E">
              <w:rPr>
                <w:sz w:val="22"/>
              </w:rPr>
              <w:t>T4a: la parte del tumore che si estende al di fuori del bulbo oculare è inferiore o uguale a 5mm di diametro</w:t>
            </w:r>
          </w:p>
          <w:p w14:paraId="66BD9006" w14:textId="77777777" w:rsidR="00415E68" w:rsidRPr="005F480E" w:rsidRDefault="00415E68" w:rsidP="00D837A0">
            <w:pPr>
              <w:spacing w:line="360" w:lineRule="auto"/>
              <w:rPr>
                <w:sz w:val="22"/>
              </w:rPr>
            </w:pPr>
            <w:r w:rsidRPr="005F480E">
              <w:rPr>
                <w:sz w:val="22"/>
              </w:rPr>
              <w:t>T4b: la parte del tumore che si estende al di fuori del bulbo oculare è maggiore di 5mm di diametro</w:t>
            </w:r>
          </w:p>
          <w:p w14:paraId="114B24A1" w14:textId="77777777" w:rsidR="00415E68" w:rsidRPr="005F480E" w:rsidRDefault="00415E68" w:rsidP="00D837A0">
            <w:pPr>
              <w:spacing w:line="360" w:lineRule="auto"/>
              <w:rPr>
                <w:b/>
                <w:bCs/>
                <w:sz w:val="22"/>
              </w:rPr>
            </w:pPr>
            <w:r w:rsidRPr="005F480E">
              <w:rPr>
                <w:b/>
                <w:bCs/>
                <w:sz w:val="22"/>
              </w:rPr>
              <w:t>CATEGORIE T PER IL MELANOMA DEL CORPO CILIARE E DELLA COROIDE</w:t>
            </w:r>
          </w:p>
          <w:p w14:paraId="0AC8DDED" w14:textId="77777777" w:rsidR="00415E68" w:rsidRPr="005F480E" w:rsidRDefault="00415E68" w:rsidP="00D837A0">
            <w:pPr>
              <w:spacing w:line="360" w:lineRule="auto"/>
              <w:rPr>
                <w:sz w:val="22"/>
              </w:rPr>
            </w:pPr>
            <w:r w:rsidRPr="005F480E">
              <w:rPr>
                <w:sz w:val="22"/>
              </w:rPr>
              <w:t>TX: il tumore primitivo non può essere valutato</w:t>
            </w:r>
          </w:p>
          <w:p w14:paraId="56F691BB" w14:textId="77777777" w:rsidR="00415E68" w:rsidRPr="005F480E" w:rsidRDefault="00415E68" w:rsidP="00D837A0">
            <w:pPr>
              <w:spacing w:line="360" w:lineRule="auto"/>
              <w:rPr>
                <w:sz w:val="22"/>
              </w:rPr>
            </w:pPr>
            <w:r w:rsidRPr="005F480E">
              <w:rPr>
                <w:sz w:val="22"/>
              </w:rPr>
              <w:t>T0: nessuna evidenza del tumore primitivo</w:t>
            </w:r>
          </w:p>
          <w:p w14:paraId="4C419B75" w14:textId="1BFE2316" w:rsidR="00415E68" w:rsidRPr="005F480E" w:rsidRDefault="00415E68" w:rsidP="00D837A0">
            <w:pPr>
              <w:spacing w:line="360" w:lineRule="auto"/>
              <w:rPr>
                <w:sz w:val="22"/>
              </w:rPr>
            </w:pPr>
            <w:r w:rsidRPr="005F480E">
              <w:rPr>
                <w:sz w:val="22"/>
              </w:rPr>
              <w:t>T1:</w:t>
            </w:r>
            <w:r w:rsidRPr="00640DDB">
              <w:rPr>
                <w:color w:val="FF0000"/>
                <w:sz w:val="22"/>
              </w:rPr>
              <w:t xml:space="preserve"> </w:t>
            </w:r>
            <w:r w:rsidRPr="005F480E">
              <w:rPr>
                <w:sz w:val="22"/>
              </w:rPr>
              <w:t>le dimensioni del tumore sono:</w:t>
            </w:r>
          </w:p>
          <w:p w14:paraId="0BF5C042" w14:textId="77777777" w:rsidR="00415E68" w:rsidRPr="005F480E" w:rsidRDefault="00415E68" w:rsidP="00D837A0">
            <w:pPr>
              <w:spacing w:line="360" w:lineRule="auto"/>
              <w:rPr>
                <w:sz w:val="22"/>
              </w:rPr>
            </w:pPr>
            <w:r w:rsidRPr="005F480E">
              <w:rPr>
                <w:sz w:val="22"/>
              </w:rPr>
              <w:t xml:space="preserve">       inferiori o uguali a 3mm di spessore e inferiori o uguali a 12mm di diametro, o</w:t>
            </w:r>
          </w:p>
          <w:p w14:paraId="6DDD54E7" w14:textId="77777777" w:rsidR="00415E68" w:rsidRPr="005F480E" w:rsidRDefault="00415E68" w:rsidP="00D837A0">
            <w:pPr>
              <w:spacing w:line="360" w:lineRule="auto"/>
              <w:rPr>
                <w:sz w:val="22"/>
              </w:rPr>
            </w:pPr>
            <w:r w:rsidRPr="005F480E">
              <w:rPr>
                <w:sz w:val="22"/>
              </w:rPr>
              <w:t xml:space="preserve">       compresi tra 3.1 e 6 mm di spessore e inferiori o uguali a 9 mm di diametro</w:t>
            </w:r>
          </w:p>
          <w:p w14:paraId="5F0F1335" w14:textId="717744C9" w:rsidR="00415E68" w:rsidRPr="005F480E" w:rsidRDefault="00415E68" w:rsidP="00D837A0">
            <w:pPr>
              <w:spacing w:line="360" w:lineRule="auto"/>
              <w:rPr>
                <w:sz w:val="22"/>
              </w:rPr>
            </w:pPr>
            <w:r w:rsidRPr="005F480E">
              <w:rPr>
                <w:sz w:val="22"/>
              </w:rPr>
              <w:t>T1a: il tumore è un T1 di dimensioni e né interessa il corpo ciliare né cresce all'esterno del bulbo oculare</w:t>
            </w:r>
          </w:p>
          <w:p w14:paraId="6060CAAB" w14:textId="77777777" w:rsidR="00415E68" w:rsidRPr="005F480E" w:rsidRDefault="00415E68" w:rsidP="00D837A0">
            <w:pPr>
              <w:spacing w:line="360" w:lineRule="auto"/>
              <w:rPr>
                <w:sz w:val="22"/>
              </w:rPr>
            </w:pPr>
            <w:r w:rsidRPr="005F480E">
              <w:rPr>
                <w:sz w:val="22"/>
              </w:rPr>
              <w:t>T1b: il tumore è un T1 di dimensioni e interessa il corpo ciliare</w:t>
            </w:r>
          </w:p>
          <w:p w14:paraId="7C4BE9F8" w14:textId="77777777" w:rsidR="00415E68" w:rsidRPr="005F480E" w:rsidRDefault="00415E68" w:rsidP="00D837A0">
            <w:pPr>
              <w:spacing w:line="360" w:lineRule="auto"/>
              <w:rPr>
                <w:sz w:val="22"/>
              </w:rPr>
            </w:pPr>
            <w:r w:rsidRPr="005F480E">
              <w:rPr>
                <w:sz w:val="22"/>
              </w:rPr>
              <w:t xml:space="preserve">T1c: il tumore è un T1 di dimensioni e non interessa il corpo ciliare ma cresce all'esterno del bulbo    </w:t>
            </w:r>
          </w:p>
          <w:p w14:paraId="075BC5DC" w14:textId="77777777" w:rsidR="00415E68" w:rsidRPr="005F480E" w:rsidRDefault="00415E68" w:rsidP="00D837A0">
            <w:pPr>
              <w:spacing w:line="360" w:lineRule="auto"/>
              <w:rPr>
                <w:sz w:val="22"/>
              </w:rPr>
            </w:pPr>
            <w:r w:rsidRPr="005F480E">
              <w:rPr>
                <w:sz w:val="22"/>
              </w:rPr>
              <w:t xml:space="preserve">        oculare. La parte di tumore che cresce all'esterno del bulbo oculare è inferiore o uguale a 5mm</w:t>
            </w:r>
          </w:p>
          <w:p w14:paraId="66C238A6" w14:textId="77777777" w:rsidR="00415E68" w:rsidRPr="005F480E" w:rsidRDefault="00415E68" w:rsidP="00D837A0">
            <w:pPr>
              <w:spacing w:line="360" w:lineRule="auto"/>
              <w:rPr>
                <w:sz w:val="22"/>
              </w:rPr>
            </w:pPr>
            <w:r w:rsidRPr="005F480E">
              <w:rPr>
                <w:sz w:val="22"/>
              </w:rPr>
              <w:t xml:space="preserve">T1d: il tumore è un T1 di dimensioni e sia interessa il corpo ciliare sia cresce all'esterno del bulbo oculare.  </w:t>
            </w:r>
          </w:p>
          <w:p w14:paraId="44042D31" w14:textId="77777777" w:rsidR="00415E68" w:rsidRPr="005F480E" w:rsidRDefault="00415E68" w:rsidP="00D837A0">
            <w:pPr>
              <w:spacing w:line="360" w:lineRule="auto"/>
              <w:rPr>
                <w:sz w:val="22"/>
              </w:rPr>
            </w:pPr>
            <w:r w:rsidRPr="005F480E">
              <w:rPr>
                <w:sz w:val="22"/>
              </w:rPr>
              <w:t xml:space="preserve">         La parte di tumore che cresce all'esterno del bulbo oculare è inferiore o uguale a 5mm</w:t>
            </w:r>
          </w:p>
          <w:p w14:paraId="6F46986D" w14:textId="77777777" w:rsidR="00415E68" w:rsidRPr="005F480E" w:rsidRDefault="00415E68" w:rsidP="00D837A0">
            <w:pPr>
              <w:spacing w:line="360" w:lineRule="auto"/>
              <w:rPr>
                <w:sz w:val="22"/>
              </w:rPr>
            </w:pPr>
            <w:r w:rsidRPr="005F480E">
              <w:rPr>
                <w:sz w:val="22"/>
              </w:rPr>
              <w:t>T2: le dimensioni del tumore sono:</w:t>
            </w:r>
          </w:p>
          <w:p w14:paraId="02526F75" w14:textId="77777777" w:rsidR="00415E68" w:rsidRPr="005F480E" w:rsidRDefault="00415E68" w:rsidP="00D837A0">
            <w:pPr>
              <w:spacing w:line="360" w:lineRule="auto"/>
              <w:rPr>
                <w:sz w:val="22"/>
              </w:rPr>
            </w:pPr>
            <w:r w:rsidRPr="005F480E">
              <w:rPr>
                <w:sz w:val="22"/>
              </w:rPr>
              <w:t xml:space="preserve">       inferiori o uguali a 3mm di spessore e comprese tra 12.1 e 18.0 mm di diametro, o </w:t>
            </w:r>
          </w:p>
          <w:p w14:paraId="2F8A97AC" w14:textId="77777777" w:rsidR="00415E68" w:rsidRPr="005F480E" w:rsidRDefault="00415E68" w:rsidP="00D837A0">
            <w:pPr>
              <w:spacing w:line="360" w:lineRule="auto"/>
              <w:rPr>
                <w:sz w:val="22"/>
              </w:rPr>
            </w:pPr>
            <w:r w:rsidRPr="005F480E">
              <w:rPr>
                <w:sz w:val="22"/>
              </w:rPr>
              <w:t xml:space="preserve">       comprese tra 3.1 e 6 mm di spessore e tra 9.1 e 15 mm di diametro, o </w:t>
            </w:r>
          </w:p>
          <w:p w14:paraId="72E975DA" w14:textId="77777777" w:rsidR="00415E68" w:rsidRPr="005F480E" w:rsidRDefault="00415E68" w:rsidP="00D837A0">
            <w:pPr>
              <w:spacing w:line="360" w:lineRule="auto"/>
              <w:rPr>
                <w:sz w:val="22"/>
              </w:rPr>
            </w:pPr>
            <w:r w:rsidRPr="005F480E">
              <w:rPr>
                <w:sz w:val="22"/>
              </w:rPr>
              <w:t xml:space="preserve">       comprese tra 6.1 e 9.0 mm di spessore e inferiori o uguali a 12.0 mm di diametro</w:t>
            </w:r>
          </w:p>
          <w:p w14:paraId="015B3146" w14:textId="77777777" w:rsidR="00415E68" w:rsidRPr="005F480E" w:rsidRDefault="00415E68" w:rsidP="00D837A0">
            <w:pPr>
              <w:spacing w:line="360" w:lineRule="auto"/>
              <w:rPr>
                <w:sz w:val="22"/>
              </w:rPr>
            </w:pPr>
            <w:r w:rsidRPr="005F480E">
              <w:rPr>
                <w:sz w:val="22"/>
              </w:rPr>
              <w:t>T2a: il tumore è un T2 di dimensioni e né interessa il corpo ciliare né cresce all'esterno del bulbo oculare</w:t>
            </w:r>
          </w:p>
          <w:p w14:paraId="227DEE53" w14:textId="77777777" w:rsidR="00415E68" w:rsidRPr="005F480E" w:rsidRDefault="00415E68" w:rsidP="00D837A0">
            <w:pPr>
              <w:spacing w:line="360" w:lineRule="auto"/>
              <w:rPr>
                <w:sz w:val="22"/>
              </w:rPr>
            </w:pPr>
            <w:r w:rsidRPr="005F480E">
              <w:rPr>
                <w:sz w:val="22"/>
              </w:rPr>
              <w:t>T2b: il tumore è un T2 di dimensioni e interessa il corpo ciliare</w:t>
            </w:r>
          </w:p>
          <w:p w14:paraId="542C99DA" w14:textId="77777777" w:rsidR="00415E68" w:rsidRPr="005F480E" w:rsidRDefault="00415E68" w:rsidP="00D837A0">
            <w:pPr>
              <w:spacing w:line="360" w:lineRule="auto"/>
              <w:rPr>
                <w:sz w:val="22"/>
              </w:rPr>
            </w:pPr>
            <w:r w:rsidRPr="005F480E">
              <w:rPr>
                <w:sz w:val="22"/>
              </w:rPr>
              <w:t xml:space="preserve">T2c: il tumore è un T2 di dimensioni e non interessa il corpo ciliare ma cresce all'esterno del bulbo </w:t>
            </w:r>
          </w:p>
          <w:p w14:paraId="4E173246" w14:textId="77777777" w:rsidR="00415E68" w:rsidRPr="005F480E" w:rsidRDefault="00415E68" w:rsidP="00D837A0">
            <w:pPr>
              <w:spacing w:line="360" w:lineRule="auto"/>
              <w:rPr>
                <w:sz w:val="22"/>
              </w:rPr>
            </w:pPr>
            <w:r w:rsidRPr="005F480E">
              <w:rPr>
                <w:sz w:val="22"/>
              </w:rPr>
              <w:t xml:space="preserve">        oculare. La parte di tumore che cresce all'esterno del bulbo oculare è inferiore o uguale a 5mm</w:t>
            </w:r>
          </w:p>
          <w:p w14:paraId="6AF08324" w14:textId="77777777" w:rsidR="00415E68" w:rsidRPr="005F480E" w:rsidRDefault="00415E68" w:rsidP="00D837A0">
            <w:pPr>
              <w:spacing w:line="360" w:lineRule="auto"/>
              <w:rPr>
                <w:sz w:val="22"/>
              </w:rPr>
            </w:pPr>
            <w:r w:rsidRPr="005F480E">
              <w:rPr>
                <w:sz w:val="22"/>
              </w:rPr>
              <w:t xml:space="preserve">T2d: il tumore è un T2 di dimensioni e sia interessa il corpo ciliare sia cresce all'esterno del bulbo oculare. </w:t>
            </w:r>
          </w:p>
          <w:p w14:paraId="27E3E282" w14:textId="77777777" w:rsidR="00415E68" w:rsidRPr="005F480E" w:rsidRDefault="00415E68" w:rsidP="00D837A0">
            <w:pPr>
              <w:spacing w:line="360" w:lineRule="auto"/>
              <w:rPr>
                <w:sz w:val="22"/>
              </w:rPr>
            </w:pPr>
            <w:r w:rsidRPr="005F480E">
              <w:rPr>
                <w:sz w:val="22"/>
              </w:rPr>
              <w:t xml:space="preserve">         La parte di tumore che cresce all'esterno del bulbo oculare è inferiore o uguale a 5mm</w:t>
            </w:r>
          </w:p>
          <w:p w14:paraId="6C755464" w14:textId="77777777" w:rsidR="00415E68" w:rsidRPr="005F480E" w:rsidRDefault="00415E68" w:rsidP="00D837A0">
            <w:pPr>
              <w:spacing w:line="360" w:lineRule="auto"/>
              <w:rPr>
                <w:sz w:val="22"/>
              </w:rPr>
            </w:pPr>
            <w:r w:rsidRPr="005F480E">
              <w:rPr>
                <w:sz w:val="22"/>
              </w:rPr>
              <w:t>T3: le dimensioni del tumore sono:</w:t>
            </w:r>
          </w:p>
          <w:p w14:paraId="6C335EE3" w14:textId="77777777" w:rsidR="00415E68" w:rsidRPr="005F480E" w:rsidRDefault="00415E68" w:rsidP="00D837A0">
            <w:pPr>
              <w:spacing w:line="360" w:lineRule="auto"/>
              <w:rPr>
                <w:sz w:val="22"/>
              </w:rPr>
            </w:pPr>
            <w:r w:rsidRPr="005F480E">
              <w:rPr>
                <w:sz w:val="22"/>
              </w:rPr>
              <w:t xml:space="preserve">       comprese tra 3.1 e 6 mm di spessore e tra 15.1 e 18 mm di diametro, o</w:t>
            </w:r>
          </w:p>
          <w:p w14:paraId="09CC0D4D" w14:textId="77777777" w:rsidR="00415E68" w:rsidRPr="005F480E" w:rsidRDefault="00415E68" w:rsidP="00D837A0">
            <w:pPr>
              <w:spacing w:line="360" w:lineRule="auto"/>
              <w:rPr>
                <w:sz w:val="22"/>
              </w:rPr>
            </w:pPr>
            <w:r w:rsidRPr="005F480E">
              <w:rPr>
                <w:sz w:val="22"/>
              </w:rPr>
              <w:t xml:space="preserve">       comprese tra 6.1 e 9.0 mm di spessore e tra 12.1 e 18 mm di diametro, o</w:t>
            </w:r>
          </w:p>
          <w:p w14:paraId="7426E690" w14:textId="77777777" w:rsidR="00415E68" w:rsidRPr="005F480E" w:rsidRDefault="00415E68" w:rsidP="00D837A0">
            <w:pPr>
              <w:spacing w:line="360" w:lineRule="auto"/>
              <w:rPr>
                <w:sz w:val="22"/>
              </w:rPr>
            </w:pPr>
            <w:r w:rsidRPr="005F480E">
              <w:rPr>
                <w:sz w:val="22"/>
              </w:rPr>
              <w:t xml:space="preserve">       comprese tra 9.1 e 12 mm di spessore e inferiore o uguali a 18 mm di diametro, o</w:t>
            </w:r>
          </w:p>
          <w:p w14:paraId="136806DF" w14:textId="77777777" w:rsidR="00415E68" w:rsidRPr="005F480E" w:rsidRDefault="00415E68" w:rsidP="00D837A0">
            <w:pPr>
              <w:spacing w:line="360" w:lineRule="auto"/>
              <w:rPr>
                <w:sz w:val="22"/>
              </w:rPr>
            </w:pPr>
            <w:r w:rsidRPr="005F480E">
              <w:rPr>
                <w:sz w:val="22"/>
              </w:rPr>
              <w:t xml:space="preserve">       comprese tra 12.1 e 15 mm di spessore e inferiori o uguali a 15 mm di diametro</w:t>
            </w:r>
          </w:p>
          <w:p w14:paraId="18DC4380" w14:textId="0AAA00EF" w:rsidR="00415E68" w:rsidRPr="005F480E" w:rsidRDefault="00415E68" w:rsidP="00D837A0">
            <w:pPr>
              <w:spacing w:line="360" w:lineRule="auto"/>
              <w:rPr>
                <w:sz w:val="22"/>
              </w:rPr>
            </w:pPr>
            <w:r w:rsidRPr="005F480E">
              <w:rPr>
                <w:sz w:val="22"/>
              </w:rPr>
              <w:t xml:space="preserve">T3a: il tumore è un T3 di dimensioni e </w:t>
            </w:r>
            <w:r w:rsidR="005F480E" w:rsidRPr="005F480E">
              <w:rPr>
                <w:sz w:val="22"/>
              </w:rPr>
              <w:t>ne</w:t>
            </w:r>
            <w:r w:rsidRPr="005F480E">
              <w:rPr>
                <w:sz w:val="22"/>
              </w:rPr>
              <w:t xml:space="preserve"> interessa il corpo ciliare né cresce all'esterno del bulbo oculare</w:t>
            </w:r>
          </w:p>
          <w:p w14:paraId="5516389A" w14:textId="77777777" w:rsidR="00415E68" w:rsidRPr="005F480E" w:rsidRDefault="00415E68" w:rsidP="00D837A0">
            <w:pPr>
              <w:spacing w:line="360" w:lineRule="auto"/>
              <w:rPr>
                <w:sz w:val="22"/>
              </w:rPr>
            </w:pPr>
            <w:r w:rsidRPr="005F480E">
              <w:rPr>
                <w:sz w:val="22"/>
              </w:rPr>
              <w:t>T3b: il tumore è un T3 di dimensioni e interessa il corpo ciliare</w:t>
            </w:r>
          </w:p>
          <w:p w14:paraId="50864123" w14:textId="77777777" w:rsidR="00415E68" w:rsidRPr="005F480E" w:rsidRDefault="00415E68" w:rsidP="00D837A0">
            <w:pPr>
              <w:spacing w:line="360" w:lineRule="auto"/>
              <w:rPr>
                <w:sz w:val="22"/>
              </w:rPr>
            </w:pPr>
            <w:r w:rsidRPr="005F480E">
              <w:rPr>
                <w:sz w:val="22"/>
              </w:rPr>
              <w:t xml:space="preserve">T3c: il tumore è un T3 di dimensioni e non interessa il corpo ciliare ma cresce all'esterno del bulbo   </w:t>
            </w:r>
          </w:p>
          <w:p w14:paraId="497DC9B6" w14:textId="77777777" w:rsidR="00415E68" w:rsidRPr="005F480E" w:rsidRDefault="00415E68" w:rsidP="00D837A0">
            <w:pPr>
              <w:spacing w:line="360" w:lineRule="auto"/>
              <w:rPr>
                <w:sz w:val="22"/>
              </w:rPr>
            </w:pPr>
            <w:r w:rsidRPr="005F480E">
              <w:rPr>
                <w:sz w:val="22"/>
              </w:rPr>
              <w:t xml:space="preserve">        oculare. La parte di tumore che cresce all'esterno del bulbo oculare è inferiore o uguale a 5mm</w:t>
            </w:r>
          </w:p>
          <w:p w14:paraId="79B01777" w14:textId="77777777" w:rsidR="00415E68" w:rsidRPr="005F480E" w:rsidRDefault="00415E68" w:rsidP="00D837A0">
            <w:pPr>
              <w:spacing w:line="360" w:lineRule="auto"/>
              <w:rPr>
                <w:sz w:val="22"/>
              </w:rPr>
            </w:pPr>
            <w:r w:rsidRPr="005F480E">
              <w:rPr>
                <w:sz w:val="22"/>
              </w:rPr>
              <w:t xml:space="preserve">T3d: il tumore è un T3 di dimensioni e sia interessa il corpo ciliare sia cresce all'esterno del bulbo oculare.   </w:t>
            </w:r>
          </w:p>
          <w:p w14:paraId="738133F4" w14:textId="77777777" w:rsidR="00415E68" w:rsidRPr="005F480E" w:rsidRDefault="00415E68" w:rsidP="00D837A0">
            <w:pPr>
              <w:spacing w:line="360" w:lineRule="auto"/>
              <w:rPr>
                <w:sz w:val="22"/>
              </w:rPr>
            </w:pPr>
            <w:r w:rsidRPr="005F480E">
              <w:rPr>
                <w:sz w:val="22"/>
              </w:rPr>
              <w:t xml:space="preserve">         La parte di tumore che cresce all'esterno del bulbo oculare è inferiore o uguale a 5mm</w:t>
            </w:r>
          </w:p>
          <w:p w14:paraId="3EB2FE11" w14:textId="77777777" w:rsidR="00415E68" w:rsidRPr="005F480E" w:rsidRDefault="00415E68" w:rsidP="00D837A0">
            <w:pPr>
              <w:spacing w:line="360" w:lineRule="auto"/>
              <w:rPr>
                <w:sz w:val="22"/>
              </w:rPr>
            </w:pPr>
            <w:r w:rsidRPr="005F480E">
              <w:rPr>
                <w:sz w:val="22"/>
              </w:rPr>
              <w:t>T4: le dimensioni del tumore sono:</w:t>
            </w:r>
          </w:p>
          <w:p w14:paraId="73C9B7B3" w14:textId="77777777" w:rsidR="00415E68" w:rsidRPr="005F480E" w:rsidRDefault="00415E68" w:rsidP="00D837A0">
            <w:pPr>
              <w:spacing w:line="360" w:lineRule="auto"/>
              <w:rPr>
                <w:sz w:val="22"/>
              </w:rPr>
            </w:pPr>
            <w:r w:rsidRPr="005F480E">
              <w:rPr>
                <w:sz w:val="22"/>
              </w:rPr>
              <w:t xml:space="preserve">       maggiori di 15 mm di spessore e qualsiasi misura di diametro, o</w:t>
            </w:r>
          </w:p>
          <w:p w14:paraId="1C9952F4" w14:textId="77777777" w:rsidR="00415E68" w:rsidRPr="005F480E" w:rsidRDefault="00415E68" w:rsidP="00D837A0">
            <w:pPr>
              <w:spacing w:line="360" w:lineRule="auto"/>
              <w:rPr>
                <w:sz w:val="22"/>
              </w:rPr>
            </w:pPr>
            <w:r w:rsidRPr="005F480E">
              <w:rPr>
                <w:sz w:val="22"/>
              </w:rPr>
              <w:t xml:space="preserve">       maggiore di 18 mm di diametro e qualsiasi misura di spessore, o</w:t>
            </w:r>
          </w:p>
          <w:p w14:paraId="4110171C" w14:textId="77777777" w:rsidR="00415E68" w:rsidRPr="005F480E" w:rsidRDefault="00415E68" w:rsidP="00D837A0">
            <w:pPr>
              <w:spacing w:line="360" w:lineRule="auto"/>
              <w:rPr>
                <w:sz w:val="22"/>
              </w:rPr>
            </w:pPr>
            <w:r w:rsidRPr="005F480E">
              <w:rPr>
                <w:sz w:val="22"/>
              </w:rPr>
              <w:t xml:space="preserve">       comprese tra 12.1 e 15.0 mm di spessore e tra 15.1 e18 mm di diametro</w:t>
            </w:r>
          </w:p>
          <w:p w14:paraId="2153570E" w14:textId="77777777" w:rsidR="00415E68" w:rsidRPr="005F480E" w:rsidRDefault="00415E68" w:rsidP="00D837A0">
            <w:pPr>
              <w:spacing w:line="360" w:lineRule="auto"/>
              <w:rPr>
                <w:sz w:val="22"/>
              </w:rPr>
            </w:pPr>
            <w:r w:rsidRPr="005F480E">
              <w:rPr>
                <w:sz w:val="22"/>
              </w:rPr>
              <w:t>T4a: il tumore è un T4 di dimensioni e né interessa il corpo ciliare né cresce all'esterno del bulbo oculare</w:t>
            </w:r>
          </w:p>
          <w:p w14:paraId="153F6B50" w14:textId="77777777" w:rsidR="00415E68" w:rsidRPr="005F480E" w:rsidRDefault="00415E68" w:rsidP="00D837A0">
            <w:pPr>
              <w:spacing w:line="360" w:lineRule="auto"/>
              <w:rPr>
                <w:sz w:val="22"/>
              </w:rPr>
            </w:pPr>
            <w:r w:rsidRPr="005F480E">
              <w:rPr>
                <w:sz w:val="22"/>
              </w:rPr>
              <w:t>T4b: il tumore è un T4 di dimensioni e interessa il corpo ciliare</w:t>
            </w:r>
          </w:p>
          <w:p w14:paraId="3D048A85" w14:textId="77777777" w:rsidR="00415E68" w:rsidRPr="005F480E" w:rsidRDefault="00415E68" w:rsidP="00D837A0">
            <w:pPr>
              <w:spacing w:line="360" w:lineRule="auto"/>
              <w:rPr>
                <w:sz w:val="22"/>
              </w:rPr>
            </w:pPr>
            <w:r w:rsidRPr="005F480E">
              <w:rPr>
                <w:sz w:val="22"/>
              </w:rPr>
              <w:t xml:space="preserve">T4c: il tumore è un T4 di dimensioni e non interessa il corpo ciliare ma cresce all'esterno del bulbo   </w:t>
            </w:r>
          </w:p>
          <w:p w14:paraId="7242DB77" w14:textId="77777777" w:rsidR="00415E68" w:rsidRPr="005F480E" w:rsidRDefault="00415E68" w:rsidP="00D837A0">
            <w:pPr>
              <w:spacing w:line="360" w:lineRule="auto"/>
              <w:rPr>
                <w:sz w:val="22"/>
              </w:rPr>
            </w:pPr>
            <w:r w:rsidRPr="005F480E">
              <w:rPr>
                <w:sz w:val="22"/>
              </w:rPr>
              <w:t xml:space="preserve">        oculare. La parte di tumore che cresce all'esterno del bulbo oculare è inferiore o uguale a 5mm</w:t>
            </w:r>
          </w:p>
          <w:p w14:paraId="09EA6B8E" w14:textId="77777777" w:rsidR="00415E68" w:rsidRPr="005F480E" w:rsidRDefault="00415E68" w:rsidP="00D837A0">
            <w:pPr>
              <w:spacing w:line="360" w:lineRule="auto"/>
              <w:rPr>
                <w:sz w:val="22"/>
              </w:rPr>
            </w:pPr>
            <w:r w:rsidRPr="005F480E">
              <w:rPr>
                <w:sz w:val="22"/>
              </w:rPr>
              <w:t xml:space="preserve">T4d: il tumore è un T4 di dimensioni e sia interessa il corpo ciliare sia cresce all'esterno del bulbo oculare.   </w:t>
            </w:r>
          </w:p>
          <w:p w14:paraId="012CDBDD" w14:textId="77777777" w:rsidR="00415E68" w:rsidRPr="005F480E" w:rsidRDefault="00415E68" w:rsidP="00D837A0">
            <w:pPr>
              <w:spacing w:line="360" w:lineRule="auto"/>
              <w:rPr>
                <w:sz w:val="22"/>
              </w:rPr>
            </w:pPr>
            <w:r w:rsidRPr="005F480E">
              <w:rPr>
                <w:sz w:val="22"/>
              </w:rPr>
              <w:t xml:space="preserve">         La parte di tumore che cresce all'esterno del bulbo oculare è inferiore o uguale a 5mm</w:t>
            </w:r>
          </w:p>
          <w:p w14:paraId="30FB6662" w14:textId="77777777" w:rsidR="00415E68" w:rsidRPr="005F480E" w:rsidRDefault="00415E68" w:rsidP="00D837A0">
            <w:pPr>
              <w:spacing w:line="360" w:lineRule="auto"/>
              <w:rPr>
                <w:sz w:val="22"/>
              </w:rPr>
            </w:pPr>
            <w:r w:rsidRPr="005F480E">
              <w:rPr>
                <w:sz w:val="22"/>
              </w:rPr>
              <w:t xml:space="preserve">T4e: il tumore si estende al di fuori del bulbo oculare, con la parte del tumore che interessa l'esterno del  </w:t>
            </w:r>
          </w:p>
          <w:p w14:paraId="379380D0" w14:textId="77777777" w:rsidR="00415E68" w:rsidRPr="005F480E" w:rsidRDefault="00415E68" w:rsidP="00D837A0">
            <w:pPr>
              <w:spacing w:line="360" w:lineRule="auto"/>
              <w:rPr>
                <w:sz w:val="22"/>
              </w:rPr>
            </w:pPr>
            <w:r w:rsidRPr="005F480E">
              <w:rPr>
                <w:sz w:val="22"/>
              </w:rPr>
              <w:t xml:space="preserve">         bulbo oculare maggiore di 5 mm di diametro. Il tumore può essere di qualsiasi dimensione.</w:t>
            </w:r>
          </w:p>
          <w:p w14:paraId="30C18E48" w14:textId="77777777" w:rsidR="00415E68" w:rsidRPr="005F480E" w:rsidRDefault="00415E68" w:rsidP="00D837A0">
            <w:pPr>
              <w:spacing w:line="360" w:lineRule="auto"/>
              <w:rPr>
                <w:sz w:val="22"/>
              </w:rPr>
            </w:pPr>
          </w:p>
          <w:p w14:paraId="0C7C32BB" w14:textId="77777777" w:rsidR="00415E68" w:rsidRPr="005F480E" w:rsidRDefault="00415E68" w:rsidP="00D837A0">
            <w:pPr>
              <w:spacing w:line="360" w:lineRule="auto"/>
              <w:rPr>
                <w:b/>
                <w:bCs/>
                <w:sz w:val="22"/>
              </w:rPr>
            </w:pPr>
            <w:r w:rsidRPr="005F480E">
              <w:rPr>
                <w:b/>
                <w:bCs/>
                <w:sz w:val="22"/>
              </w:rPr>
              <w:t>CATEGORIE N PER IL MELANOMA DELL'IRIDE, DEL CORPO CILIARE E DELLA COROIDE</w:t>
            </w:r>
          </w:p>
          <w:p w14:paraId="13B2E9DB" w14:textId="77777777" w:rsidR="00415E68" w:rsidRPr="005F480E" w:rsidRDefault="00415E68" w:rsidP="00D837A0">
            <w:pPr>
              <w:spacing w:line="360" w:lineRule="auto"/>
              <w:rPr>
                <w:sz w:val="22"/>
              </w:rPr>
            </w:pPr>
            <w:r w:rsidRPr="005F480E">
              <w:rPr>
                <w:sz w:val="22"/>
              </w:rPr>
              <w:t>NX: i linfonodi non possono essere valutati</w:t>
            </w:r>
          </w:p>
          <w:p w14:paraId="51C239B2" w14:textId="77777777" w:rsidR="00415E68" w:rsidRPr="005F480E" w:rsidRDefault="00415E68" w:rsidP="00D837A0">
            <w:pPr>
              <w:spacing w:line="360" w:lineRule="auto"/>
              <w:rPr>
                <w:sz w:val="22"/>
              </w:rPr>
            </w:pPr>
            <w:r w:rsidRPr="005F480E">
              <w:rPr>
                <w:sz w:val="22"/>
              </w:rPr>
              <w:t>N0: il tumore non si è diffuso ai linfonodi vicini</w:t>
            </w:r>
          </w:p>
          <w:p w14:paraId="232C31EA" w14:textId="77777777" w:rsidR="00415E68" w:rsidRPr="005F480E" w:rsidRDefault="00415E68" w:rsidP="00D837A0">
            <w:pPr>
              <w:spacing w:line="360" w:lineRule="auto"/>
              <w:rPr>
                <w:sz w:val="22"/>
              </w:rPr>
            </w:pPr>
            <w:r w:rsidRPr="005F480E">
              <w:rPr>
                <w:sz w:val="22"/>
              </w:rPr>
              <w:t>N1: il tumore si è diffuso ai linfonodi vicini</w:t>
            </w:r>
          </w:p>
          <w:p w14:paraId="7183A616" w14:textId="77777777" w:rsidR="00415E68" w:rsidRPr="005F480E" w:rsidRDefault="00415E68" w:rsidP="00D837A0">
            <w:pPr>
              <w:spacing w:line="360" w:lineRule="auto"/>
              <w:rPr>
                <w:sz w:val="22"/>
              </w:rPr>
            </w:pPr>
          </w:p>
          <w:p w14:paraId="62879027" w14:textId="77777777" w:rsidR="00415E68" w:rsidRPr="005F480E" w:rsidRDefault="00415E68" w:rsidP="00D837A0">
            <w:pPr>
              <w:spacing w:line="360" w:lineRule="auto"/>
              <w:rPr>
                <w:b/>
                <w:bCs/>
                <w:sz w:val="22"/>
              </w:rPr>
            </w:pPr>
            <w:r w:rsidRPr="005F480E">
              <w:rPr>
                <w:b/>
                <w:bCs/>
                <w:sz w:val="22"/>
              </w:rPr>
              <w:t>CATEGORIE M PER IL MELANOMA DELL'IRIDE, DEL CORPO CILIARE E DELLA COROIDE</w:t>
            </w:r>
          </w:p>
          <w:p w14:paraId="05B2133F" w14:textId="77777777" w:rsidR="00415E68" w:rsidRPr="005F480E" w:rsidRDefault="00415E68" w:rsidP="00D837A0">
            <w:pPr>
              <w:spacing w:line="360" w:lineRule="auto"/>
              <w:rPr>
                <w:sz w:val="22"/>
              </w:rPr>
            </w:pPr>
            <w:r w:rsidRPr="005F480E">
              <w:rPr>
                <w:sz w:val="22"/>
              </w:rPr>
              <w:t>M0: il tumore non si è diffuso alle parti distali del corpo</w:t>
            </w:r>
          </w:p>
          <w:p w14:paraId="1B98FAA8" w14:textId="77777777" w:rsidR="00415E68" w:rsidRPr="005F480E" w:rsidRDefault="00415E68" w:rsidP="00D837A0">
            <w:pPr>
              <w:spacing w:line="360" w:lineRule="auto"/>
              <w:rPr>
                <w:sz w:val="22"/>
              </w:rPr>
            </w:pPr>
            <w:r w:rsidRPr="005F480E">
              <w:rPr>
                <w:sz w:val="22"/>
              </w:rPr>
              <w:t>M1: il tumore si è diffuso alle parti distali del corpo</w:t>
            </w:r>
          </w:p>
          <w:p w14:paraId="56D4BD4C" w14:textId="77777777" w:rsidR="00415E68" w:rsidRPr="005F480E" w:rsidRDefault="00415E68" w:rsidP="00D837A0">
            <w:pPr>
              <w:spacing w:line="360" w:lineRule="auto"/>
              <w:rPr>
                <w:sz w:val="22"/>
              </w:rPr>
            </w:pPr>
            <w:r w:rsidRPr="005F480E">
              <w:rPr>
                <w:sz w:val="22"/>
              </w:rPr>
              <w:t>M1a: la più grande area di diffusione del tumore è inferiore o uguale a 3 cm di diametro</w:t>
            </w:r>
          </w:p>
          <w:p w14:paraId="3A6EE447" w14:textId="77777777" w:rsidR="00415E68" w:rsidRPr="005F480E" w:rsidRDefault="00415E68" w:rsidP="00D837A0">
            <w:pPr>
              <w:spacing w:line="360" w:lineRule="auto"/>
              <w:rPr>
                <w:sz w:val="22"/>
              </w:rPr>
            </w:pPr>
            <w:r w:rsidRPr="005F480E">
              <w:rPr>
                <w:sz w:val="22"/>
              </w:rPr>
              <w:t>M1b: la più grande area di diffusione del tumore è compresa tra 3.1 e 8 cm di diametro</w:t>
            </w:r>
          </w:p>
          <w:p w14:paraId="4B383F33" w14:textId="77777777" w:rsidR="00415E68" w:rsidRPr="005F480E" w:rsidRDefault="00415E68" w:rsidP="00D837A0">
            <w:pPr>
              <w:spacing w:line="360" w:lineRule="auto"/>
            </w:pPr>
            <w:r w:rsidRPr="005F480E">
              <w:rPr>
                <w:sz w:val="22"/>
              </w:rPr>
              <w:t>M1c: la più grande area di diffusione del tumore è uguale o superiore a 8 cm di diametro</w:t>
            </w:r>
          </w:p>
        </w:tc>
      </w:tr>
    </w:tbl>
    <w:p w14:paraId="7F6BDED9" w14:textId="77777777" w:rsidR="002A0AEC" w:rsidRDefault="002A0AEC" w:rsidP="009A698C">
      <w:pPr>
        <w:pStyle w:val="NormaleWeb"/>
        <w:shd w:val="clear" w:color="auto" w:fill="FFFFFF"/>
        <w:spacing w:before="0" w:beforeAutospacing="0" w:after="120" w:afterAutospacing="0" w:line="360" w:lineRule="auto"/>
        <w:jc w:val="both"/>
        <w:rPr>
          <w:color w:val="FF0000"/>
          <w:spacing w:val="-2"/>
        </w:rPr>
      </w:pPr>
    </w:p>
    <w:p w14:paraId="58989F10" w14:textId="6C54B250" w:rsidR="009A698C" w:rsidRPr="00854A4E" w:rsidRDefault="009A698C" w:rsidP="009A698C">
      <w:pPr>
        <w:pStyle w:val="gt-block"/>
        <w:shd w:val="clear" w:color="auto" w:fill="FCFCFC"/>
        <w:spacing w:before="0" w:beforeAutospacing="0" w:after="0" w:afterAutospacing="0" w:line="360" w:lineRule="auto"/>
        <w:jc w:val="both"/>
        <w:rPr>
          <w:color w:val="000000" w:themeColor="text1"/>
        </w:rPr>
      </w:pPr>
      <w:r w:rsidRPr="00854A4E">
        <w:rPr>
          <w:color w:val="000000" w:themeColor="text1"/>
        </w:rPr>
        <w:t xml:space="preserve">In generale, per i melanomi del corpo ciliare e melanomi uveali  lo </w:t>
      </w:r>
      <w:r w:rsidR="005E6E6C" w:rsidRPr="00854A4E">
        <w:rPr>
          <w:color w:val="000000" w:themeColor="text1"/>
        </w:rPr>
        <w:t>stadio (Stage)</w:t>
      </w:r>
      <w:r w:rsidRPr="00854A4E">
        <w:rPr>
          <w:color w:val="000000" w:themeColor="text1"/>
        </w:rPr>
        <w:t xml:space="preserve"> è il seguente: </w:t>
      </w:r>
    </w:p>
    <w:p w14:paraId="721B1994" w14:textId="77777777" w:rsidR="009A698C" w:rsidRPr="00854A4E" w:rsidRDefault="009A698C" w:rsidP="009A698C">
      <w:pPr>
        <w:numPr>
          <w:ilvl w:val="0"/>
          <w:numId w:val="36"/>
        </w:numPr>
        <w:shd w:val="clear" w:color="auto" w:fill="FCFCFC"/>
        <w:spacing w:line="360" w:lineRule="auto"/>
        <w:ind w:left="0"/>
        <w:jc w:val="both"/>
        <w:rPr>
          <w:color w:val="000000" w:themeColor="text1"/>
        </w:rPr>
      </w:pPr>
      <w:r w:rsidRPr="00854A4E">
        <w:rPr>
          <w:rStyle w:val="Enfasigrassetto"/>
          <w:color w:val="000000" w:themeColor="text1"/>
        </w:rPr>
        <w:t>STAGE I</w:t>
      </w:r>
      <w:r w:rsidRPr="00854A4E">
        <w:rPr>
          <w:color w:val="000000" w:themeColor="text1"/>
        </w:rPr>
        <w:t>: tumori di dimensioni più piccole senza crescita nel corpo ciliare o all'esterno dell'occhio</w:t>
      </w:r>
    </w:p>
    <w:p w14:paraId="14B12AC5" w14:textId="77777777" w:rsidR="009A698C" w:rsidRPr="00854A4E" w:rsidRDefault="009A698C" w:rsidP="009A698C">
      <w:pPr>
        <w:numPr>
          <w:ilvl w:val="0"/>
          <w:numId w:val="36"/>
        </w:numPr>
        <w:shd w:val="clear" w:color="auto" w:fill="FCFCFC"/>
        <w:spacing w:line="360" w:lineRule="auto"/>
        <w:ind w:left="0"/>
        <w:jc w:val="both"/>
        <w:rPr>
          <w:color w:val="000000" w:themeColor="text1"/>
        </w:rPr>
      </w:pPr>
      <w:r w:rsidRPr="00854A4E">
        <w:rPr>
          <w:rStyle w:val="Enfasigrassetto"/>
          <w:color w:val="000000" w:themeColor="text1"/>
        </w:rPr>
        <w:t>STAGE II: </w:t>
      </w:r>
      <w:r w:rsidRPr="00854A4E">
        <w:rPr>
          <w:color w:val="000000" w:themeColor="text1"/>
        </w:rPr>
        <w:t>o tumori di piccole dimensioni (stadio IIA) che crescono nel corpo ciliare o che si estendono all'esterno dell'occhio (inferiore a 5 mm) o tumori di piccole-medie dimensioni (stadio IIB) o di medie dimensioni (stadio IIC) senza crescita nel corpo ciliare o all'esterno dell'occhio</w:t>
      </w:r>
    </w:p>
    <w:p w14:paraId="6BC27F89" w14:textId="77777777" w:rsidR="009A698C" w:rsidRPr="00854A4E" w:rsidRDefault="009A698C" w:rsidP="009A698C">
      <w:pPr>
        <w:numPr>
          <w:ilvl w:val="0"/>
          <w:numId w:val="36"/>
        </w:numPr>
        <w:shd w:val="clear" w:color="auto" w:fill="FCFCFC"/>
        <w:spacing w:line="360" w:lineRule="auto"/>
        <w:ind w:left="0"/>
        <w:jc w:val="both"/>
        <w:rPr>
          <w:color w:val="000000" w:themeColor="text1"/>
        </w:rPr>
      </w:pPr>
      <w:r w:rsidRPr="00854A4E">
        <w:rPr>
          <w:rStyle w:val="Enfasigrassetto"/>
          <w:color w:val="000000" w:themeColor="text1"/>
        </w:rPr>
        <w:t>STAGE III: </w:t>
      </w:r>
      <w:r w:rsidRPr="00854A4E">
        <w:rPr>
          <w:color w:val="000000" w:themeColor="text1"/>
        </w:rPr>
        <w:t>tumori di piccole-medie dimensioni (stadio IIIA), medie dimensioni (stadio IIIB) o grandi (stadio IIIC) che crescono nel corpo ciliare o  si estendono all'esterno dell'occhio (inferiore a 5 mm) o tumori di grandi dimensioni senza crescita nel corpo ciliare o all'esterno dell'occhio (stadio IIIB) o  tumori più grandi che si estendono all'esterno dell'occhio (oltre 5 mm; stadio IIIC)</w:t>
      </w:r>
    </w:p>
    <w:p w14:paraId="1FA39EE9" w14:textId="77777777" w:rsidR="009A698C" w:rsidRPr="00854A4E" w:rsidRDefault="009A698C" w:rsidP="009A698C">
      <w:pPr>
        <w:numPr>
          <w:ilvl w:val="0"/>
          <w:numId w:val="36"/>
        </w:numPr>
        <w:shd w:val="clear" w:color="auto" w:fill="FCFCFC"/>
        <w:spacing w:line="360" w:lineRule="auto"/>
        <w:ind w:left="0"/>
        <w:jc w:val="both"/>
        <w:rPr>
          <w:color w:val="000000" w:themeColor="text1"/>
        </w:rPr>
      </w:pPr>
      <w:r w:rsidRPr="00854A4E">
        <w:rPr>
          <w:rStyle w:val="Enfasigrassetto"/>
          <w:color w:val="000000" w:themeColor="text1"/>
        </w:rPr>
        <w:t>STAGE IV:</w:t>
      </w:r>
      <w:r w:rsidRPr="00854A4E">
        <w:rPr>
          <w:color w:val="000000" w:themeColor="text1"/>
        </w:rPr>
        <w:t> il melanoma si è diffuso all'esterno dell'occhio e sta crescendo a livello orbitario, nei linfonodi e/o in organi distanti come il fegato o i polmoni</w:t>
      </w:r>
    </w:p>
    <w:p w14:paraId="63141919" w14:textId="77777777" w:rsidR="009A698C" w:rsidRPr="00854A4E" w:rsidRDefault="009A698C" w:rsidP="009A698C">
      <w:pPr>
        <w:shd w:val="clear" w:color="auto" w:fill="FCFCFC"/>
        <w:spacing w:line="360" w:lineRule="auto"/>
        <w:ind w:left="-360"/>
        <w:jc w:val="both"/>
        <w:rPr>
          <w:color w:val="000000" w:themeColor="text1"/>
        </w:rPr>
      </w:pPr>
    </w:p>
    <w:p w14:paraId="278A5602" w14:textId="7E76C0F7" w:rsidR="009A698C" w:rsidRPr="00854A4E" w:rsidRDefault="000F0361" w:rsidP="002A0AEC">
      <w:pPr>
        <w:spacing w:after="120" w:line="360" w:lineRule="auto"/>
        <w:jc w:val="both"/>
        <w:rPr>
          <w:color w:val="000000" w:themeColor="text1"/>
        </w:rPr>
      </w:pPr>
      <w:r w:rsidRPr="00854A4E">
        <w:rPr>
          <w:color w:val="000000" w:themeColor="text1"/>
        </w:rPr>
        <w:t xml:space="preserve">Lo staging dei </w:t>
      </w:r>
      <w:r w:rsidR="009A698C" w:rsidRPr="00854A4E">
        <w:rPr>
          <w:color w:val="000000" w:themeColor="text1"/>
        </w:rPr>
        <w:t xml:space="preserve">melanomi uveali </w:t>
      </w:r>
      <w:r w:rsidR="002A0AEC" w:rsidRPr="00854A4E">
        <w:rPr>
          <w:color w:val="000000" w:themeColor="text1"/>
        </w:rPr>
        <w:t xml:space="preserve">secondo la  classificazione </w:t>
      </w:r>
      <w:r w:rsidR="009A698C" w:rsidRPr="00854A4E">
        <w:rPr>
          <w:color w:val="000000" w:themeColor="text1"/>
        </w:rPr>
        <w:t xml:space="preserve">secondo l’American Joint Cancer Committee (7th Edition) </w:t>
      </w:r>
      <w:r w:rsidR="002A0AEC" w:rsidRPr="00854A4E">
        <w:rPr>
          <w:color w:val="000000" w:themeColor="text1"/>
        </w:rPr>
        <w:t>è il seguente:</w:t>
      </w:r>
      <w:r w:rsidR="009A698C" w:rsidRPr="00854A4E">
        <w:rPr>
          <w:color w:val="000000" w:themeColor="text1"/>
        </w:rPr>
        <w:t xml:space="preserve">                                                                    </w:t>
      </w:r>
    </w:p>
    <w:tbl>
      <w:tblPr>
        <w:tblStyle w:val="Grigliatabella"/>
        <w:tblW w:w="9776" w:type="dxa"/>
        <w:tblLook w:val="04A0" w:firstRow="1" w:lastRow="0" w:firstColumn="1" w:lastColumn="0" w:noHBand="0" w:noVBand="1"/>
      </w:tblPr>
      <w:tblGrid>
        <w:gridCol w:w="1980"/>
        <w:gridCol w:w="2551"/>
        <w:gridCol w:w="2694"/>
        <w:gridCol w:w="2551"/>
      </w:tblGrid>
      <w:tr w:rsidR="00854A4E" w:rsidRPr="00854A4E" w14:paraId="7E8C4E7B" w14:textId="77777777" w:rsidTr="002A0AEC">
        <w:tc>
          <w:tcPr>
            <w:tcW w:w="1980" w:type="dxa"/>
            <w:shd w:val="clear" w:color="auto" w:fill="00FFFF"/>
          </w:tcPr>
          <w:p w14:paraId="1A7CC556" w14:textId="50AE9847" w:rsidR="00EC3B53" w:rsidRPr="00854A4E" w:rsidRDefault="00EC3B53" w:rsidP="00EC3B53">
            <w:pPr>
              <w:spacing w:after="120" w:line="360" w:lineRule="auto"/>
              <w:jc w:val="center"/>
              <w:rPr>
                <w:color w:val="000000" w:themeColor="text1"/>
              </w:rPr>
            </w:pPr>
          </w:p>
        </w:tc>
        <w:tc>
          <w:tcPr>
            <w:tcW w:w="2551" w:type="dxa"/>
            <w:shd w:val="clear" w:color="auto" w:fill="00FFFF"/>
          </w:tcPr>
          <w:p w14:paraId="3FAB3100" w14:textId="512050BC" w:rsidR="00EC3B53" w:rsidRPr="00854A4E" w:rsidRDefault="002A0AEC" w:rsidP="002A0AEC">
            <w:pPr>
              <w:spacing w:after="120" w:line="360" w:lineRule="auto"/>
              <w:jc w:val="center"/>
              <w:rPr>
                <w:color w:val="000000" w:themeColor="text1"/>
              </w:rPr>
            </w:pPr>
            <w:r w:rsidRPr="00854A4E">
              <w:rPr>
                <w:color w:val="000000" w:themeColor="text1"/>
              </w:rPr>
              <w:t xml:space="preserve"> </w:t>
            </w:r>
            <w:r w:rsidR="009A698C" w:rsidRPr="00854A4E">
              <w:rPr>
                <w:color w:val="000000" w:themeColor="text1"/>
              </w:rPr>
              <w:t>Tumor</w:t>
            </w:r>
            <w:r w:rsidRPr="00854A4E">
              <w:rPr>
                <w:color w:val="000000" w:themeColor="text1"/>
              </w:rPr>
              <w:t>e primitivo</w:t>
            </w:r>
            <w:r w:rsidR="009A698C" w:rsidRPr="00854A4E">
              <w:rPr>
                <w:color w:val="000000" w:themeColor="text1"/>
              </w:rPr>
              <w:t xml:space="preserve"> (T)</w:t>
            </w:r>
          </w:p>
        </w:tc>
        <w:tc>
          <w:tcPr>
            <w:tcW w:w="2694" w:type="dxa"/>
            <w:shd w:val="clear" w:color="auto" w:fill="00FFFF"/>
          </w:tcPr>
          <w:p w14:paraId="2583A382" w14:textId="5E1EB071" w:rsidR="00EC3B53" w:rsidRPr="00854A4E" w:rsidRDefault="002A0AEC" w:rsidP="00EC3B53">
            <w:pPr>
              <w:spacing w:after="120" w:line="360" w:lineRule="auto"/>
              <w:jc w:val="center"/>
              <w:rPr>
                <w:color w:val="000000" w:themeColor="text1"/>
              </w:rPr>
            </w:pPr>
            <w:r w:rsidRPr="00854A4E">
              <w:rPr>
                <w:color w:val="000000" w:themeColor="text1"/>
              </w:rPr>
              <w:t>Linfonodi regionali</w:t>
            </w:r>
            <w:r w:rsidR="009A698C" w:rsidRPr="00854A4E">
              <w:rPr>
                <w:color w:val="000000" w:themeColor="text1"/>
              </w:rPr>
              <w:t xml:space="preserve"> (N)</w:t>
            </w:r>
          </w:p>
        </w:tc>
        <w:tc>
          <w:tcPr>
            <w:tcW w:w="2551" w:type="dxa"/>
            <w:shd w:val="clear" w:color="auto" w:fill="00FFFF"/>
          </w:tcPr>
          <w:p w14:paraId="4E787659" w14:textId="1F9CB678" w:rsidR="009A698C" w:rsidRPr="00854A4E" w:rsidRDefault="002A0AEC" w:rsidP="009A698C">
            <w:pPr>
              <w:spacing w:after="120" w:line="360" w:lineRule="auto"/>
              <w:jc w:val="both"/>
              <w:rPr>
                <w:color w:val="000000" w:themeColor="text1"/>
              </w:rPr>
            </w:pPr>
            <w:r w:rsidRPr="00854A4E">
              <w:rPr>
                <w:color w:val="000000" w:themeColor="text1"/>
              </w:rPr>
              <w:t>Metastasi a distanza</w:t>
            </w:r>
            <w:r w:rsidR="009A698C" w:rsidRPr="00854A4E">
              <w:rPr>
                <w:color w:val="000000" w:themeColor="text1"/>
              </w:rPr>
              <w:t xml:space="preserve"> (M)</w:t>
            </w:r>
          </w:p>
          <w:p w14:paraId="46246D92" w14:textId="77777777" w:rsidR="00EC3B53" w:rsidRPr="00854A4E" w:rsidRDefault="00EC3B53" w:rsidP="00EC3B53">
            <w:pPr>
              <w:spacing w:after="120" w:line="360" w:lineRule="auto"/>
              <w:jc w:val="center"/>
              <w:rPr>
                <w:color w:val="000000" w:themeColor="text1"/>
              </w:rPr>
            </w:pPr>
          </w:p>
        </w:tc>
      </w:tr>
      <w:tr w:rsidR="00854A4E" w:rsidRPr="00854A4E" w14:paraId="60A2A772" w14:textId="77777777" w:rsidTr="002A0AEC">
        <w:tc>
          <w:tcPr>
            <w:tcW w:w="1980" w:type="dxa"/>
          </w:tcPr>
          <w:p w14:paraId="67ABB9B8" w14:textId="1B68DB4E" w:rsidR="00EC3B53" w:rsidRPr="00854A4E" w:rsidRDefault="00EC3B53" w:rsidP="00EC3B53">
            <w:pPr>
              <w:spacing w:after="120" w:line="360" w:lineRule="auto"/>
              <w:jc w:val="center"/>
              <w:rPr>
                <w:color w:val="000000" w:themeColor="text1"/>
              </w:rPr>
            </w:pPr>
            <w:r w:rsidRPr="00854A4E">
              <w:rPr>
                <w:color w:val="000000" w:themeColor="text1"/>
              </w:rPr>
              <w:t>Stage I</w:t>
            </w:r>
          </w:p>
        </w:tc>
        <w:tc>
          <w:tcPr>
            <w:tcW w:w="2551" w:type="dxa"/>
          </w:tcPr>
          <w:p w14:paraId="4200BD8E" w14:textId="2FA04B17" w:rsidR="00EC3B53" w:rsidRPr="00854A4E" w:rsidRDefault="00EC3B53" w:rsidP="00EC3B53">
            <w:pPr>
              <w:spacing w:after="120" w:line="360" w:lineRule="auto"/>
              <w:jc w:val="center"/>
              <w:rPr>
                <w:color w:val="000000" w:themeColor="text1"/>
              </w:rPr>
            </w:pPr>
            <w:r w:rsidRPr="00854A4E">
              <w:rPr>
                <w:color w:val="000000" w:themeColor="text1"/>
              </w:rPr>
              <w:t>T1a</w:t>
            </w:r>
          </w:p>
        </w:tc>
        <w:tc>
          <w:tcPr>
            <w:tcW w:w="2694" w:type="dxa"/>
          </w:tcPr>
          <w:p w14:paraId="3174D823" w14:textId="1D59C874"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6A94919A" w14:textId="783A401F"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46B3E838" w14:textId="77777777" w:rsidTr="002A0AEC">
        <w:tc>
          <w:tcPr>
            <w:tcW w:w="1980" w:type="dxa"/>
          </w:tcPr>
          <w:p w14:paraId="5AFEACD5" w14:textId="1EF63030" w:rsidR="00EC3B53" w:rsidRPr="00854A4E" w:rsidRDefault="00EC3B53" w:rsidP="00EC3B53">
            <w:pPr>
              <w:spacing w:after="120" w:line="360" w:lineRule="auto"/>
              <w:jc w:val="center"/>
              <w:rPr>
                <w:color w:val="000000" w:themeColor="text1"/>
              </w:rPr>
            </w:pPr>
            <w:r w:rsidRPr="00854A4E">
              <w:rPr>
                <w:color w:val="000000" w:themeColor="text1"/>
              </w:rPr>
              <w:t>Stage II</w:t>
            </w:r>
          </w:p>
        </w:tc>
        <w:tc>
          <w:tcPr>
            <w:tcW w:w="2551" w:type="dxa"/>
          </w:tcPr>
          <w:p w14:paraId="77396136" w14:textId="6987E361" w:rsidR="00EC3B53" w:rsidRPr="00854A4E" w:rsidRDefault="00EC3B53" w:rsidP="00EC3B53">
            <w:pPr>
              <w:spacing w:after="120" w:line="360" w:lineRule="auto"/>
              <w:jc w:val="center"/>
              <w:rPr>
                <w:color w:val="000000" w:themeColor="text1"/>
              </w:rPr>
            </w:pPr>
            <w:r w:rsidRPr="00854A4E">
              <w:rPr>
                <w:color w:val="000000" w:themeColor="text1"/>
              </w:rPr>
              <w:t>T1b-d, T2a-b, T3a</w:t>
            </w:r>
          </w:p>
        </w:tc>
        <w:tc>
          <w:tcPr>
            <w:tcW w:w="2694" w:type="dxa"/>
          </w:tcPr>
          <w:p w14:paraId="6F533BCA" w14:textId="5BF51DDB"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6729B93B" w14:textId="2120A274"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0140C146" w14:textId="77777777" w:rsidTr="002A0AEC">
        <w:tc>
          <w:tcPr>
            <w:tcW w:w="1980" w:type="dxa"/>
          </w:tcPr>
          <w:p w14:paraId="7EE099BC" w14:textId="2D87F983" w:rsidR="00EC3B53" w:rsidRPr="00854A4E" w:rsidRDefault="00EC3B53" w:rsidP="00EC3B53">
            <w:pPr>
              <w:spacing w:after="120" w:line="360" w:lineRule="auto"/>
              <w:jc w:val="center"/>
              <w:rPr>
                <w:color w:val="000000" w:themeColor="text1"/>
              </w:rPr>
            </w:pPr>
            <w:r w:rsidRPr="00854A4E">
              <w:rPr>
                <w:color w:val="000000" w:themeColor="text1"/>
              </w:rPr>
              <w:t>Stage IIA</w:t>
            </w:r>
          </w:p>
        </w:tc>
        <w:tc>
          <w:tcPr>
            <w:tcW w:w="2551" w:type="dxa"/>
          </w:tcPr>
          <w:p w14:paraId="0976C8FF" w14:textId="24089A54" w:rsidR="00EC3B53" w:rsidRPr="00854A4E" w:rsidRDefault="00EC3B53" w:rsidP="00EC3B53">
            <w:pPr>
              <w:spacing w:after="120" w:line="360" w:lineRule="auto"/>
              <w:jc w:val="center"/>
              <w:rPr>
                <w:color w:val="000000" w:themeColor="text1"/>
              </w:rPr>
            </w:pPr>
            <w:r w:rsidRPr="00854A4E">
              <w:rPr>
                <w:color w:val="000000" w:themeColor="text1"/>
              </w:rPr>
              <w:t>T1b-d, T2a</w:t>
            </w:r>
          </w:p>
        </w:tc>
        <w:tc>
          <w:tcPr>
            <w:tcW w:w="2694" w:type="dxa"/>
          </w:tcPr>
          <w:p w14:paraId="2D099051" w14:textId="44FB5038"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62F2374F" w14:textId="1BEB849D"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491064F6" w14:textId="77777777" w:rsidTr="002A0AEC">
        <w:tc>
          <w:tcPr>
            <w:tcW w:w="1980" w:type="dxa"/>
          </w:tcPr>
          <w:p w14:paraId="2C43394D" w14:textId="3BDCC07C" w:rsidR="00EC3B53" w:rsidRPr="00854A4E" w:rsidRDefault="00EC3B53" w:rsidP="00EC3B53">
            <w:pPr>
              <w:spacing w:after="120" w:line="360" w:lineRule="auto"/>
              <w:jc w:val="center"/>
              <w:rPr>
                <w:color w:val="000000" w:themeColor="text1"/>
              </w:rPr>
            </w:pPr>
            <w:r w:rsidRPr="00854A4E">
              <w:rPr>
                <w:color w:val="000000" w:themeColor="text1"/>
              </w:rPr>
              <w:t>Stage IIB</w:t>
            </w:r>
          </w:p>
        </w:tc>
        <w:tc>
          <w:tcPr>
            <w:tcW w:w="2551" w:type="dxa"/>
          </w:tcPr>
          <w:p w14:paraId="29FA1285" w14:textId="5C80DD52" w:rsidR="00EC3B53" w:rsidRPr="00854A4E" w:rsidRDefault="00EC3B53" w:rsidP="00EC3B53">
            <w:pPr>
              <w:spacing w:after="120" w:line="360" w:lineRule="auto"/>
              <w:jc w:val="center"/>
              <w:rPr>
                <w:color w:val="000000" w:themeColor="text1"/>
              </w:rPr>
            </w:pPr>
            <w:r w:rsidRPr="00854A4E">
              <w:rPr>
                <w:color w:val="000000" w:themeColor="text1"/>
              </w:rPr>
              <w:t>T2b, T3a</w:t>
            </w:r>
          </w:p>
        </w:tc>
        <w:tc>
          <w:tcPr>
            <w:tcW w:w="2694" w:type="dxa"/>
          </w:tcPr>
          <w:p w14:paraId="79A54B99" w14:textId="7519F7FF"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55521585" w14:textId="16EE4E3E"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59980C46" w14:textId="77777777" w:rsidTr="002A0AEC">
        <w:tc>
          <w:tcPr>
            <w:tcW w:w="1980" w:type="dxa"/>
          </w:tcPr>
          <w:p w14:paraId="14FDFC73" w14:textId="021379D2" w:rsidR="00EC3B53" w:rsidRPr="00854A4E" w:rsidRDefault="00EC3B53" w:rsidP="00EC3B53">
            <w:pPr>
              <w:spacing w:after="120" w:line="360" w:lineRule="auto"/>
              <w:jc w:val="center"/>
              <w:rPr>
                <w:color w:val="000000" w:themeColor="text1"/>
              </w:rPr>
            </w:pPr>
            <w:r w:rsidRPr="00854A4E">
              <w:rPr>
                <w:color w:val="000000" w:themeColor="text1"/>
              </w:rPr>
              <w:t>Stage III</w:t>
            </w:r>
          </w:p>
        </w:tc>
        <w:tc>
          <w:tcPr>
            <w:tcW w:w="2551" w:type="dxa"/>
          </w:tcPr>
          <w:p w14:paraId="6ECA7B67" w14:textId="46E3FA8A" w:rsidR="00EC3B53" w:rsidRPr="00854A4E" w:rsidRDefault="00EC3B53" w:rsidP="00EC3B53">
            <w:pPr>
              <w:spacing w:after="120" w:line="360" w:lineRule="auto"/>
              <w:jc w:val="center"/>
              <w:rPr>
                <w:color w:val="000000" w:themeColor="text1"/>
              </w:rPr>
            </w:pPr>
            <w:r w:rsidRPr="00854A4E">
              <w:rPr>
                <w:color w:val="000000" w:themeColor="text1"/>
              </w:rPr>
              <w:t>T2c-d, T3b-d, T4a-c</w:t>
            </w:r>
          </w:p>
        </w:tc>
        <w:tc>
          <w:tcPr>
            <w:tcW w:w="2694" w:type="dxa"/>
          </w:tcPr>
          <w:p w14:paraId="68ECFE06" w14:textId="0C693C2E"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66DA23B0" w14:textId="0C7A4B76"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5CB6CBC5" w14:textId="77777777" w:rsidTr="002A0AEC">
        <w:tc>
          <w:tcPr>
            <w:tcW w:w="1980" w:type="dxa"/>
          </w:tcPr>
          <w:p w14:paraId="391BC481" w14:textId="440AEB7B" w:rsidR="00EC3B53" w:rsidRPr="00854A4E" w:rsidRDefault="00EC3B53" w:rsidP="00EC3B53">
            <w:pPr>
              <w:spacing w:after="120" w:line="360" w:lineRule="auto"/>
              <w:jc w:val="center"/>
              <w:rPr>
                <w:color w:val="000000" w:themeColor="text1"/>
              </w:rPr>
            </w:pPr>
            <w:r w:rsidRPr="00854A4E">
              <w:rPr>
                <w:color w:val="000000" w:themeColor="text1"/>
              </w:rPr>
              <w:t>Stage IIIA</w:t>
            </w:r>
          </w:p>
        </w:tc>
        <w:tc>
          <w:tcPr>
            <w:tcW w:w="2551" w:type="dxa"/>
          </w:tcPr>
          <w:p w14:paraId="794E51FD" w14:textId="515EA1A5" w:rsidR="00EC3B53" w:rsidRPr="00854A4E" w:rsidRDefault="00EC3B53" w:rsidP="00EC3B53">
            <w:pPr>
              <w:spacing w:after="120" w:line="360" w:lineRule="auto"/>
              <w:jc w:val="center"/>
              <w:rPr>
                <w:color w:val="000000" w:themeColor="text1"/>
              </w:rPr>
            </w:pPr>
            <w:r w:rsidRPr="00854A4E">
              <w:rPr>
                <w:color w:val="000000" w:themeColor="text1"/>
              </w:rPr>
              <w:t>T2c-d, T3b-c, T4a</w:t>
            </w:r>
          </w:p>
        </w:tc>
        <w:tc>
          <w:tcPr>
            <w:tcW w:w="2694" w:type="dxa"/>
          </w:tcPr>
          <w:p w14:paraId="4CAC61E7" w14:textId="3FDDCDC0"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0C34B2AA" w14:textId="23D3C84E" w:rsidR="00EC3B53" w:rsidRPr="00854A4E" w:rsidRDefault="00EC3B53" w:rsidP="00EC3B53">
            <w:pPr>
              <w:spacing w:after="120" w:line="360" w:lineRule="auto"/>
              <w:jc w:val="both"/>
              <w:rPr>
                <w:color w:val="000000" w:themeColor="text1"/>
              </w:rPr>
            </w:pPr>
            <w:r w:rsidRPr="00854A4E">
              <w:rPr>
                <w:color w:val="000000" w:themeColor="text1"/>
              </w:rPr>
              <w:t xml:space="preserve">               M0 </w:t>
            </w:r>
          </w:p>
        </w:tc>
      </w:tr>
      <w:tr w:rsidR="00854A4E" w:rsidRPr="00854A4E" w14:paraId="3A5E2ABD" w14:textId="77777777" w:rsidTr="002A0AEC">
        <w:tc>
          <w:tcPr>
            <w:tcW w:w="1980" w:type="dxa"/>
          </w:tcPr>
          <w:p w14:paraId="6BB41E41" w14:textId="2BDA3AFF" w:rsidR="00EC3B53" w:rsidRPr="00854A4E" w:rsidRDefault="00EC3B53" w:rsidP="00EC3B53">
            <w:pPr>
              <w:spacing w:after="120" w:line="360" w:lineRule="auto"/>
              <w:jc w:val="center"/>
              <w:rPr>
                <w:color w:val="000000" w:themeColor="text1"/>
              </w:rPr>
            </w:pPr>
            <w:r w:rsidRPr="00854A4E">
              <w:rPr>
                <w:color w:val="000000" w:themeColor="text1"/>
              </w:rPr>
              <w:t>Stage IIIB</w:t>
            </w:r>
          </w:p>
        </w:tc>
        <w:tc>
          <w:tcPr>
            <w:tcW w:w="2551" w:type="dxa"/>
          </w:tcPr>
          <w:p w14:paraId="77F98DB5" w14:textId="77E899C9" w:rsidR="00EC3B53" w:rsidRPr="00854A4E" w:rsidRDefault="00EC3B53" w:rsidP="00EC3B53">
            <w:pPr>
              <w:spacing w:after="120" w:line="360" w:lineRule="auto"/>
              <w:jc w:val="center"/>
              <w:rPr>
                <w:color w:val="000000" w:themeColor="text1"/>
              </w:rPr>
            </w:pPr>
            <w:r w:rsidRPr="00854A4E">
              <w:rPr>
                <w:color w:val="000000" w:themeColor="text1"/>
              </w:rPr>
              <w:t>T3d, T4b-c</w:t>
            </w:r>
          </w:p>
        </w:tc>
        <w:tc>
          <w:tcPr>
            <w:tcW w:w="2694" w:type="dxa"/>
          </w:tcPr>
          <w:p w14:paraId="3BBE60C0" w14:textId="23B0C129"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1192734E" w14:textId="64E0DFE3"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2EF414A9" w14:textId="77777777" w:rsidTr="002A0AEC">
        <w:tc>
          <w:tcPr>
            <w:tcW w:w="1980" w:type="dxa"/>
          </w:tcPr>
          <w:p w14:paraId="499A5F5D" w14:textId="4F85E4DA" w:rsidR="00EC3B53" w:rsidRPr="00854A4E" w:rsidRDefault="00EC3B53" w:rsidP="00EC3B53">
            <w:pPr>
              <w:spacing w:after="120" w:line="360" w:lineRule="auto"/>
              <w:jc w:val="center"/>
              <w:rPr>
                <w:color w:val="000000" w:themeColor="text1"/>
              </w:rPr>
            </w:pPr>
            <w:r w:rsidRPr="00854A4E">
              <w:rPr>
                <w:color w:val="000000" w:themeColor="text1"/>
              </w:rPr>
              <w:t>Stage IIIC</w:t>
            </w:r>
          </w:p>
        </w:tc>
        <w:tc>
          <w:tcPr>
            <w:tcW w:w="2551" w:type="dxa"/>
          </w:tcPr>
          <w:p w14:paraId="4249504C" w14:textId="378F9B41" w:rsidR="00EC3B53" w:rsidRPr="00854A4E" w:rsidRDefault="00EC3B53" w:rsidP="00EC3B53">
            <w:pPr>
              <w:spacing w:after="120" w:line="360" w:lineRule="auto"/>
              <w:jc w:val="center"/>
              <w:rPr>
                <w:color w:val="000000" w:themeColor="text1"/>
              </w:rPr>
            </w:pPr>
            <w:r w:rsidRPr="00854A4E">
              <w:rPr>
                <w:color w:val="000000" w:themeColor="text1"/>
              </w:rPr>
              <w:t>T4d-e</w:t>
            </w:r>
          </w:p>
        </w:tc>
        <w:tc>
          <w:tcPr>
            <w:tcW w:w="2694" w:type="dxa"/>
          </w:tcPr>
          <w:p w14:paraId="119A4177" w14:textId="23212C28" w:rsidR="00EC3B53" w:rsidRPr="00854A4E" w:rsidRDefault="00EC3B53" w:rsidP="00EC3B53">
            <w:pPr>
              <w:spacing w:after="120" w:line="360" w:lineRule="auto"/>
              <w:jc w:val="center"/>
              <w:rPr>
                <w:color w:val="000000" w:themeColor="text1"/>
              </w:rPr>
            </w:pPr>
            <w:r w:rsidRPr="00854A4E">
              <w:rPr>
                <w:color w:val="000000" w:themeColor="text1"/>
              </w:rPr>
              <w:t>N0</w:t>
            </w:r>
          </w:p>
        </w:tc>
        <w:tc>
          <w:tcPr>
            <w:tcW w:w="2551" w:type="dxa"/>
          </w:tcPr>
          <w:p w14:paraId="65CE1B24" w14:textId="07AA4D18"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854A4E" w:rsidRPr="00854A4E" w14:paraId="2432F125" w14:textId="77777777" w:rsidTr="002A0AEC">
        <w:tc>
          <w:tcPr>
            <w:tcW w:w="1980" w:type="dxa"/>
          </w:tcPr>
          <w:p w14:paraId="64C97667" w14:textId="68B0BAED" w:rsidR="00EC3B53" w:rsidRPr="00854A4E" w:rsidRDefault="00EC3B53" w:rsidP="00EC3B53">
            <w:pPr>
              <w:spacing w:after="120" w:line="360" w:lineRule="auto"/>
              <w:jc w:val="center"/>
              <w:rPr>
                <w:color w:val="000000" w:themeColor="text1"/>
              </w:rPr>
            </w:pPr>
            <w:r w:rsidRPr="00854A4E">
              <w:rPr>
                <w:color w:val="000000" w:themeColor="text1"/>
              </w:rPr>
              <w:t>Stage IV</w:t>
            </w:r>
          </w:p>
        </w:tc>
        <w:tc>
          <w:tcPr>
            <w:tcW w:w="2551" w:type="dxa"/>
          </w:tcPr>
          <w:p w14:paraId="1FD0338C" w14:textId="1FC81AA1" w:rsidR="00EC3B53" w:rsidRPr="00854A4E" w:rsidRDefault="002A0AEC" w:rsidP="002A0AEC">
            <w:pPr>
              <w:spacing w:after="120" w:line="360" w:lineRule="auto"/>
              <w:jc w:val="center"/>
              <w:rPr>
                <w:color w:val="000000" w:themeColor="text1"/>
              </w:rPr>
            </w:pPr>
            <w:r w:rsidRPr="00854A4E">
              <w:rPr>
                <w:color w:val="000000" w:themeColor="text1"/>
              </w:rPr>
              <w:t>qualsiasi</w:t>
            </w:r>
            <w:r w:rsidR="00EC3B53" w:rsidRPr="00854A4E">
              <w:rPr>
                <w:color w:val="000000" w:themeColor="text1"/>
              </w:rPr>
              <w:t xml:space="preserve"> T</w:t>
            </w:r>
          </w:p>
        </w:tc>
        <w:tc>
          <w:tcPr>
            <w:tcW w:w="2694" w:type="dxa"/>
          </w:tcPr>
          <w:p w14:paraId="11564B71" w14:textId="1E0A950D" w:rsidR="00EC3B53" w:rsidRPr="00854A4E" w:rsidRDefault="00EC3B53" w:rsidP="00EC3B53">
            <w:pPr>
              <w:spacing w:after="120" w:line="360" w:lineRule="auto"/>
              <w:jc w:val="center"/>
              <w:rPr>
                <w:color w:val="000000" w:themeColor="text1"/>
              </w:rPr>
            </w:pPr>
            <w:r w:rsidRPr="00854A4E">
              <w:rPr>
                <w:color w:val="000000" w:themeColor="text1"/>
              </w:rPr>
              <w:t>N1</w:t>
            </w:r>
          </w:p>
        </w:tc>
        <w:tc>
          <w:tcPr>
            <w:tcW w:w="2551" w:type="dxa"/>
          </w:tcPr>
          <w:p w14:paraId="3698EFC4" w14:textId="5443BBD4" w:rsidR="00EC3B53" w:rsidRPr="00854A4E" w:rsidRDefault="00EC3B53" w:rsidP="00EC3B53">
            <w:pPr>
              <w:spacing w:after="120" w:line="360" w:lineRule="auto"/>
              <w:jc w:val="center"/>
              <w:rPr>
                <w:color w:val="000000" w:themeColor="text1"/>
              </w:rPr>
            </w:pPr>
            <w:r w:rsidRPr="00854A4E">
              <w:rPr>
                <w:color w:val="000000" w:themeColor="text1"/>
              </w:rPr>
              <w:t>M0</w:t>
            </w:r>
          </w:p>
        </w:tc>
      </w:tr>
      <w:tr w:rsidR="002A0AEC" w:rsidRPr="00854A4E" w14:paraId="716F01C2" w14:textId="77777777" w:rsidTr="002A0AEC">
        <w:tc>
          <w:tcPr>
            <w:tcW w:w="1980" w:type="dxa"/>
          </w:tcPr>
          <w:p w14:paraId="21C0D082" w14:textId="77777777" w:rsidR="00EC3B53" w:rsidRPr="00854A4E" w:rsidRDefault="00EC3B53" w:rsidP="00EC3B53">
            <w:pPr>
              <w:spacing w:after="120" w:line="360" w:lineRule="auto"/>
              <w:jc w:val="center"/>
              <w:rPr>
                <w:color w:val="000000" w:themeColor="text1"/>
              </w:rPr>
            </w:pPr>
          </w:p>
        </w:tc>
        <w:tc>
          <w:tcPr>
            <w:tcW w:w="2551" w:type="dxa"/>
          </w:tcPr>
          <w:p w14:paraId="7D0BDB06" w14:textId="3D34B672" w:rsidR="00EC3B53" w:rsidRPr="00854A4E" w:rsidRDefault="002A0AEC" w:rsidP="002A0AEC">
            <w:pPr>
              <w:spacing w:after="120" w:line="360" w:lineRule="auto"/>
              <w:jc w:val="center"/>
              <w:rPr>
                <w:color w:val="000000" w:themeColor="text1"/>
              </w:rPr>
            </w:pPr>
            <w:r w:rsidRPr="00854A4E">
              <w:rPr>
                <w:color w:val="000000" w:themeColor="text1"/>
              </w:rPr>
              <w:t>qualsiasi</w:t>
            </w:r>
            <w:r w:rsidR="009A698C" w:rsidRPr="00854A4E">
              <w:rPr>
                <w:color w:val="000000" w:themeColor="text1"/>
              </w:rPr>
              <w:t xml:space="preserve"> T</w:t>
            </w:r>
          </w:p>
        </w:tc>
        <w:tc>
          <w:tcPr>
            <w:tcW w:w="2694" w:type="dxa"/>
          </w:tcPr>
          <w:p w14:paraId="4ADE602D" w14:textId="3A6D741D" w:rsidR="00EC3B53" w:rsidRPr="00854A4E" w:rsidRDefault="002A0AEC" w:rsidP="00EC3B53">
            <w:pPr>
              <w:spacing w:after="120" w:line="360" w:lineRule="auto"/>
              <w:jc w:val="center"/>
              <w:rPr>
                <w:color w:val="000000" w:themeColor="text1"/>
              </w:rPr>
            </w:pPr>
            <w:r w:rsidRPr="00854A4E">
              <w:rPr>
                <w:color w:val="000000" w:themeColor="text1"/>
              </w:rPr>
              <w:t>qualsiasi</w:t>
            </w:r>
            <w:r w:rsidR="009A698C" w:rsidRPr="00854A4E">
              <w:rPr>
                <w:color w:val="000000" w:themeColor="text1"/>
              </w:rPr>
              <w:t xml:space="preserve"> N</w:t>
            </w:r>
          </w:p>
        </w:tc>
        <w:tc>
          <w:tcPr>
            <w:tcW w:w="2551" w:type="dxa"/>
          </w:tcPr>
          <w:p w14:paraId="501C86DF" w14:textId="55DE3BDC" w:rsidR="00EC3B53" w:rsidRPr="00854A4E" w:rsidRDefault="009A698C" w:rsidP="00EC3B53">
            <w:pPr>
              <w:spacing w:after="120" w:line="360" w:lineRule="auto"/>
              <w:jc w:val="center"/>
              <w:rPr>
                <w:color w:val="000000" w:themeColor="text1"/>
              </w:rPr>
            </w:pPr>
            <w:r w:rsidRPr="00854A4E">
              <w:rPr>
                <w:color w:val="000000" w:themeColor="text1"/>
              </w:rPr>
              <w:t>M1</w:t>
            </w:r>
          </w:p>
        </w:tc>
      </w:tr>
    </w:tbl>
    <w:p w14:paraId="2434AB6F" w14:textId="77777777" w:rsidR="002A0AEC" w:rsidRPr="00854A4E" w:rsidRDefault="002A0AEC" w:rsidP="00BC3EF2">
      <w:pPr>
        <w:pStyle w:val="NormaleWeb"/>
        <w:shd w:val="clear" w:color="auto" w:fill="FFFFFF"/>
        <w:spacing w:before="0" w:beforeAutospacing="0" w:after="120" w:afterAutospacing="0" w:line="360" w:lineRule="auto"/>
        <w:jc w:val="both"/>
        <w:rPr>
          <w:color w:val="000000" w:themeColor="text1"/>
          <w:spacing w:val="-2"/>
        </w:rPr>
      </w:pPr>
    </w:p>
    <w:p w14:paraId="11059EB8" w14:textId="5003287A" w:rsidR="00BC3EF2" w:rsidRPr="00854A4E" w:rsidRDefault="00BC3EF2" w:rsidP="00BC3EF2">
      <w:pPr>
        <w:pStyle w:val="NormaleWeb"/>
        <w:shd w:val="clear" w:color="auto" w:fill="FFFFFF"/>
        <w:spacing w:before="0" w:beforeAutospacing="0" w:after="120" w:afterAutospacing="0" w:line="360" w:lineRule="auto"/>
        <w:jc w:val="both"/>
        <w:rPr>
          <w:color w:val="000000" w:themeColor="text1"/>
          <w:spacing w:val="-2"/>
        </w:rPr>
      </w:pPr>
      <w:r w:rsidRPr="00854A4E">
        <w:rPr>
          <w:color w:val="000000" w:themeColor="text1"/>
          <w:spacing w:val="-2"/>
        </w:rPr>
        <w:t>Nella pratica clinica l’oftalmologo utilizza anche il </w:t>
      </w:r>
      <w:r w:rsidRPr="00854A4E">
        <w:rPr>
          <w:rStyle w:val="Enfasigrassetto"/>
          <w:color w:val="000000" w:themeColor="text1"/>
          <w:spacing w:val="-2"/>
        </w:rPr>
        <w:t>sistema COMS</w:t>
      </w:r>
      <w:r w:rsidRPr="00854A4E">
        <w:rPr>
          <w:color w:val="000000" w:themeColor="text1"/>
          <w:spacing w:val="-2"/>
        </w:rPr>
        <w:t xml:space="preserve"> (Collaborative Ocular Melanoma Study), un metodo di stadiazione che classifica i melanomi dell’occhio come piccoli, medi o grandi a seconda dello spessore e della larghezza della base d’impianto </w:t>
      </w:r>
    </w:p>
    <w:p w14:paraId="1FA6C0ED" w14:textId="77777777" w:rsidR="00BC3EF2" w:rsidRPr="00854A4E" w:rsidRDefault="00BC3EF2" w:rsidP="00BC3EF2">
      <w:pPr>
        <w:pStyle w:val="NormaleWeb"/>
        <w:shd w:val="clear" w:color="auto" w:fill="FFFFFF"/>
        <w:spacing w:before="0" w:beforeAutospacing="0" w:after="120" w:afterAutospacing="0" w:line="360" w:lineRule="auto"/>
        <w:jc w:val="both"/>
        <w:rPr>
          <w:color w:val="000000" w:themeColor="text1"/>
          <w:spacing w:val="-2"/>
        </w:rPr>
      </w:pPr>
    </w:p>
    <w:tbl>
      <w:tblPr>
        <w:tblStyle w:val="Grigliatabella"/>
        <w:tblW w:w="0" w:type="auto"/>
        <w:tblInd w:w="976" w:type="dxa"/>
        <w:tblLook w:val="04A0" w:firstRow="1" w:lastRow="0" w:firstColumn="1" w:lastColumn="0" w:noHBand="0" w:noVBand="1"/>
      </w:tblPr>
      <w:tblGrid>
        <w:gridCol w:w="2218"/>
        <w:gridCol w:w="2897"/>
        <w:gridCol w:w="2693"/>
      </w:tblGrid>
      <w:tr w:rsidR="00854A4E" w:rsidRPr="00854A4E" w14:paraId="08C3561F" w14:textId="77777777" w:rsidTr="00D614A5">
        <w:tc>
          <w:tcPr>
            <w:tcW w:w="2218" w:type="dxa"/>
            <w:shd w:val="clear" w:color="auto" w:fill="00FFFF"/>
          </w:tcPr>
          <w:p w14:paraId="5B4413E5" w14:textId="77777777" w:rsidR="00BC3EF2" w:rsidRPr="00854A4E" w:rsidRDefault="00BC3EF2" w:rsidP="00D614A5">
            <w:pPr>
              <w:spacing w:after="120" w:line="360" w:lineRule="auto"/>
              <w:jc w:val="center"/>
              <w:rPr>
                <w:noProof/>
                <w:color w:val="000000" w:themeColor="text1"/>
              </w:rPr>
            </w:pPr>
            <w:r w:rsidRPr="00854A4E">
              <w:rPr>
                <w:color w:val="000000" w:themeColor="text1"/>
              </w:rPr>
              <w:t>Tipo</w:t>
            </w:r>
          </w:p>
        </w:tc>
        <w:tc>
          <w:tcPr>
            <w:tcW w:w="2897" w:type="dxa"/>
            <w:shd w:val="clear" w:color="auto" w:fill="00FFFF"/>
          </w:tcPr>
          <w:p w14:paraId="5DBC2330" w14:textId="77777777" w:rsidR="00BC3EF2" w:rsidRPr="00854A4E" w:rsidRDefault="00BC3EF2" w:rsidP="00D614A5">
            <w:pPr>
              <w:spacing w:after="120" w:line="360" w:lineRule="auto"/>
              <w:jc w:val="center"/>
              <w:rPr>
                <w:noProof/>
                <w:color w:val="000000" w:themeColor="text1"/>
              </w:rPr>
            </w:pPr>
            <w:r w:rsidRPr="00854A4E">
              <w:rPr>
                <w:color w:val="000000" w:themeColor="text1"/>
              </w:rPr>
              <w:t>Spessore (mm)</w:t>
            </w:r>
          </w:p>
        </w:tc>
        <w:tc>
          <w:tcPr>
            <w:tcW w:w="2693" w:type="dxa"/>
            <w:shd w:val="clear" w:color="auto" w:fill="00FFFF"/>
          </w:tcPr>
          <w:p w14:paraId="159ED0F7" w14:textId="77777777" w:rsidR="00BC3EF2" w:rsidRPr="00854A4E" w:rsidRDefault="00BC3EF2" w:rsidP="00D614A5">
            <w:pPr>
              <w:spacing w:after="120" w:line="360" w:lineRule="auto"/>
              <w:jc w:val="center"/>
              <w:rPr>
                <w:noProof/>
                <w:color w:val="000000" w:themeColor="text1"/>
              </w:rPr>
            </w:pPr>
            <w:r w:rsidRPr="00854A4E">
              <w:rPr>
                <w:color w:val="000000" w:themeColor="text1"/>
              </w:rPr>
              <w:t>Diametro basale (mm)</w:t>
            </w:r>
          </w:p>
        </w:tc>
      </w:tr>
      <w:tr w:rsidR="00854A4E" w:rsidRPr="00854A4E" w14:paraId="798F2E65" w14:textId="77777777" w:rsidTr="00D614A5">
        <w:tc>
          <w:tcPr>
            <w:tcW w:w="2218" w:type="dxa"/>
          </w:tcPr>
          <w:p w14:paraId="48CB9431" w14:textId="77777777" w:rsidR="00BC3EF2" w:rsidRPr="00854A4E" w:rsidRDefault="00BC3EF2" w:rsidP="00D614A5">
            <w:pPr>
              <w:spacing w:after="120" w:line="360" w:lineRule="auto"/>
              <w:jc w:val="center"/>
              <w:rPr>
                <w:noProof/>
                <w:color w:val="000000" w:themeColor="text1"/>
              </w:rPr>
            </w:pPr>
            <w:r w:rsidRPr="00854A4E">
              <w:rPr>
                <w:color w:val="000000" w:themeColor="text1"/>
              </w:rPr>
              <w:t>Piccolo</w:t>
            </w:r>
          </w:p>
        </w:tc>
        <w:tc>
          <w:tcPr>
            <w:tcW w:w="2897" w:type="dxa"/>
          </w:tcPr>
          <w:p w14:paraId="4500E6BB" w14:textId="77777777" w:rsidR="00BC3EF2" w:rsidRPr="00854A4E" w:rsidRDefault="00BC3EF2" w:rsidP="00D614A5">
            <w:pPr>
              <w:spacing w:after="120" w:line="360" w:lineRule="auto"/>
              <w:jc w:val="center"/>
              <w:rPr>
                <w:noProof/>
                <w:color w:val="000000" w:themeColor="text1"/>
              </w:rPr>
            </w:pPr>
            <w:r w:rsidRPr="00854A4E">
              <w:rPr>
                <w:color w:val="000000" w:themeColor="text1"/>
              </w:rPr>
              <w:t>1,0-2,5</w:t>
            </w:r>
          </w:p>
        </w:tc>
        <w:tc>
          <w:tcPr>
            <w:tcW w:w="2693" w:type="dxa"/>
          </w:tcPr>
          <w:p w14:paraId="4EA05FFC" w14:textId="77777777" w:rsidR="00BC3EF2" w:rsidRPr="00854A4E" w:rsidRDefault="00BC3EF2" w:rsidP="00D614A5">
            <w:pPr>
              <w:spacing w:after="120" w:line="360" w:lineRule="auto"/>
              <w:jc w:val="center"/>
              <w:rPr>
                <w:noProof/>
                <w:color w:val="000000" w:themeColor="text1"/>
              </w:rPr>
            </w:pPr>
            <w:r w:rsidRPr="00854A4E">
              <w:rPr>
                <w:color w:val="000000" w:themeColor="text1"/>
              </w:rPr>
              <w:t>5</w:t>
            </w:r>
          </w:p>
        </w:tc>
      </w:tr>
      <w:tr w:rsidR="00854A4E" w:rsidRPr="00854A4E" w14:paraId="3FD9506A" w14:textId="77777777" w:rsidTr="00D614A5">
        <w:tc>
          <w:tcPr>
            <w:tcW w:w="2218" w:type="dxa"/>
          </w:tcPr>
          <w:p w14:paraId="04F3CF75" w14:textId="77777777" w:rsidR="00BC3EF2" w:rsidRPr="00854A4E" w:rsidRDefault="00BC3EF2" w:rsidP="00D614A5">
            <w:pPr>
              <w:spacing w:after="120" w:line="360" w:lineRule="auto"/>
              <w:jc w:val="center"/>
              <w:rPr>
                <w:noProof/>
                <w:color w:val="000000" w:themeColor="text1"/>
              </w:rPr>
            </w:pPr>
            <w:r w:rsidRPr="00854A4E">
              <w:rPr>
                <w:color w:val="000000" w:themeColor="text1"/>
              </w:rPr>
              <w:t>Medio</w:t>
            </w:r>
          </w:p>
        </w:tc>
        <w:tc>
          <w:tcPr>
            <w:tcW w:w="2897" w:type="dxa"/>
          </w:tcPr>
          <w:p w14:paraId="186A6B3C" w14:textId="77777777" w:rsidR="00BC3EF2" w:rsidRPr="00854A4E" w:rsidRDefault="00BC3EF2" w:rsidP="00D614A5">
            <w:pPr>
              <w:spacing w:after="120" w:line="360" w:lineRule="auto"/>
              <w:jc w:val="center"/>
              <w:rPr>
                <w:noProof/>
                <w:color w:val="000000" w:themeColor="text1"/>
              </w:rPr>
            </w:pPr>
            <w:r w:rsidRPr="00854A4E">
              <w:rPr>
                <w:color w:val="000000" w:themeColor="text1"/>
              </w:rPr>
              <w:t>2,5-10</w:t>
            </w:r>
          </w:p>
        </w:tc>
        <w:tc>
          <w:tcPr>
            <w:tcW w:w="2693" w:type="dxa"/>
          </w:tcPr>
          <w:p w14:paraId="45A0AB52" w14:textId="77777777" w:rsidR="00BC3EF2" w:rsidRPr="00854A4E" w:rsidRDefault="00BC3EF2" w:rsidP="00D614A5">
            <w:pPr>
              <w:spacing w:after="120" w:line="360" w:lineRule="auto"/>
              <w:jc w:val="center"/>
              <w:rPr>
                <w:noProof/>
                <w:color w:val="000000" w:themeColor="text1"/>
              </w:rPr>
            </w:pPr>
            <w:r w:rsidRPr="00854A4E">
              <w:rPr>
                <w:color w:val="000000" w:themeColor="text1"/>
              </w:rPr>
              <w:t>5-16</w:t>
            </w:r>
          </w:p>
        </w:tc>
      </w:tr>
      <w:tr w:rsidR="00BC3EF2" w:rsidRPr="00854A4E" w14:paraId="2ABD4709" w14:textId="77777777" w:rsidTr="00D614A5">
        <w:tc>
          <w:tcPr>
            <w:tcW w:w="2218" w:type="dxa"/>
          </w:tcPr>
          <w:p w14:paraId="0EEED45E" w14:textId="77777777" w:rsidR="00BC3EF2" w:rsidRPr="00854A4E" w:rsidRDefault="00BC3EF2" w:rsidP="00D614A5">
            <w:pPr>
              <w:spacing w:after="120" w:line="360" w:lineRule="auto"/>
              <w:jc w:val="center"/>
              <w:rPr>
                <w:noProof/>
                <w:color w:val="000000" w:themeColor="text1"/>
              </w:rPr>
            </w:pPr>
            <w:r w:rsidRPr="00854A4E">
              <w:rPr>
                <w:color w:val="000000" w:themeColor="text1"/>
              </w:rPr>
              <w:t>Grande</w:t>
            </w:r>
          </w:p>
        </w:tc>
        <w:tc>
          <w:tcPr>
            <w:tcW w:w="2897" w:type="dxa"/>
          </w:tcPr>
          <w:p w14:paraId="7B55D62A" w14:textId="77777777" w:rsidR="00BC3EF2" w:rsidRPr="00854A4E" w:rsidRDefault="00BC3EF2" w:rsidP="00D614A5">
            <w:pPr>
              <w:spacing w:after="120" w:line="360" w:lineRule="auto"/>
              <w:jc w:val="center"/>
              <w:rPr>
                <w:noProof/>
                <w:color w:val="000000" w:themeColor="text1"/>
              </w:rPr>
            </w:pPr>
            <w:r w:rsidRPr="00854A4E">
              <w:rPr>
                <w:color w:val="000000" w:themeColor="text1"/>
              </w:rPr>
              <w:t>10</w:t>
            </w:r>
          </w:p>
        </w:tc>
        <w:tc>
          <w:tcPr>
            <w:tcW w:w="2693" w:type="dxa"/>
          </w:tcPr>
          <w:p w14:paraId="2705F60E" w14:textId="77777777" w:rsidR="00BC3EF2" w:rsidRPr="00854A4E" w:rsidRDefault="00BC3EF2" w:rsidP="00D614A5">
            <w:pPr>
              <w:spacing w:after="120" w:line="360" w:lineRule="auto"/>
              <w:jc w:val="center"/>
              <w:rPr>
                <w:noProof/>
                <w:color w:val="000000" w:themeColor="text1"/>
              </w:rPr>
            </w:pPr>
            <w:r w:rsidRPr="00854A4E">
              <w:rPr>
                <w:color w:val="000000" w:themeColor="text1"/>
              </w:rPr>
              <w:t>16</w:t>
            </w:r>
          </w:p>
        </w:tc>
      </w:tr>
    </w:tbl>
    <w:p w14:paraId="3A5AF6D7" w14:textId="77777777" w:rsidR="00BC3EF2" w:rsidRPr="00854A4E" w:rsidRDefault="00BC3EF2" w:rsidP="00BC3EF2">
      <w:pPr>
        <w:spacing w:after="120" w:line="360" w:lineRule="auto"/>
        <w:ind w:left="708"/>
        <w:jc w:val="both"/>
        <w:rPr>
          <w:noProof/>
          <w:color w:val="000000" w:themeColor="text1"/>
        </w:rPr>
      </w:pPr>
    </w:p>
    <w:p w14:paraId="67E86398" w14:textId="77777777" w:rsidR="00BC3EF2" w:rsidRPr="00854A4E" w:rsidRDefault="00BC3EF2" w:rsidP="00D837A0">
      <w:pPr>
        <w:spacing w:after="120" w:line="360" w:lineRule="auto"/>
        <w:ind w:left="708"/>
        <w:jc w:val="both"/>
        <w:rPr>
          <w:noProof/>
          <w:color w:val="000000" w:themeColor="text1"/>
        </w:rPr>
      </w:pPr>
    </w:p>
    <w:p w14:paraId="5FF5BD95" w14:textId="77777777" w:rsidR="002A0AEC" w:rsidRPr="00854A4E" w:rsidRDefault="002A0AEC" w:rsidP="00D837A0">
      <w:pPr>
        <w:spacing w:after="120" w:line="360" w:lineRule="auto"/>
        <w:jc w:val="both"/>
        <w:rPr>
          <w:b/>
          <w:noProof/>
          <w:color w:val="000000" w:themeColor="text1"/>
        </w:rPr>
      </w:pPr>
    </w:p>
    <w:p w14:paraId="2725F0A2" w14:textId="77777777" w:rsidR="000F0361" w:rsidRPr="00854A4E" w:rsidRDefault="000F0361" w:rsidP="00D837A0">
      <w:pPr>
        <w:spacing w:after="120" w:line="360" w:lineRule="auto"/>
        <w:jc w:val="both"/>
        <w:rPr>
          <w:b/>
          <w:noProof/>
          <w:color w:val="000000" w:themeColor="text1"/>
        </w:rPr>
      </w:pPr>
    </w:p>
    <w:p w14:paraId="47510500" w14:textId="0F3CB62F" w:rsidR="00FF035D" w:rsidRPr="00854A4E" w:rsidRDefault="00FF035D" w:rsidP="00D837A0">
      <w:pPr>
        <w:spacing w:after="120" w:line="360" w:lineRule="auto"/>
        <w:jc w:val="both"/>
        <w:rPr>
          <w:b/>
          <w:noProof/>
          <w:color w:val="000000" w:themeColor="text1"/>
        </w:rPr>
      </w:pPr>
      <w:r w:rsidRPr="00854A4E">
        <w:rPr>
          <w:b/>
          <w:noProof/>
          <w:color w:val="000000" w:themeColor="text1"/>
        </w:rPr>
        <w:t>LESIONE TRATTABILE CONSERVATIVAMENTE</w:t>
      </w:r>
    </w:p>
    <w:p w14:paraId="0A39B2EF" w14:textId="77777777" w:rsidR="00FF035D" w:rsidRPr="005F480E" w:rsidRDefault="00FF035D" w:rsidP="00D837A0">
      <w:pPr>
        <w:spacing w:after="120" w:line="360" w:lineRule="auto"/>
        <w:jc w:val="both"/>
        <w:rPr>
          <w:noProof/>
        </w:rPr>
      </w:pPr>
      <w:r w:rsidRPr="005F480E">
        <w:rPr>
          <w:noProof/>
        </w:rPr>
        <w:t>Le definizione di lesioni trattabili conservativamente è riportata dalle linee guida dell’American Brachytherapy Society. In particolare, sono esclusi dalla brachiterapia tumori con estrinsecazione extraoculare massiva (T4e), e tumori in occhi ciechi e dolenti.</w:t>
      </w:r>
    </w:p>
    <w:p w14:paraId="09079C0C" w14:textId="77777777" w:rsidR="00A17C8F" w:rsidRPr="005F480E" w:rsidRDefault="00A17C8F" w:rsidP="00D837A0">
      <w:pPr>
        <w:spacing w:after="120" w:line="360" w:lineRule="auto"/>
        <w:jc w:val="both"/>
        <w:rPr>
          <w:b/>
          <w:noProof/>
        </w:rPr>
      </w:pPr>
    </w:p>
    <w:p w14:paraId="5E2C5FB2" w14:textId="1D636432" w:rsidR="00FF035D" w:rsidRPr="005F480E" w:rsidRDefault="00FF035D" w:rsidP="00D837A0">
      <w:pPr>
        <w:spacing w:after="120" w:line="360" w:lineRule="auto"/>
        <w:jc w:val="both"/>
        <w:rPr>
          <w:b/>
          <w:noProof/>
        </w:rPr>
      </w:pPr>
      <w:r w:rsidRPr="005F480E">
        <w:rPr>
          <w:b/>
          <w:noProof/>
        </w:rPr>
        <w:t>TERAPIA CONSERVATIVA</w:t>
      </w:r>
    </w:p>
    <w:p w14:paraId="30003BF3" w14:textId="652BCAC2" w:rsidR="00A17C8F" w:rsidRPr="005F480E" w:rsidRDefault="00FF035D" w:rsidP="00D837A0">
      <w:pPr>
        <w:spacing w:after="120" w:line="360" w:lineRule="auto"/>
        <w:jc w:val="both"/>
        <w:rPr>
          <w:noProof/>
        </w:rPr>
      </w:pPr>
      <w:r w:rsidRPr="005F480E">
        <w:rPr>
          <w:noProof/>
        </w:rPr>
        <w:t xml:space="preserve">Le terapie conservative utilizzate nel trattamento del melanoma </w:t>
      </w:r>
      <w:r w:rsidR="004703FF" w:rsidRPr="005F480E">
        <w:rPr>
          <w:noProof/>
        </w:rPr>
        <w:t>uveale</w:t>
      </w:r>
      <w:r w:rsidRPr="005F480E">
        <w:rPr>
          <w:noProof/>
        </w:rPr>
        <w:t xml:space="preserve"> sono: brachiterapia, protonterapia, radioterapia stereotassica. In caso di ricorso a terapie radianti alternative si rimanda alla letteratura specifica.</w:t>
      </w:r>
    </w:p>
    <w:p w14:paraId="08B777ED" w14:textId="77777777" w:rsidR="003260AB" w:rsidRPr="005F480E" w:rsidRDefault="003260AB" w:rsidP="00D837A0">
      <w:pPr>
        <w:spacing w:line="360" w:lineRule="auto"/>
        <w:ind w:left="708"/>
        <w:jc w:val="both"/>
        <w:rPr>
          <w:noProof/>
        </w:rPr>
      </w:pPr>
    </w:p>
    <w:p w14:paraId="01807DD1" w14:textId="491ECFF0" w:rsidR="002C2FD6" w:rsidRPr="005F480E" w:rsidRDefault="002C2FD6" w:rsidP="00D837A0">
      <w:pPr>
        <w:spacing w:after="120" w:line="360" w:lineRule="auto"/>
        <w:jc w:val="both"/>
        <w:rPr>
          <w:b/>
          <w:noProof/>
        </w:rPr>
      </w:pPr>
      <w:r w:rsidRPr="005F480E">
        <w:rPr>
          <w:b/>
          <w:noProof/>
        </w:rPr>
        <w:t>TERAPIA DEL TUMORE PRIMITIVO</w:t>
      </w:r>
    </w:p>
    <w:p w14:paraId="086938D1" w14:textId="1D4CC3E9" w:rsidR="0089087C" w:rsidRPr="005F480E" w:rsidRDefault="0089087C" w:rsidP="00D837A0">
      <w:pPr>
        <w:pStyle w:val="Standard"/>
        <w:spacing w:line="360" w:lineRule="auto"/>
        <w:jc w:val="both"/>
        <w:rPr>
          <w:kern w:val="0"/>
        </w:rPr>
      </w:pPr>
      <w:r w:rsidRPr="005F480E">
        <w:rPr>
          <w:noProof/>
          <w:kern w:val="0"/>
        </w:rPr>
        <w:t>Il trattamento della malattia confinata alla coroide dipende dall’estensione locale della malattia  secondo il sistema classificativo proposto dal COMS. Si può suddividere in trattamento conservativo o demolitivo. Attualmente l’approccio con brachiterapia o con irradiazione con fascio di protoni è il metodo più comunemente usato, essendo stata dimostrata la medesima percentuale di sopravvivenza rispetto all’enucleazione. Lo scopo della brachiterapia episclerale è di emettere radiazioni</w:t>
      </w:r>
      <w:r w:rsidR="00695B5B" w:rsidRPr="005F480E">
        <w:rPr>
          <w:noProof/>
          <w:kern w:val="0"/>
        </w:rPr>
        <w:t>,</w:t>
      </w:r>
      <w:r w:rsidRPr="005F480E">
        <w:rPr>
          <w:noProof/>
          <w:kern w:val="0"/>
        </w:rPr>
        <w:t xml:space="preserve"> utilizzando degli applicatori (placche) rivestiti di argento, sagomati in forme e diametri diversi e contenenti una sorgente radioattiva. Tra i radionuclidi utilizzati, il rutenio-106 (Ru-106), introdotto nell’oncologia oculare da Lommatsch negli anni ‘70, è un emettitore di radiazioni beta, adatto per lesioni circoscritte di piccole dimensioni, poiché i raggi beta hanno un intervallo limitato. Viene utilizzato per il trattamento di lesioni fino a 5 mm di spessore. Le placche di iodio (I-125), invece, emettono radiazioni gamma e vengono utilizzate per trattare i tumori con spessore </w:t>
      </w:r>
      <w:r w:rsidRPr="005F480E">
        <w:rPr>
          <w:kern w:val="0"/>
        </w:rPr>
        <w:t>fino a 10 mm. Tuttavia, queste placche hanno lo svantaggio di erogare grandi dosi di radiazioni anche a strutture oculari sane.</w:t>
      </w:r>
    </w:p>
    <w:p w14:paraId="47B5680B" w14:textId="4D775D0A" w:rsidR="0089087C" w:rsidRPr="005F480E" w:rsidRDefault="0089087C" w:rsidP="00D837A0">
      <w:pPr>
        <w:pStyle w:val="Standard"/>
        <w:spacing w:line="360" w:lineRule="auto"/>
        <w:jc w:val="both"/>
        <w:rPr>
          <w:noProof/>
          <w:kern w:val="0"/>
        </w:rPr>
      </w:pPr>
      <w:r w:rsidRPr="005F480E">
        <w:rPr>
          <w:kern w:val="0"/>
        </w:rPr>
        <w:t xml:space="preserve">La terapia con fasci di protoni utilizza particelle subatomiche </w:t>
      </w:r>
      <w:r w:rsidR="003621A3" w:rsidRPr="005F480E">
        <w:rPr>
          <w:kern w:val="0"/>
        </w:rPr>
        <w:t xml:space="preserve">cariche invece dei raggi X per la particolare qualità balistica </w:t>
      </w:r>
      <w:r w:rsidR="00B260B6" w:rsidRPr="005F480E">
        <w:rPr>
          <w:kern w:val="0"/>
        </w:rPr>
        <w:t>delle radiazioni protoniche</w:t>
      </w:r>
      <w:r w:rsidR="003621A3" w:rsidRPr="005F480E">
        <w:rPr>
          <w:kern w:val="0"/>
        </w:rPr>
        <w:t xml:space="preserve"> determinata dalla vantaggiosa modalità di cessione dell’energia ai corpi attraversati</w:t>
      </w:r>
      <w:r w:rsidR="009B46BC" w:rsidRPr="005F480E">
        <w:rPr>
          <w:kern w:val="0"/>
        </w:rPr>
        <w:t xml:space="preserve"> che favorisce il trattamento di lesioni in sedi critiche</w:t>
      </w:r>
      <w:r w:rsidRPr="005F480E">
        <w:rPr>
          <w:kern w:val="0"/>
        </w:rPr>
        <w:t xml:space="preserve">. </w:t>
      </w:r>
      <w:r w:rsidR="003621A3" w:rsidRPr="005F480E">
        <w:rPr>
          <w:kern w:val="0"/>
        </w:rPr>
        <w:t>Essendo le apparecchiature acceleratrici (ciclotroni o sincrociclotroni) più costose degli acceleratori lineari convenzionali, questa modalità terapeutica è attualment</w:t>
      </w:r>
      <w:r w:rsidR="00A21FE7" w:rsidRPr="005F480E">
        <w:rPr>
          <w:kern w:val="0"/>
        </w:rPr>
        <w:t>e erogata in pochissimi cen</w:t>
      </w:r>
      <w:r w:rsidR="003621A3" w:rsidRPr="005F480E">
        <w:rPr>
          <w:kern w:val="0"/>
        </w:rPr>
        <w:t>tri di alta specializzazione</w:t>
      </w:r>
      <w:r w:rsidRPr="005F480E">
        <w:rPr>
          <w:kern w:val="0"/>
        </w:rPr>
        <w:t>. La dose totale della radiazione erogata (da 53 a 70 Gy) viene di solito somministrata da 4 a 10 frazioni giornaliere</w:t>
      </w:r>
      <w:r w:rsidRPr="005F480E">
        <w:rPr>
          <w:noProof/>
          <w:kern w:val="0"/>
        </w:rPr>
        <w:t>, per massimizzare l’indice terapeutico del trattamento. La radioterapia con raggi protonici può essere utilizzata per tutti i tipi di melanomi uveali, compresi quelli dell'iride, anche di grandi dimensioni che coinvolgono il corpo ciliare.</w:t>
      </w:r>
    </w:p>
    <w:p w14:paraId="156537BA" w14:textId="6AA421DB" w:rsidR="0089087C" w:rsidRPr="005F480E" w:rsidRDefault="0089087C" w:rsidP="00D837A0">
      <w:pPr>
        <w:pStyle w:val="Standard"/>
        <w:spacing w:line="360" w:lineRule="auto"/>
        <w:jc w:val="both"/>
        <w:rPr>
          <w:noProof/>
          <w:kern w:val="0"/>
        </w:rPr>
      </w:pPr>
      <w:r w:rsidRPr="005F480E">
        <w:rPr>
          <w:noProof/>
          <w:kern w:val="0"/>
        </w:rPr>
        <w:t>Le indicazioni al trattamento variano a seconda delle dimensioni e della localizzazione del tumore</w:t>
      </w:r>
      <w:r w:rsidR="00111F5A" w:rsidRPr="005F480E">
        <w:rPr>
          <w:noProof/>
          <w:kern w:val="0"/>
        </w:rPr>
        <w:t>.</w:t>
      </w:r>
    </w:p>
    <w:p w14:paraId="5020FB45" w14:textId="77777777" w:rsidR="002C2FD6" w:rsidRPr="005F480E" w:rsidRDefault="002C2FD6" w:rsidP="00D837A0">
      <w:pPr>
        <w:spacing w:line="360" w:lineRule="auto"/>
        <w:ind w:left="708"/>
        <w:jc w:val="both"/>
        <w:rPr>
          <w:b/>
          <w:noProof/>
        </w:rPr>
      </w:pPr>
    </w:p>
    <w:p w14:paraId="1C54787C" w14:textId="77777777" w:rsidR="002C2FD6" w:rsidRPr="005F480E" w:rsidRDefault="002C2FD6" w:rsidP="00D837A0">
      <w:pPr>
        <w:spacing w:after="120" w:line="360" w:lineRule="auto"/>
        <w:jc w:val="both"/>
        <w:rPr>
          <w:b/>
          <w:noProof/>
        </w:rPr>
      </w:pPr>
      <w:r w:rsidRPr="005F480E">
        <w:rPr>
          <w:b/>
          <w:noProof/>
        </w:rPr>
        <w:t>TRATTAMENTO DEL TUMORE DI PICCOLE DIMENSIONI</w:t>
      </w:r>
    </w:p>
    <w:p w14:paraId="5C865075" w14:textId="27C97797" w:rsidR="009852D3" w:rsidRPr="00014391" w:rsidRDefault="0089087C" w:rsidP="009852D3">
      <w:pPr>
        <w:pStyle w:val="Standard"/>
        <w:spacing w:line="360" w:lineRule="auto"/>
        <w:jc w:val="both"/>
        <w:rPr>
          <w:noProof/>
          <w:color w:val="000000" w:themeColor="text1"/>
          <w:kern w:val="0"/>
        </w:rPr>
      </w:pPr>
      <w:r w:rsidRPr="005F480E">
        <w:rPr>
          <w:noProof/>
          <w:kern w:val="0"/>
        </w:rPr>
        <w:t>La gestione dei melanomi della coroide prevede prima di tutto l’osservazione (waiting therapy), che deve essere considerata in casi particolari ovvero nei casi dubbi di lesioni piccole</w:t>
      </w:r>
      <w:r w:rsidRPr="00014391">
        <w:rPr>
          <w:noProof/>
          <w:color w:val="000000" w:themeColor="text1"/>
          <w:kern w:val="0"/>
        </w:rPr>
        <w:t>.</w:t>
      </w:r>
      <w:r w:rsidR="009852D3" w:rsidRPr="00014391">
        <w:rPr>
          <w:noProof/>
          <w:color w:val="000000" w:themeColor="text1"/>
          <w:kern w:val="0"/>
        </w:rPr>
        <w:t xml:space="preserve"> E’ stato riscontrato che le lesioni melanocitiche sospette, ovvero clinicamente predisposte a trasformarsi in melanoma hanno evidenziato un tasso di crescita medio di 0,68 mm/anno.</w:t>
      </w:r>
      <w:r w:rsidRPr="00014391">
        <w:rPr>
          <w:noProof/>
          <w:color w:val="000000" w:themeColor="text1"/>
          <w:kern w:val="0"/>
        </w:rPr>
        <w:t xml:space="preserve"> Per quest</w:t>
      </w:r>
      <w:r w:rsidRPr="005F480E">
        <w:rPr>
          <w:noProof/>
          <w:kern w:val="0"/>
        </w:rPr>
        <w:t>e lesioni occorre ricordare 5 fattori di rischio riassunti nella frase “To Find Small Ocular Melanoma” che mettono in evidenza questi fattori di rischio: T sta per thickness – spessore (rischio maggiore per spessori superiori a 2mm); F sta per fluid – liquido sottoretinico; S sta per symptom – sintomi (calo del visus); O sta per orange pigment – pigmento arancione sulla superficie del tumore; M sta per margin touching optic disc – lesione il cui margine tocca la papilla ottica .</w:t>
      </w:r>
      <w:r w:rsidR="009852D3" w:rsidRPr="009852D3">
        <w:rPr>
          <w:noProof/>
          <w:color w:val="FF0000"/>
          <w:kern w:val="0"/>
        </w:rPr>
        <w:t xml:space="preserve"> </w:t>
      </w:r>
      <w:r w:rsidR="009852D3" w:rsidRPr="00014391">
        <w:rPr>
          <w:noProof/>
          <w:color w:val="000000" w:themeColor="text1"/>
          <w:kern w:val="0"/>
        </w:rPr>
        <w:t>Quindi, per lesioni melanocitiche coroideali di piccole dimensioni ma ad alto rischio di trasformazione in melanoma (ovvero con uno o piu fattori di rischio ) è indicato l'invio a un</w:t>
      </w:r>
      <w:r w:rsidR="009852D3" w:rsidRPr="00014391">
        <w:rPr>
          <w:color w:val="000000" w:themeColor="text1"/>
        </w:rPr>
        <w:t xml:space="preserve"> oculista oncologo esperto</w:t>
      </w:r>
      <w:r w:rsidR="009852D3" w:rsidRPr="00014391">
        <w:rPr>
          <w:noProof/>
          <w:color w:val="000000" w:themeColor="text1"/>
          <w:kern w:val="0"/>
        </w:rPr>
        <w:t xml:space="preserve"> per la diagnosi ed il trattamento di melanoma in  fase iniziale.</w:t>
      </w:r>
    </w:p>
    <w:p w14:paraId="033FE17F" w14:textId="43F05AA9" w:rsidR="0089087C" w:rsidRPr="005F480E" w:rsidRDefault="0089087C" w:rsidP="00D837A0">
      <w:pPr>
        <w:pStyle w:val="Standard"/>
        <w:spacing w:line="360" w:lineRule="auto"/>
        <w:jc w:val="both"/>
        <w:rPr>
          <w:noProof/>
          <w:kern w:val="0"/>
        </w:rPr>
      </w:pPr>
      <w:r w:rsidRPr="005F480E">
        <w:rPr>
          <w:noProof/>
          <w:kern w:val="0"/>
        </w:rPr>
        <w:t xml:space="preserve">Oggi un trattamento di tipo conservativo è indicato nella maggior parte dei casi di melanoma coroideale. I pazienti affetti da tumori che </w:t>
      </w:r>
      <w:r w:rsidRPr="00014391">
        <w:rPr>
          <w:noProof/>
          <w:color w:val="000000" w:themeColor="text1"/>
          <w:kern w:val="0"/>
        </w:rPr>
        <w:t xml:space="preserve">rispondono </w:t>
      </w:r>
      <w:r w:rsidR="009852D3" w:rsidRPr="00014391">
        <w:rPr>
          <w:noProof/>
          <w:color w:val="000000" w:themeColor="text1"/>
          <w:kern w:val="0"/>
        </w:rPr>
        <w:t>ai sovraindicati determinati criteri</w:t>
      </w:r>
      <w:r w:rsidRPr="00014391">
        <w:rPr>
          <w:noProof/>
          <w:color w:val="000000" w:themeColor="text1"/>
          <w:kern w:val="0"/>
        </w:rPr>
        <w:t xml:space="preserve">, </w:t>
      </w:r>
      <w:r w:rsidRPr="005F480E">
        <w:rPr>
          <w:noProof/>
          <w:kern w:val="0"/>
        </w:rPr>
        <w:t xml:space="preserve">infatti, possono essere trattati preservando l’integrità anatomica e, spesso, funzionale dell’occhio affetto </w:t>
      </w:r>
      <w:r w:rsidR="002E0A41" w:rsidRPr="005F480E">
        <w:rPr>
          <w:noProof/>
          <w:kern w:val="0"/>
        </w:rPr>
        <w:t xml:space="preserve">, </w:t>
      </w:r>
      <w:r w:rsidRPr="005F480E">
        <w:rPr>
          <w:noProof/>
          <w:kern w:val="0"/>
        </w:rPr>
        <w:t>con una prognosi quoad vitam paragonabile a quella dei pazienti sottoposti ad enucleazione.</w:t>
      </w:r>
    </w:p>
    <w:p w14:paraId="01784166" w14:textId="77777777" w:rsidR="009852D3" w:rsidRPr="00014391" w:rsidRDefault="0089087C" w:rsidP="009852D3">
      <w:pPr>
        <w:pStyle w:val="Standard"/>
        <w:spacing w:line="360" w:lineRule="auto"/>
        <w:jc w:val="both"/>
        <w:rPr>
          <w:color w:val="000000" w:themeColor="text1"/>
        </w:rPr>
      </w:pPr>
      <w:r w:rsidRPr="005F480E">
        <w:rPr>
          <w:noProof/>
          <w:kern w:val="0"/>
        </w:rPr>
        <w:t>Se la semplice osservazione clinica a stretti intervalli di tempo viene indicata per lesioni pianeggianti, con sollevamento massimo inferiore ai 3 mm e diametro basale inferiore agli 5mm, ovvero per lesioni con spessore compreso tra i 2 mm ed i 3 mm, qualora non vi siano fattori di rischio per la crescita tumorale (fluido sottoretinico, sintomi, pigmento arancio epilesionale, localizzazione entro 2 diametri papillari dal disco ottico</w:t>
      </w:r>
      <w:r w:rsidRPr="00014391">
        <w:rPr>
          <w:noProof/>
          <w:color w:val="000000" w:themeColor="text1"/>
          <w:kern w:val="0"/>
        </w:rPr>
        <w:t xml:space="preserve">), </w:t>
      </w:r>
      <w:r w:rsidR="009852D3" w:rsidRPr="00014391">
        <w:rPr>
          <w:noProof/>
          <w:color w:val="000000" w:themeColor="text1"/>
          <w:kern w:val="0"/>
        </w:rPr>
        <w:t xml:space="preserve">i piccoli melanomi, in virtù del loro potenziale rischio di dare metastasi devono essere trattati. Quelli amelanocitici possono  essere trattati con terapia fotodinamica con verteporfina (Visudyne) R. Per la </w:t>
      </w:r>
      <w:r w:rsidR="009852D3" w:rsidRPr="00014391">
        <w:rPr>
          <w:rFonts w:ascii="Segoe UI" w:hAnsi="Segoe UI" w:cs="Segoe UI"/>
          <w:color w:val="000000" w:themeColor="text1"/>
        </w:rPr>
        <w:t xml:space="preserve"> </w:t>
      </w:r>
      <w:r w:rsidR="009852D3" w:rsidRPr="00014391">
        <w:rPr>
          <w:color w:val="000000" w:themeColor="text1"/>
        </w:rPr>
        <w:t xml:space="preserve">fotoattivazione di Visudyne, si usa la luce rossa non termica (con lunghezza d’onda di 689 nm </w:t>
      </w:r>
      <w:r w:rsidR="009852D3" w:rsidRPr="00014391">
        <w:rPr>
          <w:color w:val="000000" w:themeColor="text1"/>
        </w:rPr>
        <w:sym w:font="Symbol" w:char="F0B1"/>
      </w:r>
      <w:r w:rsidR="009852D3" w:rsidRPr="00014391">
        <w:rPr>
          <w:color w:val="000000" w:themeColor="text1"/>
        </w:rPr>
        <w:t>3 nm) generata da un laser a diodi attraverso un dispositivo a fibre ottiche montato su una lampada a fessura e una lente a contatto appropriata</w:t>
      </w:r>
      <w:r w:rsidR="009852D3" w:rsidRPr="00014391">
        <w:rPr>
          <w:rFonts w:ascii="Segoe UI" w:hAnsi="Segoe UI" w:cs="Segoe UI"/>
          <w:color w:val="000000" w:themeColor="text1"/>
          <w:sz w:val="20"/>
          <w:szCs w:val="20"/>
        </w:rPr>
        <w:t>.</w:t>
      </w:r>
      <w:r w:rsidR="009852D3" w:rsidRPr="00014391">
        <w:rPr>
          <w:rFonts w:ascii="inherit" w:hAnsi="inherit" w:cs="Courier New"/>
          <w:color w:val="000000" w:themeColor="text1"/>
          <w:sz w:val="42"/>
          <w:szCs w:val="42"/>
        </w:rPr>
        <w:t xml:space="preserve"> </w:t>
      </w:r>
      <w:r w:rsidR="009852D3" w:rsidRPr="00014391">
        <w:rPr>
          <w:color w:val="000000" w:themeColor="text1"/>
        </w:rPr>
        <w:t>PDT induce una serie di</w:t>
      </w:r>
    </w:p>
    <w:p w14:paraId="7D718AD7" w14:textId="77777777" w:rsidR="009852D3" w:rsidRPr="00014391" w:rsidRDefault="009852D3" w:rsidP="009852D3">
      <w:pPr>
        <w:pStyle w:val="Standard"/>
        <w:spacing w:line="360" w:lineRule="auto"/>
        <w:jc w:val="both"/>
        <w:rPr>
          <w:color w:val="000000" w:themeColor="text1"/>
        </w:rPr>
      </w:pPr>
      <w:r w:rsidRPr="00014391">
        <w:rPr>
          <w:color w:val="000000" w:themeColor="text1"/>
        </w:rPr>
        <w:t>eventi biochimici/trombotici che determinano un danno diretto alle cellule tumorali, la distruzione del sistema vascolare del tumore e attivazione di una risposta infiammatoria</w:t>
      </w:r>
    </w:p>
    <w:p w14:paraId="07E8616E" w14:textId="77777777" w:rsidR="009852D3" w:rsidRPr="00014391" w:rsidRDefault="009852D3" w:rsidP="009852D3">
      <w:pPr>
        <w:pStyle w:val="Standard"/>
        <w:spacing w:line="360" w:lineRule="auto"/>
        <w:jc w:val="both"/>
        <w:rPr>
          <w:color w:val="000000" w:themeColor="text1"/>
        </w:rPr>
      </w:pPr>
      <w:r w:rsidRPr="00014391">
        <w:rPr>
          <w:color w:val="000000" w:themeColor="text1"/>
        </w:rPr>
        <w:t>Il meccanismo predominante d'azione è il danno alle cellule endoteliali che porta alla formazione di trombi e occlusione vascolare. L'effetto distruttivo della PDT è limitato al tessuto bersaglio, lasciando relativamente inalterati i tessuti retinici e coroideali circostanti, a differenza di altri trattamenti.</w:t>
      </w:r>
    </w:p>
    <w:p w14:paraId="78EE799F" w14:textId="77777777" w:rsidR="009852D3" w:rsidRPr="00014391" w:rsidRDefault="009852D3" w:rsidP="009852D3">
      <w:pPr>
        <w:pStyle w:val="Standard"/>
        <w:spacing w:line="360" w:lineRule="auto"/>
        <w:jc w:val="both"/>
        <w:rPr>
          <w:color w:val="000000" w:themeColor="text1"/>
        </w:rPr>
      </w:pPr>
      <w:r w:rsidRPr="00014391">
        <w:rPr>
          <w:color w:val="000000" w:themeColor="text1"/>
        </w:rPr>
        <w:t>In un follow-up medio di 21 mesi., c’è un tasso di successo complessivo del 75% per i piccoli melanomi trattati con questo trattamento.</w:t>
      </w:r>
    </w:p>
    <w:p w14:paraId="6FBCBF98" w14:textId="77777777" w:rsidR="009852D3" w:rsidRPr="00014391" w:rsidRDefault="009852D3" w:rsidP="009852D3">
      <w:pPr>
        <w:pStyle w:val="Standard"/>
        <w:spacing w:line="360" w:lineRule="auto"/>
        <w:jc w:val="both"/>
        <w:rPr>
          <w:noProof/>
          <w:color w:val="000000" w:themeColor="text1"/>
        </w:rPr>
      </w:pPr>
      <w:r w:rsidRPr="00014391">
        <w:rPr>
          <w:color w:val="000000" w:themeColor="text1"/>
        </w:rPr>
        <w:t xml:space="preserve"> I piccoli melanomi </w:t>
      </w:r>
      <w:r w:rsidRPr="00014391">
        <w:rPr>
          <w:noProof/>
          <w:color w:val="000000" w:themeColor="text1"/>
          <w:kern w:val="0"/>
        </w:rPr>
        <w:t>pigmentati, invece,  possono essere anche trattati con la termoterapia transpupillare (TTT). Questa metodica, attraverso un laser a diodi, determina un aumento di temperatura all’interno del tumore provocandone la necrosi non coagulativa. Il tasso medio di successo dopo TTT è di circa l</w:t>
      </w:r>
      <w:r w:rsidRPr="00014391">
        <w:rPr>
          <w:noProof/>
          <w:color w:val="000000" w:themeColor="text1"/>
        </w:rPr>
        <w:t>'81,3% in un periodo di follow-up medio di 29,5 mesi. Associando PDT e TTT , nel trattamento di piccoli melanomi si è raggiunto l'81% di controllo del tumore preservando l'acuità visiva. Tuttavia, a causa di recidive locali post trattamento TTT e PDT più frequenti rispetto alla brachiterapia, è richiesto un follow-up più ravvicinato per identificare precocemente eventuali recidive.</w:t>
      </w:r>
    </w:p>
    <w:p w14:paraId="219F83AC" w14:textId="57BCCFAF" w:rsidR="00C945EC" w:rsidRPr="005F480E" w:rsidRDefault="0089087C" w:rsidP="00D837A0">
      <w:pPr>
        <w:pStyle w:val="Standard"/>
        <w:spacing w:line="360" w:lineRule="auto"/>
        <w:jc w:val="both"/>
        <w:rPr>
          <w:kern w:val="0"/>
        </w:rPr>
      </w:pPr>
      <w:r w:rsidRPr="005F480E">
        <w:rPr>
          <w:noProof/>
          <w:kern w:val="0"/>
        </w:rPr>
        <w:t xml:space="preserve">Questa metodica, attraverso un laser a diodi, determina un aumento di temperatura all’interno del tumore provocandone la necrosi non coagulativa.  </w:t>
      </w:r>
      <w:r w:rsidR="002E0A41" w:rsidRPr="005F480E">
        <w:rPr>
          <w:noProof/>
          <w:kern w:val="0"/>
        </w:rPr>
        <w:t>P</w:t>
      </w:r>
      <w:r w:rsidRPr="005F480E">
        <w:rPr>
          <w:noProof/>
          <w:kern w:val="0"/>
        </w:rPr>
        <w:t xml:space="preserve">uò essere impiegata anche per melanomi di maggiori dimensioni, con estensione sclerale, per ridurne il rischio di recidive, o localizzati in sede juxtapapillare, qualora venga associata alla radioterapia con placche episclerali (“terapia sandwich”): con il laser si tratta la superficie sottoretinica del tumore con effetto fotodistruttivo mentre con la </w:t>
      </w:r>
      <w:r w:rsidRPr="005F480E">
        <w:rPr>
          <w:kern w:val="0"/>
        </w:rPr>
        <w:t xml:space="preserve">placca si tratta la parte esterna </w:t>
      </w:r>
      <w:r w:rsidR="00D837A0" w:rsidRPr="005F480E">
        <w:rPr>
          <w:kern w:val="0"/>
        </w:rPr>
        <w:t>coroideale e</w:t>
      </w:r>
      <w:r w:rsidR="00BD1CF0" w:rsidRPr="005F480E">
        <w:rPr>
          <w:kern w:val="0"/>
        </w:rPr>
        <w:t xml:space="preserve"> la</w:t>
      </w:r>
      <w:r w:rsidRPr="005F480E">
        <w:rPr>
          <w:kern w:val="0"/>
        </w:rPr>
        <w:t xml:space="preserve"> sclera con effetto ionizzante. </w:t>
      </w:r>
      <w:r w:rsidR="002E0A41" w:rsidRPr="005F480E">
        <w:rPr>
          <w:kern w:val="0"/>
        </w:rPr>
        <w:t>Questo</w:t>
      </w:r>
      <w:r w:rsidRPr="005F480E">
        <w:rPr>
          <w:kern w:val="0"/>
        </w:rPr>
        <w:t xml:space="preserve"> sistema combinato consente di trattare lesioni con uno spessore massimo di 5-7</w:t>
      </w:r>
      <w:r w:rsidR="002E0A41" w:rsidRPr="005F480E">
        <w:rPr>
          <w:kern w:val="0"/>
        </w:rPr>
        <w:t xml:space="preserve"> </w:t>
      </w:r>
      <w:r w:rsidRPr="005F480E">
        <w:rPr>
          <w:kern w:val="0"/>
        </w:rPr>
        <w:t>mm e di ridurre la dose globale di radiazioni somministrate.</w:t>
      </w:r>
      <w:r w:rsidR="00C945EC" w:rsidRPr="005F480E">
        <w:rPr>
          <w:kern w:val="0"/>
        </w:rPr>
        <w:t xml:space="preserve"> </w:t>
      </w:r>
    </w:p>
    <w:p w14:paraId="3F31CE2B" w14:textId="77777777" w:rsidR="002C2FD6" w:rsidRPr="005F480E" w:rsidRDefault="002C2FD6" w:rsidP="00D837A0">
      <w:pPr>
        <w:pStyle w:val="Standard"/>
        <w:spacing w:line="360" w:lineRule="auto"/>
        <w:jc w:val="both"/>
        <w:rPr>
          <w:kern w:val="0"/>
        </w:rPr>
      </w:pPr>
    </w:p>
    <w:p w14:paraId="62E3C401" w14:textId="77777777" w:rsidR="002C2FD6" w:rsidRPr="005F480E" w:rsidRDefault="002C2FD6" w:rsidP="00D837A0">
      <w:pPr>
        <w:spacing w:after="120" w:line="360" w:lineRule="auto"/>
        <w:jc w:val="both"/>
        <w:rPr>
          <w:b/>
          <w:noProof/>
        </w:rPr>
      </w:pPr>
      <w:r w:rsidRPr="005F480E">
        <w:rPr>
          <w:b/>
          <w:noProof/>
        </w:rPr>
        <w:t>TRATTAMENTO DEL TUMORE DI MEDIE DIMENSIONI</w:t>
      </w:r>
    </w:p>
    <w:p w14:paraId="56E341FD" w14:textId="63C3EF8B" w:rsidR="002C2FD6" w:rsidRPr="005F480E" w:rsidRDefault="002C2FD6" w:rsidP="00D837A0">
      <w:pPr>
        <w:spacing w:line="360" w:lineRule="auto"/>
        <w:jc w:val="both"/>
        <w:rPr>
          <w:noProof/>
        </w:rPr>
      </w:pPr>
      <w:r w:rsidRPr="005F480E">
        <w:rPr>
          <w:noProof/>
        </w:rPr>
        <w:t>Per i tumori di medie dimensioni</w:t>
      </w:r>
      <w:r w:rsidR="0089087C" w:rsidRPr="005F480E">
        <w:rPr>
          <w:noProof/>
        </w:rPr>
        <w:t xml:space="preserve"> (sollevamento massimo tra 3-8 mm e diametro basale &lt; 16 mm) </w:t>
      </w:r>
      <w:r w:rsidRPr="005F480E">
        <w:rPr>
          <w:noProof/>
        </w:rPr>
        <w:t>attualmente viene sempre più proposta la brachiterapia con placche episclerali allo Iodio 125</w:t>
      </w:r>
      <w:r w:rsidR="006A5FE6" w:rsidRPr="005F480E">
        <w:rPr>
          <w:noProof/>
        </w:rPr>
        <w:t xml:space="preserve"> o Rutenio 106</w:t>
      </w:r>
      <w:r w:rsidRPr="005F480E">
        <w:rPr>
          <w:noProof/>
        </w:rPr>
        <w:t xml:space="preserve">. Tale scelta deriva dall’analisi di uno studio randomizzato (con performance e detection bias per ovvi motivi di trattamenti diversi) che ha confrontato la brachiterapia con Iodio 125 rispetto all’enucleazione. La sopravvivenza a 5 anni si è dimostrata equivalente (82% vs 81% in favore della brachiterapia) così come la percentuale di soggetti che hanno sviluppato malattia metastatica a 5 anni (9% vs 11%). Il 12% dei pazienti trattati con brachiterapia </w:t>
      </w:r>
      <w:r w:rsidR="0089087C" w:rsidRPr="005F480E">
        <w:rPr>
          <w:noProof/>
        </w:rPr>
        <w:t>è stata</w:t>
      </w:r>
      <w:r w:rsidRPr="005F480E">
        <w:rPr>
          <w:noProof/>
        </w:rPr>
        <w:t xml:space="preserve"> sottoposta a successiva enucleazione.</w:t>
      </w:r>
      <w:r w:rsidR="00C945EC" w:rsidRPr="005F480E">
        <w:rPr>
          <w:noProof/>
        </w:rPr>
        <w:t xml:space="preserve"> </w:t>
      </w:r>
      <w:r w:rsidRPr="005F480E">
        <w:rPr>
          <w:noProof/>
        </w:rPr>
        <w:t xml:space="preserve">Il trattamento conservativo ha permesso di conservare il globo oculare nella maggioranza dei pazienti trattati, oltre a mantenere un’acuità visiva soddisfacente in </w:t>
      </w:r>
      <w:r w:rsidR="00464214" w:rsidRPr="005F480E">
        <w:rPr>
          <w:noProof/>
        </w:rPr>
        <w:t>circa il 50% dei casi</w:t>
      </w:r>
      <w:r w:rsidRPr="005F480E">
        <w:rPr>
          <w:noProof/>
        </w:rPr>
        <w:t xml:space="preserve">. </w:t>
      </w:r>
    </w:p>
    <w:p w14:paraId="676768C4" w14:textId="00FB16AA" w:rsidR="002C2FD6" w:rsidRPr="005F480E" w:rsidRDefault="002C2FD6" w:rsidP="00D837A0">
      <w:pPr>
        <w:spacing w:line="360" w:lineRule="auto"/>
        <w:jc w:val="both"/>
        <w:rPr>
          <w:noProof/>
        </w:rPr>
      </w:pPr>
      <w:r w:rsidRPr="005F480E">
        <w:rPr>
          <w:noProof/>
        </w:rPr>
        <w:t xml:space="preserve">L’uso della terapia </w:t>
      </w:r>
      <w:r w:rsidR="00B41A58" w:rsidRPr="005F480E">
        <w:t>con fasci di protoni</w:t>
      </w:r>
      <w:r w:rsidRPr="005F480E">
        <w:t xml:space="preserve"> ha</w:t>
      </w:r>
      <w:r w:rsidRPr="005F480E">
        <w:rPr>
          <w:noProof/>
        </w:rPr>
        <w:t xml:space="preserve"> portato a risultati analoghi con percentuali di controllo locale pari al 90-95%, ricadute a distanza in circa il 20% dei soggetti ed il 10-20% dei soggetti trattati con enucleazione di salvataggio. Questi risultati non sono stati ancora confrontati in uno studio randomizzato </w:t>
      </w:r>
      <w:r w:rsidR="00EB3142" w:rsidRPr="005F480E">
        <w:rPr>
          <w:noProof/>
        </w:rPr>
        <w:t>con</w:t>
      </w:r>
      <w:r w:rsidRPr="005F480E">
        <w:rPr>
          <w:noProof/>
        </w:rPr>
        <w:t xml:space="preserve"> la sola enucleazione e le conclusioni derivano da considerazioni retro</w:t>
      </w:r>
      <w:r w:rsidR="00464214" w:rsidRPr="005F480E">
        <w:rPr>
          <w:noProof/>
        </w:rPr>
        <w:t>spettive</w:t>
      </w:r>
      <w:r w:rsidRPr="005F480E">
        <w:rPr>
          <w:noProof/>
        </w:rPr>
        <w:t>.</w:t>
      </w:r>
    </w:p>
    <w:p w14:paraId="052B0996" w14:textId="77777777" w:rsidR="002C2FD6" w:rsidRPr="005F480E" w:rsidRDefault="002C2FD6" w:rsidP="00D837A0">
      <w:pPr>
        <w:spacing w:line="360" w:lineRule="auto"/>
        <w:ind w:left="708"/>
        <w:jc w:val="both"/>
        <w:rPr>
          <w:noProof/>
        </w:rPr>
      </w:pPr>
    </w:p>
    <w:p w14:paraId="3DEDA50C" w14:textId="77777777" w:rsidR="002C2FD6" w:rsidRPr="005F480E" w:rsidRDefault="00464214" w:rsidP="00D837A0">
      <w:pPr>
        <w:spacing w:after="120" w:line="360" w:lineRule="auto"/>
        <w:jc w:val="both"/>
        <w:rPr>
          <w:b/>
          <w:noProof/>
        </w:rPr>
      </w:pPr>
      <w:r w:rsidRPr="005F480E">
        <w:rPr>
          <w:b/>
          <w:noProof/>
        </w:rPr>
        <w:t>TRATTAMENTO DEL TUMORE DI GRANDI DIMENSIONI</w:t>
      </w:r>
    </w:p>
    <w:p w14:paraId="60E18FEE" w14:textId="0A9B5B6B" w:rsidR="002C2FD6" w:rsidRPr="005F480E" w:rsidRDefault="002C2FD6" w:rsidP="00D837A0">
      <w:pPr>
        <w:spacing w:line="360" w:lineRule="auto"/>
        <w:jc w:val="both"/>
        <w:rPr>
          <w:noProof/>
        </w:rPr>
      </w:pPr>
      <w:r w:rsidRPr="005F480E">
        <w:rPr>
          <w:noProof/>
        </w:rPr>
        <w:t xml:space="preserve">Generalmente i tumori di grandi dimensioni </w:t>
      </w:r>
      <w:r w:rsidR="00761827" w:rsidRPr="005F480E">
        <w:rPr>
          <w:noProof/>
        </w:rPr>
        <w:t xml:space="preserve">vengono trattati o con l’enucleazione o con la radioterapia con protoni. La </w:t>
      </w:r>
      <w:r w:rsidR="00761827" w:rsidRPr="005F480E">
        <w:t>radioterapia con protoni permette di fatto di trattare tumori di qualsiasi dimensione e localizzazione</w:t>
      </w:r>
      <w:r w:rsidR="00C945EC" w:rsidRPr="005F480E">
        <w:t>;</w:t>
      </w:r>
      <w:r w:rsidR="00761827" w:rsidRPr="005F480E">
        <w:t xml:space="preserve"> il limite del trattamento con protoni è il coinvolgimento del target di volume di oltre il 50% del volume</w:t>
      </w:r>
      <w:r w:rsidR="00761827" w:rsidRPr="005F480E">
        <w:rPr>
          <w:noProof/>
        </w:rPr>
        <w:t xml:space="preserve"> dell’occhio, perché questo può comportare come conseguenza importante il glaucoma neovascolare, che rappresenta la prima causa di enucleazione post-radioterapia. Infine, la possibilità di asportazione del tumore prende in considerazione l’enucleazione diretta dell’occhio (con ricostruzione della cavità anoftalmica) qualora le dimensioni del tumore siano particolarmente voluminose e la funzione visiva dell’occhio sia estremamente limitata. L’asportazione del tumore ab interno mediante vittrectomia prima della radioterapia del tumore è da evitare perché particolarmente a rischio di disseminazione di cellule tumorali</w:t>
      </w:r>
      <w:r w:rsidR="004C4D5B" w:rsidRPr="005F480E">
        <w:rPr>
          <w:noProof/>
        </w:rPr>
        <w:t>.</w:t>
      </w:r>
    </w:p>
    <w:p w14:paraId="485B7DBE" w14:textId="77777777" w:rsidR="002C2FD6" w:rsidRPr="005F480E" w:rsidRDefault="002C2FD6" w:rsidP="00D837A0">
      <w:pPr>
        <w:spacing w:line="360" w:lineRule="auto"/>
        <w:ind w:left="708"/>
        <w:jc w:val="both"/>
        <w:rPr>
          <w:noProof/>
        </w:rPr>
      </w:pPr>
    </w:p>
    <w:p w14:paraId="3BD3A3EE" w14:textId="565D0AE3" w:rsidR="00FF035D" w:rsidRPr="005F480E" w:rsidRDefault="00EB0E25" w:rsidP="00D837A0">
      <w:pPr>
        <w:spacing w:after="120" w:line="360" w:lineRule="auto"/>
        <w:jc w:val="both"/>
        <w:rPr>
          <w:b/>
          <w:noProof/>
        </w:rPr>
      </w:pPr>
      <w:r w:rsidRPr="005F480E">
        <w:rPr>
          <w:b/>
          <w:noProof/>
        </w:rPr>
        <w:t>*</w:t>
      </w:r>
      <w:r w:rsidR="00FF035D" w:rsidRPr="005F480E">
        <w:rPr>
          <w:b/>
          <w:noProof/>
        </w:rPr>
        <w:t>VALUTAZIONE MULTIDISCIPLINARE (VM)</w:t>
      </w:r>
    </w:p>
    <w:p w14:paraId="4144A99E" w14:textId="77777777" w:rsidR="00FF035D" w:rsidRPr="005F480E" w:rsidRDefault="00FF035D" w:rsidP="00D837A0">
      <w:pPr>
        <w:spacing w:after="120" w:line="360" w:lineRule="auto"/>
        <w:jc w:val="both"/>
        <w:rPr>
          <w:noProof/>
        </w:rPr>
      </w:pPr>
      <w:r w:rsidRPr="005F480E">
        <w:rPr>
          <w:noProof/>
        </w:rPr>
        <w:t>Il gruppo multidisciplinare deve essere composto come minimo dalle seguenti professionalità: oculista oncologo, radiologo, radiologo interventista, oncologo medico, radioterapista e case-manager. Il case-manager garantisce il rispetto delle tempistiche pianificate/previste nel PDTA in tutte le varie fasi della malattia, ed è punto di riferimento per il paziente. Opzionali la presenza di un chirurgo oncologo e di un chirurgo plastico.</w:t>
      </w:r>
    </w:p>
    <w:p w14:paraId="022BE92B" w14:textId="77777777" w:rsidR="00FF035D" w:rsidRPr="005F480E" w:rsidRDefault="00FF035D" w:rsidP="00D837A0">
      <w:pPr>
        <w:spacing w:after="120" w:line="360" w:lineRule="auto"/>
        <w:jc w:val="both"/>
        <w:rPr>
          <w:noProof/>
        </w:rPr>
      </w:pPr>
      <w:r w:rsidRPr="005F480E">
        <w:rPr>
          <w:noProof/>
        </w:rPr>
        <w:t>Il meeting è il momento in cui avviene la discussione multidisciplinare dei casi clinici riferiti dai diversi centri della ROC, con l’intento di definire la diagnosi e lo stadio della malattia, cui segue la formulazione della strategia terapeutica con indicazioni precise sull’approccio chirurgico, radioterapico, sulle terapie oncologiche sistemiche con valutazione della relativa risposta, sugli approcci riabilitativi, cure simultanee, di supporto e di follow-up, in rapporto a linee guida condivise. Il team fornisce inoltre secondi pareri su richiesta dei medici curanti.</w:t>
      </w:r>
    </w:p>
    <w:p w14:paraId="699CD722" w14:textId="77777777" w:rsidR="00FF035D" w:rsidRPr="005F480E" w:rsidRDefault="00FF035D" w:rsidP="00D837A0">
      <w:pPr>
        <w:spacing w:after="120" w:line="360" w:lineRule="auto"/>
        <w:jc w:val="both"/>
        <w:rPr>
          <w:noProof/>
        </w:rPr>
      </w:pPr>
      <w:r w:rsidRPr="005F480E">
        <w:rPr>
          <w:noProof/>
        </w:rPr>
        <w:t>La valutazione multidisciplinare dei casi complessi può essere condotta anche per via telematica.</w:t>
      </w:r>
    </w:p>
    <w:p w14:paraId="40F61C41" w14:textId="77777777" w:rsidR="00FF035D" w:rsidRPr="005F480E" w:rsidRDefault="00FF035D" w:rsidP="00D837A0">
      <w:pPr>
        <w:spacing w:line="360" w:lineRule="auto"/>
        <w:ind w:left="708"/>
        <w:jc w:val="both"/>
        <w:rPr>
          <w:noProof/>
        </w:rPr>
      </w:pPr>
    </w:p>
    <w:p w14:paraId="002E1FF6" w14:textId="2A98F0EB" w:rsidR="00802D02" w:rsidRPr="005F480E" w:rsidRDefault="00802D02" w:rsidP="00D837A0">
      <w:pPr>
        <w:spacing w:after="120" w:line="360" w:lineRule="auto"/>
        <w:jc w:val="both"/>
        <w:rPr>
          <w:b/>
          <w:noProof/>
        </w:rPr>
      </w:pPr>
      <w:r w:rsidRPr="005F480E">
        <w:rPr>
          <w:b/>
          <w:noProof/>
        </w:rPr>
        <w:t>TERAPIA DELLA MALATTIA METASTATICA</w:t>
      </w:r>
    </w:p>
    <w:p w14:paraId="79329BD6" w14:textId="66967B66" w:rsidR="00491583" w:rsidRDefault="000577A8" w:rsidP="00D837A0">
      <w:pPr>
        <w:spacing w:after="120" w:line="360" w:lineRule="auto"/>
        <w:jc w:val="both"/>
        <w:rPr>
          <w:noProof/>
        </w:rPr>
      </w:pPr>
      <w:r w:rsidRPr="005F480E">
        <w:rPr>
          <w:noProof/>
        </w:rPr>
        <w:t xml:space="preserve">Il melanoma </w:t>
      </w:r>
      <w:r w:rsidRPr="005F480E">
        <w:t>dell’uvea tende a metastatizzare per via ematogena</w:t>
      </w:r>
      <w:r w:rsidR="00E84CE7" w:rsidRPr="005F480E">
        <w:t>,</w:t>
      </w:r>
      <w:r w:rsidRPr="005F480E">
        <w:t xml:space="preserve"> in primo luogo</w:t>
      </w:r>
      <w:r w:rsidR="00E84CE7" w:rsidRPr="005F480E">
        <w:t>,</w:t>
      </w:r>
      <w:r w:rsidRPr="005F480E">
        <w:t xml:space="preserve"> al fegato e successivamente</w:t>
      </w:r>
      <w:r w:rsidR="00E84CE7" w:rsidRPr="005F480E">
        <w:t>,</w:t>
      </w:r>
      <w:r w:rsidRPr="005F480E">
        <w:t xml:space="preserve"> anche ad altri organi tra cui polmone, tratto gastroenterico, osso ovaio e rene. Il coinvolgimento linfonodale appare essere estremamente raro e tardivo</w:t>
      </w:r>
      <w:r w:rsidR="00E84CE7" w:rsidRPr="005F480E">
        <w:t>,</w:t>
      </w:r>
      <w:r w:rsidRPr="005F480E">
        <w:t xml:space="preserve"> </w:t>
      </w:r>
      <w:r w:rsidR="00E84CE7" w:rsidRPr="005F480E">
        <w:t xml:space="preserve">per </w:t>
      </w:r>
      <w:r w:rsidRPr="005F480E">
        <w:t>l’assenza di vasi linfatici a livello del globo oculare.</w:t>
      </w:r>
    </w:p>
    <w:p w14:paraId="3608EC6B" w14:textId="77777777" w:rsidR="00673B64" w:rsidRPr="005F480E" w:rsidRDefault="00673B64" w:rsidP="00D837A0">
      <w:pPr>
        <w:spacing w:after="120" w:line="360" w:lineRule="auto"/>
        <w:jc w:val="both"/>
        <w:rPr>
          <w:noProof/>
        </w:rPr>
      </w:pPr>
    </w:p>
    <w:p w14:paraId="3CA6BF7B" w14:textId="1310B04D" w:rsidR="00FF035D" w:rsidRPr="005F480E" w:rsidRDefault="00FF035D" w:rsidP="00D837A0">
      <w:pPr>
        <w:spacing w:after="120" w:line="360" w:lineRule="auto"/>
        <w:jc w:val="both"/>
        <w:rPr>
          <w:b/>
          <w:noProof/>
        </w:rPr>
      </w:pPr>
      <w:r w:rsidRPr="005F480E">
        <w:rPr>
          <w:b/>
          <w:noProof/>
        </w:rPr>
        <w:t xml:space="preserve">TRATTAMENTO </w:t>
      </w:r>
      <w:r w:rsidR="00F22B20" w:rsidRPr="005F480E">
        <w:rPr>
          <w:b/>
          <w:noProof/>
        </w:rPr>
        <w:t>CHIRURGICO O RADIOTERAPICO DELLA MALATTIA METASTATICA</w:t>
      </w:r>
    </w:p>
    <w:p w14:paraId="640CB1AA" w14:textId="77777777" w:rsidR="00FF035D" w:rsidRPr="005F480E" w:rsidRDefault="00FF035D" w:rsidP="00D837A0">
      <w:pPr>
        <w:spacing w:after="120" w:line="360" w:lineRule="auto"/>
        <w:jc w:val="both"/>
        <w:rPr>
          <w:noProof/>
        </w:rPr>
      </w:pPr>
      <w:r w:rsidRPr="005F480E">
        <w:rPr>
          <w:noProof/>
        </w:rPr>
        <w:t xml:space="preserve">Non esiste un protocollo terapeutico di </w:t>
      </w:r>
      <w:r w:rsidRPr="005F480E">
        <w:t>pro</w:t>
      </w:r>
      <w:r w:rsidRPr="005F480E">
        <w:rPr>
          <w:noProof/>
        </w:rPr>
        <w:t>vata superiorità per pazienti con malattia metastatica limitata al fegato condiviso a livello internazionale .</w:t>
      </w:r>
    </w:p>
    <w:p w14:paraId="27F1121F" w14:textId="59685465" w:rsidR="00FF035D" w:rsidRPr="005F480E" w:rsidRDefault="00FF035D" w:rsidP="00D837A0">
      <w:pPr>
        <w:spacing w:after="120" w:line="360" w:lineRule="auto"/>
        <w:jc w:val="both"/>
        <w:rPr>
          <w:noProof/>
        </w:rPr>
      </w:pPr>
      <w:r w:rsidRPr="005F480E">
        <w:rPr>
          <w:noProof/>
        </w:rPr>
        <w:t xml:space="preserve">In linea generale quando la metastasi è unica e resecabile, si consiglia il trattamento chirurgico, mentre in caso di metastasi non resecabili o multiple può essere indicato il ricorso ad un trattamento </w:t>
      </w:r>
      <w:r w:rsidR="00F22B20" w:rsidRPr="005F480E">
        <w:rPr>
          <w:noProof/>
        </w:rPr>
        <w:t>radioterapico</w:t>
      </w:r>
      <w:r w:rsidRPr="005F480E">
        <w:rPr>
          <w:noProof/>
        </w:rPr>
        <w:t>.</w:t>
      </w:r>
      <w:r w:rsidR="00F22B20" w:rsidRPr="005F480E">
        <w:rPr>
          <w:noProof/>
        </w:rPr>
        <w:t xml:space="preserve"> </w:t>
      </w:r>
      <w:r w:rsidR="00934A2E" w:rsidRPr="005F480E">
        <w:rPr>
          <w:noProof/>
        </w:rPr>
        <w:t>Spesso, attualmente</w:t>
      </w:r>
      <w:r w:rsidR="00F22B20" w:rsidRPr="005F480E">
        <w:rPr>
          <w:noProof/>
        </w:rPr>
        <w:t>, soprattutto nei pazienti oligometastatici (cioè con 3 o meno localizzazioni) o oligoprogressivi (cioè con numero limitato di sedi non rispondenti al trattamento sistemico in un contesto generale di risposta)</w:t>
      </w:r>
      <w:r w:rsidR="00934A2E" w:rsidRPr="005F480E">
        <w:rPr>
          <w:noProof/>
        </w:rPr>
        <w:t xml:space="preserve">, si tende ad accoppiare </w:t>
      </w:r>
      <w:r w:rsidR="00EB3142" w:rsidRPr="005F480E">
        <w:rPr>
          <w:noProof/>
        </w:rPr>
        <w:t xml:space="preserve">le </w:t>
      </w:r>
      <w:r w:rsidR="00934A2E" w:rsidRPr="005F480E">
        <w:rPr>
          <w:noProof/>
        </w:rPr>
        <w:t>strategie terapeutiche</w:t>
      </w:r>
      <w:r w:rsidR="00EB3142" w:rsidRPr="005F480E">
        <w:rPr>
          <w:noProof/>
        </w:rPr>
        <w:t xml:space="preserve"> sistemiche e locali</w:t>
      </w:r>
      <w:r w:rsidR="00934A2E" w:rsidRPr="005F480E">
        <w:rPr>
          <w:noProof/>
        </w:rPr>
        <w:t>. E’ preferibile comunque che trattamenti che derivano da evidenze non consolidate siano sempre effettuati nell’ambito di</w:t>
      </w:r>
      <w:r w:rsidRPr="005F480E">
        <w:rPr>
          <w:noProof/>
        </w:rPr>
        <w:t xml:space="preserve"> uno studio clinico.</w:t>
      </w:r>
    </w:p>
    <w:p w14:paraId="6650F5D8" w14:textId="77777777" w:rsidR="00FF035D" w:rsidRPr="005F480E" w:rsidRDefault="00FF035D" w:rsidP="00D837A0">
      <w:pPr>
        <w:spacing w:line="360" w:lineRule="auto"/>
        <w:ind w:left="708"/>
        <w:jc w:val="both"/>
        <w:rPr>
          <w:noProof/>
        </w:rPr>
      </w:pPr>
    </w:p>
    <w:p w14:paraId="4AF43D5B" w14:textId="77777777" w:rsidR="00FF035D" w:rsidRPr="005F480E" w:rsidRDefault="00FF035D" w:rsidP="00D837A0">
      <w:pPr>
        <w:spacing w:after="120" w:line="360" w:lineRule="auto"/>
        <w:jc w:val="both"/>
        <w:rPr>
          <w:b/>
          <w:noProof/>
        </w:rPr>
      </w:pPr>
      <w:r w:rsidRPr="005F480E">
        <w:rPr>
          <w:b/>
          <w:noProof/>
        </w:rPr>
        <w:t>TERAPIA MEDICA</w:t>
      </w:r>
    </w:p>
    <w:p w14:paraId="4F88965A" w14:textId="3C38417D" w:rsidR="00761827" w:rsidRPr="005F480E" w:rsidRDefault="00761827" w:rsidP="00D837A0">
      <w:pPr>
        <w:spacing w:after="120" w:line="360" w:lineRule="auto"/>
        <w:jc w:val="both"/>
      </w:pPr>
      <w:r w:rsidRPr="005F480E">
        <w:rPr>
          <w:noProof/>
        </w:rPr>
        <w:t xml:space="preserve">Il melanoma dell’uvea tende a metastatizzare per via ematogena in primo luogo al fegato e successivamente anche ad altri organi tra cui polmone, tratto </w:t>
      </w:r>
      <w:r w:rsidRPr="005F480E">
        <w:t>gastroenterico, osso, ovaio, rene. Il coinvolgimento linfonodale appare essere estremamente raro e tardivo</w:t>
      </w:r>
      <w:r w:rsidR="00E84CE7" w:rsidRPr="005F480E">
        <w:t>,</w:t>
      </w:r>
      <w:r w:rsidRPr="005F480E">
        <w:t xml:space="preserve"> </w:t>
      </w:r>
      <w:r w:rsidR="00E84CE7" w:rsidRPr="005F480E">
        <w:t xml:space="preserve">per </w:t>
      </w:r>
      <w:r w:rsidRPr="005F480E">
        <w:t xml:space="preserve">l’assenza di vasi linfatici a livello del globo oculare. </w:t>
      </w:r>
    </w:p>
    <w:p w14:paraId="11AFF66E" w14:textId="27B9C2C6" w:rsidR="00761827" w:rsidRPr="005F480E" w:rsidRDefault="00761827" w:rsidP="00D837A0">
      <w:pPr>
        <w:spacing w:after="120" w:line="360" w:lineRule="auto"/>
        <w:jc w:val="both"/>
        <w:rPr>
          <w:noProof/>
        </w:rPr>
      </w:pPr>
      <w:r w:rsidRPr="005F480E">
        <w:t>Nel caso di metastasi a distanza diffuse il trattamento prevede l’uso di immunoterapia (in Italia è approvato sia il nivolumab che il pembrolizumab che l’ipilimumab)</w:t>
      </w:r>
      <w:r w:rsidRPr="005F480E">
        <w:rPr>
          <w:noProof/>
        </w:rPr>
        <w:t>. Il trattamento con chemioterapia trova oggi</w:t>
      </w:r>
      <w:r w:rsidR="00EA7AEA">
        <w:rPr>
          <w:noProof/>
        </w:rPr>
        <w:t xml:space="preserve"> limitate</w:t>
      </w:r>
      <w:r w:rsidRPr="005F480E">
        <w:rPr>
          <w:noProof/>
        </w:rPr>
        <w:t xml:space="preserve"> indicazion</w:t>
      </w:r>
      <w:r w:rsidR="00EA7AEA">
        <w:rPr>
          <w:noProof/>
        </w:rPr>
        <w:t>i</w:t>
      </w:r>
      <w:r w:rsidRPr="005F480E">
        <w:rPr>
          <w:noProof/>
        </w:rPr>
        <w:t xml:space="preserve"> solo dopo fallimento dell’immunoterapia</w:t>
      </w:r>
      <w:r w:rsidR="00EA7AEA">
        <w:rPr>
          <w:noProof/>
        </w:rPr>
        <w:t>, in assenza di valide alternative terapeutiche</w:t>
      </w:r>
      <w:r w:rsidRPr="005F480E">
        <w:rPr>
          <w:noProof/>
        </w:rPr>
        <w:t>. Le opzioni di trattamento prevedono l’utilizzo di dacarbazina, temozolomide o fotemustina oppure in casi selezionati di regimi polichemioterapici.</w:t>
      </w:r>
    </w:p>
    <w:p w14:paraId="6AF8750F" w14:textId="5F44C6FF" w:rsidR="00D837A0" w:rsidRDefault="000577A8" w:rsidP="00491583">
      <w:pPr>
        <w:spacing w:after="120" w:line="360" w:lineRule="auto"/>
        <w:jc w:val="both"/>
        <w:rPr>
          <w:noProof/>
        </w:rPr>
      </w:pPr>
      <w:r w:rsidRPr="005F480E">
        <w:rPr>
          <w:noProof/>
        </w:rPr>
        <w:t xml:space="preserve">Tra i nuovi farmaci immunoterapici è stato osservato un miglioramento della sopravvivenza globale nei pazienti con melanoma uveale metastatico con il Tebentafusp. Il Tebentafusp (IMCgp100) è una nuova forma di immunoterapia che ha come target il  recettore dei linfociti T monoclonali anti-cancro (ImmTAC) a mobilizzazione immunitaria, che comprende un recettore dei linfociti T solubile che viene fuso con un frammento variabile a catena singola anti-CD3. Il dominio del recettore dei linfociti T delle cellule bersaglio di tebentafusp presenta un antigene leucocitario umano-A*02:01 complessato con un peptide derivato dall'antigene associato al melanoma gp100, che è espresso fortemente dalle cellule di melanoma, debolmente dai melanociti normali e in minima parte da altri tessuti . Il dominio anti-CD3 recluta le cellule T CD3+ (e, indirettamente, altre cellule immunitarie), reindirizzandole alle cellule del melanoma. </w:t>
      </w:r>
      <w:r w:rsidR="00AF0C63" w:rsidRPr="00FF497D">
        <w:rPr>
          <w:noProof/>
        </w:rPr>
        <w:t>I</w:t>
      </w:r>
      <w:r w:rsidRPr="00FF497D">
        <w:rPr>
          <w:noProof/>
        </w:rPr>
        <w:t>n Italia</w:t>
      </w:r>
      <w:r w:rsidR="00AF0C63" w:rsidRPr="00FF497D">
        <w:rPr>
          <w:noProof/>
        </w:rPr>
        <w:t>,</w:t>
      </w:r>
      <w:r w:rsidRPr="00FF497D">
        <w:rPr>
          <w:noProof/>
        </w:rPr>
        <w:t xml:space="preserve"> il Tebentafusp è disponibile</w:t>
      </w:r>
      <w:r w:rsidR="00AF0C63" w:rsidRPr="00FF497D">
        <w:rPr>
          <w:noProof/>
        </w:rPr>
        <w:t xml:space="preserve">, attualmente, </w:t>
      </w:r>
      <w:r w:rsidRPr="00FF497D">
        <w:rPr>
          <w:noProof/>
        </w:rPr>
        <w:t>per i pazienti con melanoma uveale metastatico che esprimono uno specifico HLA, HLA02:01</w:t>
      </w:r>
      <w:r w:rsidR="00AF0C63" w:rsidRPr="00FF497D">
        <w:rPr>
          <w:noProof/>
        </w:rPr>
        <w:t>. Il farmaco è prescrivibile</w:t>
      </w:r>
      <w:r w:rsidR="00FF497D" w:rsidRPr="00FF497D">
        <w:rPr>
          <w:noProof/>
        </w:rPr>
        <w:t>.</w:t>
      </w:r>
      <w:r w:rsidR="00AF0C63" w:rsidRPr="00FF497D">
        <w:rPr>
          <w:noProof/>
        </w:rPr>
        <w:t xml:space="preserve"> </w:t>
      </w:r>
      <w:r w:rsidR="00F5066F" w:rsidRPr="00FF497D">
        <w:rPr>
          <w:noProof/>
        </w:rPr>
        <w:t>L’agenzia italiana del farmaco  AIFA con  determina 15 febbraio 2023 ne ha sancito la rimborsabilità (Determina n. 121/2023). (GU Serie Generale n.57 del 08-03-2023)</w:t>
      </w:r>
      <w:r w:rsidR="007F0515">
        <w:rPr>
          <w:noProof/>
        </w:rPr>
        <w:t>.</w:t>
      </w:r>
    </w:p>
    <w:p w14:paraId="22B00AFF" w14:textId="77777777" w:rsidR="00923E41" w:rsidRPr="005F480E" w:rsidRDefault="00923E41" w:rsidP="00491583">
      <w:pPr>
        <w:spacing w:after="120" w:line="360" w:lineRule="auto"/>
        <w:jc w:val="both"/>
        <w:rPr>
          <w:noProof/>
        </w:rPr>
      </w:pPr>
    </w:p>
    <w:tbl>
      <w:tblPr>
        <w:tblStyle w:val="Grigliatabella"/>
        <w:tblW w:w="9209" w:type="dxa"/>
        <w:jc w:val="center"/>
        <w:tblLook w:val="04A0" w:firstRow="1" w:lastRow="0" w:firstColumn="1" w:lastColumn="0" w:noHBand="0" w:noVBand="1"/>
      </w:tblPr>
      <w:tblGrid>
        <w:gridCol w:w="9209"/>
      </w:tblGrid>
      <w:tr w:rsidR="005F480E" w:rsidRPr="005F480E" w14:paraId="63CF2416" w14:textId="77777777" w:rsidTr="00EF7D12">
        <w:trPr>
          <w:jc w:val="center"/>
        </w:trPr>
        <w:tc>
          <w:tcPr>
            <w:tcW w:w="9209" w:type="dxa"/>
          </w:tcPr>
          <w:p w14:paraId="0DB03500" w14:textId="77777777" w:rsidR="00E53151" w:rsidRPr="005F480E" w:rsidRDefault="00E53151" w:rsidP="00D837A0">
            <w:pPr>
              <w:spacing w:line="360" w:lineRule="auto"/>
              <w:rPr>
                <w:b/>
                <w:sz w:val="22"/>
              </w:rPr>
            </w:pPr>
            <w:r w:rsidRPr="005F480E">
              <w:rPr>
                <w:b/>
                <w:sz w:val="22"/>
              </w:rPr>
              <w:t>Dacarbazina</w:t>
            </w:r>
          </w:p>
          <w:p w14:paraId="3BEDFD18" w14:textId="77777777" w:rsidR="00E53151" w:rsidRPr="005F480E" w:rsidRDefault="00E53151" w:rsidP="00D837A0">
            <w:pPr>
              <w:spacing w:line="360" w:lineRule="auto"/>
              <w:rPr>
                <w:sz w:val="22"/>
              </w:rPr>
            </w:pPr>
            <w:r w:rsidRPr="005F480E">
              <w:rPr>
                <w:sz w:val="22"/>
              </w:rPr>
              <w:t>250 mg/m2/die ev g 1-5 ogni 3 settimane</w:t>
            </w:r>
          </w:p>
          <w:p w14:paraId="34134F1F" w14:textId="77777777" w:rsidR="00E53151" w:rsidRPr="005F480E" w:rsidRDefault="00E53151" w:rsidP="00D837A0">
            <w:pPr>
              <w:spacing w:line="360" w:lineRule="auto"/>
              <w:rPr>
                <w:sz w:val="22"/>
              </w:rPr>
            </w:pPr>
            <w:r w:rsidRPr="005F480E">
              <w:rPr>
                <w:sz w:val="22"/>
              </w:rPr>
              <w:t>1000 mg/m2 ev g1 ogni 3 settimane</w:t>
            </w:r>
          </w:p>
        </w:tc>
      </w:tr>
      <w:tr w:rsidR="005F480E" w:rsidRPr="005F480E" w14:paraId="430CF031" w14:textId="77777777" w:rsidTr="00EF7D12">
        <w:trPr>
          <w:jc w:val="center"/>
        </w:trPr>
        <w:tc>
          <w:tcPr>
            <w:tcW w:w="9209" w:type="dxa"/>
          </w:tcPr>
          <w:p w14:paraId="1CA8594E" w14:textId="77777777" w:rsidR="00E53151" w:rsidRPr="005F480E" w:rsidRDefault="00E53151" w:rsidP="00D837A0">
            <w:pPr>
              <w:spacing w:line="360" w:lineRule="auto"/>
              <w:rPr>
                <w:b/>
                <w:sz w:val="22"/>
              </w:rPr>
            </w:pPr>
            <w:r w:rsidRPr="005F480E">
              <w:rPr>
                <w:b/>
                <w:sz w:val="22"/>
              </w:rPr>
              <w:t>Temozolomide</w:t>
            </w:r>
          </w:p>
          <w:p w14:paraId="0176BBBD" w14:textId="77777777" w:rsidR="00E53151" w:rsidRPr="005F480E" w:rsidRDefault="00E53151" w:rsidP="00D837A0">
            <w:pPr>
              <w:spacing w:line="360" w:lineRule="auto"/>
              <w:rPr>
                <w:sz w:val="22"/>
              </w:rPr>
            </w:pPr>
            <w:r w:rsidRPr="005F480E">
              <w:rPr>
                <w:sz w:val="22"/>
              </w:rPr>
              <w:t>Temozolomide 200mg/m27die po g1-5 ogni 4 settimane</w:t>
            </w:r>
          </w:p>
        </w:tc>
      </w:tr>
      <w:tr w:rsidR="005F480E" w:rsidRPr="005F480E" w14:paraId="1CD57C1E" w14:textId="77777777" w:rsidTr="00EF7D12">
        <w:trPr>
          <w:jc w:val="center"/>
        </w:trPr>
        <w:tc>
          <w:tcPr>
            <w:tcW w:w="9209" w:type="dxa"/>
          </w:tcPr>
          <w:p w14:paraId="626759EC" w14:textId="77777777" w:rsidR="00E53151" w:rsidRPr="005F480E" w:rsidRDefault="00E53151" w:rsidP="00D837A0">
            <w:pPr>
              <w:spacing w:line="360" w:lineRule="auto"/>
              <w:rPr>
                <w:b/>
                <w:sz w:val="22"/>
              </w:rPr>
            </w:pPr>
            <w:r w:rsidRPr="005F480E">
              <w:rPr>
                <w:b/>
                <w:sz w:val="22"/>
              </w:rPr>
              <w:t>Fotemustina</w:t>
            </w:r>
          </w:p>
          <w:p w14:paraId="31F19B09" w14:textId="77777777" w:rsidR="00E53151" w:rsidRPr="005F480E" w:rsidRDefault="00E53151" w:rsidP="00D837A0">
            <w:pPr>
              <w:spacing w:line="360" w:lineRule="auto"/>
              <w:rPr>
                <w:sz w:val="22"/>
              </w:rPr>
            </w:pPr>
            <w:r w:rsidRPr="005F480E">
              <w:rPr>
                <w:sz w:val="22"/>
              </w:rPr>
              <w:t>100 mg/m2 g 1 ogni settimana per 3 settimane seguita da pausa di 5 settimane e successivamente 100 mg/mq ev  g 1 ogni 3 settimane</w:t>
            </w:r>
          </w:p>
        </w:tc>
      </w:tr>
      <w:tr w:rsidR="005F480E" w:rsidRPr="005F480E" w14:paraId="393995ED" w14:textId="77777777" w:rsidTr="00EF7D12">
        <w:trPr>
          <w:jc w:val="center"/>
        </w:trPr>
        <w:tc>
          <w:tcPr>
            <w:tcW w:w="9209" w:type="dxa"/>
          </w:tcPr>
          <w:p w14:paraId="45074831" w14:textId="77777777" w:rsidR="00E53151" w:rsidRPr="005F480E" w:rsidRDefault="00E53151" w:rsidP="00D837A0">
            <w:pPr>
              <w:spacing w:line="360" w:lineRule="auto"/>
              <w:rPr>
                <w:b/>
                <w:sz w:val="22"/>
              </w:rPr>
            </w:pPr>
            <w:r w:rsidRPr="005F480E">
              <w:rPr>
                <w:b/>
                <w:sz w:val="22"/>
              </w:rPr>
              <w:t>Carboplatino</w:t>
            </w:r>
          </w:p>
          <w:p w14:paraId="4369499B" w14:textId="77777777" w:rsidR="00E53151" w:rsidRPr="005F480E" w:rsidRDefault="00E53151" w:rsidP="00D837A0">
            <w:pPr>
              <w:spacing w:line="360" w:lineRule="auto"/>
              <w:rPr>
                <w:sz w:val="22"/>
              </w:rPr>
            </w:pPr>
            <w:r w:rsidRPr="005F480E">
              <w:rPr>
                <w:sz w:val="22"/>
              </w:rPr>
              <w:t xml:space="preserve">AUC 6 ev giorno 1 + </w:t>
            </w:r>
            <w:r w:rsidRPr="005F480E">
              <w:rPr>
                <w:b/>
                <w:sz w:val="22"/>
              </w:rPr>
              <w:t xml:space="preserve">Paclitaxel </w:t>
            </w:r>
            <w:r w:rsidRPr="005F480E">
              <w:rPr>
                <w:sz w:val="22"/>
              </w:rPr>
              <w:t xml:space="preserve"> 175mg/m2 g 1 ogni 3 settimane</w:t>
            </w:r>
          </w:p>
        </w:tc>
      </w:tr>
      <w:tr w:rsidR="005F480E" w:rsidRPr="005F480E" w14:paraId="45A51069" w14:textId="77777777" w:rsidTr="00EF7D12">
        <w:trPr>
          <w:jc w:val="center"/>
        </w:trPr>
        <w:tc>
          <w:tcPr>
            <w:tcW w:w="9209" w:type="dxa"/>
          </w:tcPr>
          <w:p w14:paraId="71397E09" w14:textId="77777777" w:rsidR="00E53151" w:rsidRPr="005F480E" w:rsidRDefault="00E53151" w:rsidP="00D837A0">
            <w:pPr>
              <w:spacing w:line="360" w:lineRule="auto"/>
              <w:rPr>
                <w:sz w:val="22"/>
              </w:rPr>
            </w:pPr>
            <w:r w:rsidRPr="005F480E">
              <w:rPr>
                <w:b/>
                <w:sz w:val="22"/>
              </w:rPr>
              <w:t>Cisplatino</w:t>
            </w:r>
            <w:r w:rsidRPr="005F480E">
              <w:rPr>
                <w:sz w:val="22"/>
              </w:rPr>
              <w:t xml:space="preserve"> 20 mg/m2/die ev g 1-4 e 22-25 + </w:t>
            </w:r>
            <w:r w:rsidRPr="005F480E">
              <w:rPr>
                <w:b/>
                <w:sz w:val="22"/>
              </w:rPr>
              <w:t xml:space="preserve">Vinblastina </w:t>
            </w:r>
            <w:r w:rsidRPr="005F480E">
              <w:rPr>
                <w:sz w:val="22"/>
              </w:rPr>
              <w:t xml:space="preserve"> 2 mg/m2/die ev g 1-4 e 22-25 + </w:t>
            </w:r>
            <w:r w:rsidRPr="005F480E">
              <w:rPr>
                <w:b/>
                <w:sz w:val="22"/>
              </w:rPr>
              <w:t xml:space="preserve">Dacarbazina </w:t>
            </w:r>
            <w:r w:rsidRPr="005F480E">
              <w:rPr>
                <w:sz w:val="22"/>
              </w:rPr>
              <w:t>800/m2 ev g 1,22 ogni 6 settimane</w:t>
            </w:r>
          </w:p>
        </w:tc>
      </w:tr>
      <w:tr w:rsidR="005F480E" w:rsidRPr="005F480E" w14:paraId="155A3BFE" w14:textId="77777777" w:rsidTr="00EF7D12">
        <w:trPr>
          <w:jc w:val="center"/>
        </w:trPr>
        <w:tc>
          <w:tcPr>
            <w:tcW w:w="9209" w:type="dxa"/>
          </w:tcPr>
          <w:p w14:paraId="687370C5" w14:textId="77777777" w:rsidR="00E53151" w:rsidRPr="005F480E" w:rsidRDefault="00E53151" w:rsidP="00D837A0">
            <w:pPr>
              <w:spacing w:line="360" w:lineRule="auto"/>
              <w:rPr>
                <w:b/>
                <w:sz w:val="22"/>
              </w:rPr>
            </w:pPr>
            <w:r w:rsidRPr="005F480E">
              <w:rPr>
                <w:b/>
                <w:sz w:val="22"/>
              </w:rPr>
              <w:t>Ipilimumab</w:t>
            </w:r>
          </w:p>
          <w:p w14:paraId="2FBA3399" w14:textId="77777777" w:rsidR="00E53151" w:rsidRPr="005F480E" w:rsidRDefault="00E53151" w:rsidP="00D837A0">
            <w:pPr>
              <w:spacing w:line="360" w:lineRule="auto"/>
              <w:rPr>
                <w:sz w:val="22"/>
              </w:rPr>
            </w:pPr>
            <w:r w:rsidRPr="005F480E">
              <w:rPr>
                <w:sz w:val="22"/>
              </w:rPr>
              <w:t>3 mg/kg ev  g1 ogni 3 settimane</w:t>
            </w:r>
          </w:p>
        </w:tc>
      </w:tr>
      <w:tr w:rsidR="005F480E" w:rsidRPr="005F480E" w14:paraId="55E411D4" w14:textId="77777777" w:rsidTr="00EF7D12">
        <w:trPr>
          <w:jc w:val="center"/>
        </w:trPr>
        <w:tc>
          <w:tcPr>
            <w:tcW w:w="9209" w:type="dxa"/>
          </w:tcPr>
          <w:p w14:paraId="530EB624" w14:textId="77777777" w:rsidR="00E52D0C" w:rsidRPr="005F480E" w:rsidRDefault="00E52D0C" w:rsidP="00D837A0">
            <w:pPr>
              <w:spacing w:line="360" w:lineRule="auto"/>
              <w:rPr>
                <w:b/>
                <w:sz w:val="22"/>
              </w:rPr>
            </w:pPr>
            <w:r w:rsidRPr="005F480E">
              <w:rPr>
                <w:b/>
                <w:sz w:val="22"/>
              </w:rPr>
              <w:t>Nivolumab</w:t>
            </w:r>
          </w:p>
          <w:p w14:paraId="01A7C3CA" w14:textId="77777777" w:rsidR="00E52D0C" w:rsidRPr="005F480E" w:rsidRDefault="00E52D0C" w:rsidP="00D837A0">
            <w:pPr>
              <w:spacing w:line="360" w:lineRule="auto"/>
              <w:rPr>
                <w:sz w:val="22"/>
              </w:rPr>
            </w:pPr>
            <w:r w:rsidRPr="005F480E">
              <w:rPr>
                <w:sz w:val="22"/>
              </w:rPr>
              <w:t>240 mg ev g1 ogni 2 settimane oppure</w:t>
            </w:r>
          </w:p>
          <w:p w14:paraId="6C8C1A91" w14:textId="00A1ED14" w:rsidR="00E53151" w:rsidRPr="005F480E" w:rsidRDefault="00E52D0C" w:rsidP="00D837A0">
            <w:pPr>
              <w:spacing w:line="360" w:lineRule="auto"/>
              <w:rPr>
                <w:sz w:val="22"/>
              </w:rPr>
            </w:pPr>
            <w:r w:rsidRPr="005F480E">
              <w:rPr>
                <w:sz w:val="22"/>
              </w:rPr>
              <w:t>480 mg ev g1 ogni 4 settimane</w:t>
            </w:r>
          </w:p>
        </w:tc>
      </w:tr>
      <w:tr w:rsidR="005F480E" w:rsidRPr="005F480E" w14:paraId="06149E95" w14:textId="77777777" w:rsidTr="00EF7D12">
        <w:trPr>
          <w:jc w:val="center"/>
        </w:trPr>
        <w:tc>
          <w:tcPr>
            <w:tcW w:w="9209" w:type="dxa"/>
          </w:tcPr>
          <w:p w14:paraId="151C8059" w14:textId="77777777" w:rsidR="00E52D0C" w:rsidRPr="005F480E" w:rsidRDefault="00E52D0C" w:rsidP="00D837A0">
            <w:pPr>
              <w:spacing w:line="360" w:lineRule="auto"/>
              <w:rPr>
                <w:b/>
                <w:sz w:val="22"/>
              </w:rPr>
            </w:pPr>
            <w:r w:rsidRPr="005F480E">
              <w:rPr>
                <w:b/>
                <w:sz w:val="22"/>
              </w:rPr>
              <w:t>Pembrolizumab</w:t>
            </w:r>
          </w:p>
          <w:p w14:paraId="1AB753C0" w14:textId="3051EE1C" w:rsidR="00761827" w:rsidRPr="005F480E" w:rsidRDefault="00E52D0C" w:rsidP="00D837A0">
            <w:pPr>
              <w:spacing w:line="360" w:lineRule="auto"/>
              <w:rPr>
                <w:sz w:val="22"/>
              </w:rPr>
            </w:pPr>
            <w:r w:rsidRPr="005F480E">
              <w:rPr>
                <w:sz w:val="22"/>
              </w:rPr>
              <w:t>200 mg ev g1 ogni 3 settimane</w:t>
            </w:r>
          </w:p>
        </w:tc>
      </w:tr>
      <w:tr w:rsidR="00A17C8F" w:rsidRPr="005F480E" w14:paraId="1100C846" w14:textId="77777777" w:rsidTr="00EF7D12">
        <w:trPr>
          <w:jc w:val="center"/>
        </w:trPr>
        <w:tc>
          <w:tcPr>
            <w:tcW w:w="9209" w:type="dxa"/>
          </w:tcPr>
          <w:p w14:paraId="60146596" w14:textId="7266985C" w:rsidR="00E53151" w:rsidRPr="005F480E" w:rsidRDefault="00E53151" w:rsidP="00D837A0">
            <w:pPr>
              <w:spacing w:line="360" w:lineRule="auto"/>
              <w:rPr>
                <w:b/>
                <w:sz w:val="22"/>
              </w:rPr>
            </w:pPr>
            <w:r w:rsidRPr="005F480E">
              <w:rPr>
                <w:b/>
                <w:sz w:val="22"/>
              </w:rPr>
              <w:t>Nivolumab  + Ipilimumab</w:t>
            </w:r>
          </w:p>
          <w:p w14:paraId="04A26CE4" w14:textId="77777777" w:rsidR="00E53151" w:rsidRPr="005F480E" w:rsidRDefault="00E53151" w:rsidP="00D837A0">
            <w:pPr>
              <w:spacing w:line="360" w:lineRule="auto"/>
              <w:rPr>
                <w:sz w:val="22"/>
              </w:rPr>
            </w:pPr>
            <w:r w:rsidRPr="005F480E">
              <w:rPr>
                <w:sz w:val="22"/>
              </w:rPr>
              <w:t xml:space="preserve">Nivolumab 1 mg/Kg ev g1 + Ipilimumab 3 mg/kg ev g1 ogni 3 settimane per 4 cicli e successivamente Nivolumab </w:t>
            </w:r>
            <w:r w:rsidR="00CF4F3E" w:rsidRPr="005F480E">
              <w:rPr>
                <w:sz w:val="22"/>
              </w:rPr>
              <w:t>240mg ogni 2 settimane</w:t>
            </w:r>
            <w:r w:rsidRPr="005F480E">
              <w:rPr>
                <w:sz w:val="22"/>
              </w:rPr>
              <w:t xml:space="preserve"> ev </w:t>
            </w:r>
            <w:r w:rsidR="00CF4F3E" w:rsidRPr="005F480E">
              <w:rPr>
                <w:sz w:val="22"/>
              </w:rPr>
              <w:t>(in caso di metastasi cerebrali in riferimento alla lettera del Coordinamento del Sistema Sanitario Regionale Prot. 2019 n. 0743203 del 5/12/2019)</w:t>
            </w:r>
          </w:p>
          <w:p w14:paraId="3CB2F454" w14:textId="0D41BAA1" w:rsidR="000577A8" w:rsidRPr="005F480E" w:rsidRDefault="000577A8" w:rsidP="00D837A0">
            <w:pPr>
              <w:shd w:val="clear" w:color="auto" w:fill="FFFFFF" w:themeFill="background1"/>
              <w:spacing w:line="360" w:lineRule="auto"/>
              <w:rPr>
                <w:b/>
                <w:bCs/>
                <w:sz w:val="22"/>
              </w:rPr>
            </w:pPr>
            <w:r w:rsidRPr="005F480E">
              <w:rPr>
                <w:b/>
                <w:bCs/>
                <w:sz w:val="22"/>
              </w:rPr>
              <w:t xml:space="preserve">Tebentafusp </w:t>
            </w:r>
          </w:p>
          <w:p w14:paraId="098A12D2" w14:textId="38540BBD" w:rsidR="000577A8" w:rsidRPr="005F480E" w:rsidRDefault="000577A8" w:rsidP="00D837A0">
            <w:pPr>
              <w:shd w:val="clear" w:color="auto" w:fill="FFFFFF" w:themeFill="background1"/>
              <w:spacing w:line="360" w:lineRule="auto"/>
              <w:rPr>
                <w:sz w:val="22"/>
              </w:rPr>
            </w:pPr>
            <w:r w:rsidRPr="005F480E">
              <w:rPr>
                <w:sz w:val="22"/>
              </w:rPr>
              <w:t>Tebentafusp 20 mcg C1; 30 mcg C2; 68 mcg C3 e successivi 1 volta a settimana</w:t>
            </w:r>
          </w:p>
        </w:tc>
      </w:tr>
    </w:tbl>
    <w:p w14:paraId="660FF1EE" w14:textId="77777777" w:rsidR="00FF035D" w:rsidRPr="005F480E" w:rsidRDefault="00FF035D" w:rsidP="00D837A0">
      <w:pPr>
        <w:spacing w:line="360" w:lineRule="auto"/>
        <w:ind w:left="708"/>
        <w:jc w:val="both"/>
        <w:rPr>
          <w:noProof/>
        </w:rPr>
      </w:pPr>
    </w:p>
    <w:p w14:paraId="0CC122C3" w14:textId="77777777" w:rsidR="00FF035D" w:rsidRPr="005F480E" w:rsidRDefault="00FF035D" w:rsidP="00D837A0">
      <w:pPr>
        <w:spacing w:line="360" w:lineRule="auto"/>
        <w:ind w:left="708"/>
        <w:jc w:val="both"/>
        <w:rPr>
          <w:noProof/>
        </w:rPr>
      </w:pPr>
    </w:p>
    <w:p w14:paraId="685F4A82" w14:textId="77777777" w:rsidR="00FF035D" w:rsidRPr="005F480E" w:rsidRDefault="00FF035D" w:rsidP="00D837A0">
      <w:pPr>
        <w:spacing w:after="120" w:line="360" w:lineRule="auto"/>
        <w:jc w:val="both"/>
        <w:rPr>
          <w:b/>
          <w:noProof/>
        </w:rPr>
      </w:pPr>
      <w:r w:rsidRPr="005F480E">
        <w:rPr>
          <w:b/>
          <w:noProof/>
        </w:rPr>
        <w:t>3.7 VALUTAZIONE CURE SIMULTANEE</w:t>
      </w:r>
    </w:p>
    <w:p w14:paraId="2ABA5BDB" w14:textId="77777777" w:rsidR="00FF035D" w:rsidRPr="005F480E" w:rsidRDefault="00FF035D" w:rsidP="00D837A0">
      <w:pPr>
        <w:spacing w:after="120" w:line="360" w:lineRule="auto"/>
        <w:jc w:val="both"/>
        <w:rPr>
          <w:noProof/>
        </w:rPr>
      </w:pPr>
      <w:r w:rsidRPr="005F480E">
        <w:rPr>
          <w:noProof/>
        </w:rPr>
        <w:t>In presenta di una malattia avanzata l’approccio si concretizza con due modalità di intervento rivolti alla persona malata ed al suo nucleo familiare.</w:t>
      </w:r>
    </w:p>
    <w:p w14:paraId="4A62B959" w14:textId="77777777" w:rsidR="00FF035D" w:rsidRPr="005F480E" w:rsidRDefault="00FF035D" w:rsidP="00D837A0">
      <w:pPr>
        <w:spacing w:after="120" w:line="360" w:lineRule="auto"/>
        <w:jc w:val="both"/>
        <w:rPr>
          <w:noProof/>
        </w:rPr>
      </w:pPr>
      <w:r w:rsidRPr="005F480E">
        <w:rPr>
          <w:noProof/>
        </w:rPr>
        <w:t>I criteri generali per avviare un paziente ad un programma di cure simultanee sono:</w:t>
      </w:r>
    </w:p>
    <w:p w14:paraId="486D6E89" w14:textId="77777777" w:rsidR="00FF035D" w:rsidRPr="005F480E" w:rsidRDefault="00FF035D" w:rsidP="00D837A0">
      <w:pPr>
        <w:pStyle w:val="Paragrafoelenco"/>
        <w:numPr>
          <w:ilvl w:val="0"/>
          <w:numId w:val="26"/>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malattia avanzata, non terminale</w:t>
      </w:r>
    </w:p>
    <w:p w14:paraId="29366A7E" w14:textId="77777777" w:rsidR="00FF035D" w:rsidRPr="005F480E" w:rsidRDefault="00FF035D" w:rsidP="00D837A0">
      <w:pPr>
        <w:pStyle w:val="Paragrafoelenco"/>
        <w:numPr>
          <w:ilvl w:val="0"/>
          <w:numId w:val="26"/>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terapie antitumorali in corso</w:t>
      </w:r>
    </w:p>
    <w:p w14:paraId="27A02CC1" w14:textId="77777777" w:rsidR="00FF035D" w:rsidRPr="005F480E" w:rsidRDefault="00FF035D" w:rsidP="00D837A0">
      <w:pPr>
        <w:pStyle w:val="Paragrafoelenco"/>
        <w:numPr>
          <w:ilvl w:val="0"/>
          <w:numId w:val="26"/>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presenza di quadri clinici complessi (dolore, dispnea, torace/pelvi congelata, trombizzazione gross</w:t>
      </w:r>
      <w:r w:rsidR="00536070" w:rsidRPr="005F480E">
        <w:rPr>
          <w:rFonts w:ascii="Times New Roman" w:hAnsi="Times New Roman"/>
          <w:noProof/>
          <w:sz w:val="24"/>
          <w:szCs w:val="24"/>
        </w:rPr>
        <w:t>i vasi, linfostasi ed edema e tr</w:t>
      </w:r>
      <w:r w:rsidRPr="005F480E">
        <w:rPr>
          <w:rFonts w:ascii="Times New Roman" w:hAnsi="Times New Roman"/>
          <w:noProof/>
          <w:sz w:val="24"/>
          <w:szCs w:val="24"/>
        </w:rPr>
        <w:t>asudato arti inferiori, carcinomatosi meningea, deficit neurologici, denutrizi</w:t>
      </w:r>
      <w:r w:rsidR="00164E8A" w:rsidRPr="005F480E">
        <w:rPr>
          <w:rFonts w:ascii="Times New Roman" w:hAnsi="Times New Roman"/>
          <w:noProof/>
          <w:sz w:val="24"/>
          <w:szCs w:val="24"/>
        </w:rPr>
        <w:t>one, colonizzazione cutanea, di</w:t>
      </w:r>
      <w:r w:rsidRPr="005F480E">
        <w:rPr>
          <w:rFonts w:ascii="Times New Roman" w:hAnsi="Times New Roman"/>
          <w:noProof/>
          <w:sz w:val="24"/>
          <w:szCs w:val="24"/>
        </w:rPr>
        <w:t>stress psicologico.</w:t>
      </w:r>
    </w:p>
    <w:p w14:paraId="46E1BECE" w14:textId="77777777" w:rsidR="00FF035D" w:rsidRPr="005F480E" w:rsidRDefault="00FF035D" w:rsidP="00D837A0">
      <w:pPr>
        <w:pStyle w:val="Paragrafoelenco"/>
        <w:numPr>
          <w:ilvl w:val="0"/>
          <w:numId w:val="26"/>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necessità di cure continuative</w:t>
      </w:r>
    </w:p>
    <w:p w14:paraId="263F7F96" w14:textId="77777777" w:rsidR="00A17C8F" w:rsidRPr="005F480E" w:rsidRDefault="00FF035D" w:rsidP="00D837A0">
      <w:pPr>
        <w:spacing w:after="120" w:line="360" w:lineRule="auto"/>
        <w:jc w:val="both"/>
        <w:rPr>
          <w:noProof/>
        </w:rPr>
      </w:pPr>
      <w:r w:rsidRPr="005F480E">
        <w:rPr>
          <w:noProof/>
        </w:rPr>
        <w:t>Dal punto di vista organizzativo, ove possibile, si raccomanda l’attivazione di un ambulatorio di cure simultanee all’interno del Dipartimento Oncologico, a cui afferisce il paziente. Il team di cure simultanee è costituito da:</w:t>
      </w:r>
    </w:p>
    <w:p w14:paraId="0AC59A0C" w14:textId="53EC2B21" w:rsidR="00FF035D" w:rsidRPr="005F480E" w:rsidRDefault="00FF035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medico palliativista</w:t>
      </w:r>
    </w:p>
    <w:p w14:paraId="59B37CD9" w14:textId="69B439C7" w:rsidR="00FF035D" w:rsidRPr="005F480E" w:rsidRDefault="00FF035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oncologo medico</w:t>
      </w:r>
    </w:p>
    <w:p w14:paraId="42198792" w14:textId="6AB4BA34" w:rsidR="00F816BD" w:rsidRPr="005F480E" w:rsidRDefault="00F816B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radioterapista</w:t>
      </w:r>
    </w:p>
    <w:p w14:paraId="55C97D67" w14:textId="77777777" w:rsidR="00FF035D" w:rsidRPr="005F480E" w:rsidRDefault="00FF035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psicologo</w:t>
      </w:r>
    </w:p>
    <w:p w14:paraId="2DDCB9D4" w14:textId="77777777" w:rsidR="00FF035D" w:rsidRPr="005F480E" w:rsidRDefault="00FF035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infermiere (che funge da case-manager),</w:t>
      </w:r>
    </w:p>
    <w:p w14:paraId="07D1B297" w14:textId="77777777" w:rsidR="00FF035D" w:rsidRPr="005F480E" w:rsidRDefault="00FF035D" w:rsidP="00D837A0">
      <w:pPr>
        <w:pStyle w:val="Paragrafoelenco"/>
        <w:numPr>
          <w:ilvl w:val="0"/>
          <w:numId w:val="27"/>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nutrizionista</w:t>
      </w:r>
    </w:p>
    <w:p w14:paraId="12BD03A7" w14:textId="77777777" w:rsidR="00FF035D" w:rsidRPr="005F480E" w:rsidRDefault="00FF035D" w:rsidP="00D837A0">
      <w:pPr>
        <w:spacing w:after="120" w:line="360" w:lineRule="auto"/>
        <w:jc w:val="both"/>
        <w:rPr>
          <w:noProof/>
        </w:rPr>
      </w:pPr>
      <w:r w:rsidRPr="005F480E">
        <w:rPr>
          <w:noProof/>
        </w:rPr>
        <w:t>L’attivazione degli ambulatori di cure simultanee facilita il graduale passaggio dalle terapie attive alle cure palliative, evitando il ritardo della presa in carico a domicilio e garantendo il più appropriato setting di cura per i malati in fase avanzata-terminale di malattia.</w:t>
      </w:r>
    </w:p>
    <w:p w14:paraId="7841EB5E" w14:textId="77777777" w:rsidR="00FF035D" w:rsidRPr="005F480E" w:rsidRDefault="00FF035D" w:rsidP="00D837A0">
      <w:pPr>
        <w:spacing w:line="360" w:lineRule="auto"/>
        <w:jc w:val="both"/>
        <w:rPr>
          <w:noProof/>
        </w:rPr>
      </w:pPr>
      <w:r w:rsidRPr="005F480E">
        <w:rPr>
          <w:noProof/>
        </w:rPr>
        <w:t>Gli incontri hanno l’obiettivo di evidenziare i bisogni del paziente, condividere gli strumenti per una corretta valutazione del dolore e degli altri sintomi, condividere all’interno della rete le informazioni sul paziente e le successive decisioni. Il database così ottenuto potrà costituire l’elemento di valutazione del numero di pazienti proposti per le cure simultanee, dell’unità operativa di afferenza dei pazienti, delle caratteristiche dei pazienti, le decisioni prese e l’eventuale scostamento dalle decisioni stesse nel percorso successivo, compresi gli accessi al PS. Come da normativa regionale, la continuità delle cure al domicilio e nelle residenze protette previste deve essere garantito dalla rete territoriale delle cure palliative. La decisione di sospendere le terapie antitumorali è una competenza dell’oncologo.</w:t>
      </w:r>
    </w:p>
    <w:p w14:paraId="62A2E52A" w14:textId="77777777" w:rsidR="00C15F26" w:rsidRPr="005F480E" w:rsidRDefault="00C15F26" w:rsidP="00C15F26">
      <w:pPr>
        <w:spacing w:line="360" w:lineRule="auto"/>
        <w:jc w:val="both"/>
        <w:rPr>
          <w:b/>
          <w:bCs/>
        </w:rPr>
      </w:pPr>
      <w:r w:rsidRPr="005F480E">
        <w:rPr>
          <w:b/>
          <w:bCs/>
        </w:rPr>
        <w:t xml:space="preserve">FOLLOW-UP </w:t>
      </w:r>
    </w:p>
    <w:p w14:paraId="1E3E786B" w14:textId="77777777" w:rsidR="00C15F26" w:rsidRPr="005F480E" w:rsidRDefault="00C15F26" w:rsidP="00C15F26">
      <w:pPr>
        <w:spacing w:after="120" w:line="360" w:lineRule="auto"/>
        <w:jc w:val="both"/>
        <w:rPr>
          <w:noProof/>
        </w:rPr>
      </w:pPr>
      <w:r w:rsidRPr="005F480E">
        <w:rPr>
          <w:noProof/>
        </w:rPr>
        <w:t>Non esiste un protocollo di follow-up condiviso a livello internazionale per lesioni coroideali pigmentate con fattori di rischio intermedio. Alcune raccomandazioni sono riportate nelle linee guida dell’American Brachytherapy Society.</w:t>
      </w:r>
    </w:p>
    <w:p w14:paraId="5D9E5385" w14:textId="0455EA24" w:rsidR="00C15F26" w:rsidRDefault="00C15F26" w:rsidP="00C15F26">
      <w:pPr>
        <w:spacing w:line="360" w:lineRule="auto"/>
        <w:ind w:right="465"/>
        <w:jc w:val="both"/>
        <w:rPr>
          <w:b/>
          <w:bCs/>
        </w:rPr>
      </w:pPr>
    </w:p>
    <w:p w14:paraId="6F04244B" w14:textId="2011ECC1" w:rsidR="00923E41" w:rsidRDefault="00923E41" w:rsidP="00C15F26">
      <w:pPr>
        <w:spacing w:line="360" w:lineRule="auto"/>
        <w:ind w:right="465"/>
        <w:jc w:val="both"/>
        <w:rPr>
          <w:b/>
          <w:bCs/>
        </w:rPr>
      </w:pPr>
    </w:p>
    <w:p w14:paraId="6AB4585D" w14:textId="77777777" w:rsidR="00923E41" w:rsidRDefault="00923E41" w:rsidP="00C15F26">
      <w:pPr>
        <w:spacing w:line="360" w:lineRule="auto"/>
        <w:ind w:right="465"/>
        <w:jc w:val="both"/>
        <w:rPr>
          <w:b/>
          <w:bCs/>
        </w:rPr>
      </w:pPr>
    </w:p>
    <w:p w14:paraId="1D1582FA" w14:textId="77777777" w:rsidR="005F480E" w:rsidRPr="005F480E" w:rsidRDefault="005F480E" w:rsidP="00C15F26">
      <w:pPr>
        <w:spacing w:line="360" w:lineRule="auto"/>
        <w:ind w:right="465"/>
        <w:jc w:val="both"/>
        <w:rPr>
          <w:b/>
          <w:bCs/>
        </w:rPr>
      </w:pPr>
    </w:p>
    <w:p w14:paraId="1DF70D6E" w14:textId="77777777" w:rsidR="00C15F26" w:rsidRPr="005F480E" w:rsidRDefault="00C15F26" w:rsidP="00C15F26">
      <w:pPr>
        <w:spacing w:line="360" w:lineRule="auto"/>
        <w:ind w:right="465"/>
        <w:jc w:val="both"/>
        <w:rPr>
          <w:b/>
          <w:bCs/>
        </w:rPr>
      </w:pPr>
      <w:r w:rsidRPr="005F480E">
        <w:rPr>
          <w:b/>
          <w:bCs/>
        </w:rPr>
        <w:t>FOLLOW-UP POST CHIRURGIA</w:t>
      </w:r>
    </w:p>
    <w:p w14:paraId="29CAEEF5" w14:textId="77777777" w:rsidR="00C15F26" w:rsidRPr="005F480E" w:rsidRDefault="00C15F26" w:rsidP="00C15F26">
      <w:pPr>
        <w:spacing w:after="120" w:line="360" w:lineRule="auto"/>
        <w:jc w:val="both"/>
        <w:rPr>
          <w:noProof/>
        </w:rPr>
      </w:pPr>
      <w:r w:rsidRPr="005F480E">
        <w:rPr>
          <w:noProof/>
        </w:rPr>
        <w:t>Lo schema di follow-up sistemico più seguito dai maggiori centri comprende:</w:t>
      </w:r>
    </w:p>
    <w:p w14:paraId="693DF71B" w14:textId="77777777" w:rsidR="00C15F26" w:rsidRPr="005F480E" w:rsidRDefault="00C15F26" w:rsidP="00C15F26">
      <w:pPr>
        <w:pStyle w:val="Paragrafoelenco"/>
        <w:numPr>
          <w:ilvl w:val="0"/>
          <w:numId w:val="29"/>
        </w:numPr>
        <w:spacing w:after="120" w:line="360" w:lineRule="auto"/>
        <w:jc w:val="both"/>
        <w:rPr>
          <w:rFonts w:ascii="Times New Roman" w:hAnsi="Times New Roman"/>
          <w:noProof/>
          <w:sz w:val="24"/>
          <w:szCs w:val="24"/>
        </w:rPr>
      </w:pPr>
      <w:r w:rsidRPr="005F480E">
        <w:rPr>
          <w:rFonts w:ascii="Times New Roman" w:hAnsi="Times New Roman"/>
          <w:noProof/>
          <w:sz w:val="24"/>
          <w:szCs w:val="24"/>
        </w:rPr>
        <w:t>visita oculistica oncologica, associata a monitoraggio ecografico della lesione, il mese successivo al trattamento, ogni sei mesi per i primi sei anni, e annualmente fino alla scadenza del decimo anno.</w:t>
      </w:r>
    </w:p>
    <w:p w14:paraId="093DB94D" w14:textId="77777777" w:rsidR="00C15F26" w:rsidRPr="005F480E" w:rsidRDefault="00C15F26" w:rsidP="00C15F26">
      <w:pPr>
        <w:pStyle w:val="Paragrafoelenco"/>
        <w:numPr>
          <w:ilvl w:val="0"/>
          <w:numId w:val="29"/>
        </w:numPr>
        <w:spacing w:after="120" w:line="360" w:lineRule="auto"/>
        <w:jc w:val="both"/>
        <w:rPr>
          <w:rFonts w:ascii="Times New Roman" w:hAnsi="Times New Roman"/>
          <w:sz w:val="24"/>
          <w:szCs w:val="24"/>
        </w:rPr>
      </w:pPr>
      <w:r w:rsidRPr="005F480E">
        <w:rPr>
          <w:rFonts w:ascii="Times New Roman" w:hAnsi="Times New Roman"/>
          <w:noProof/>
          <w:sz w:val="24"/>
          <w:szCs w:val="24"/>
          <w:lang w:eastAsia="it-IT"/>
        </w:rPr>
        <w:t>Ecografia epatica ogni 6 mesi</w:t>
      </w:r>
      <w:r w:rsidRPr="005F480E">
        <w:rPr>
          <w:rFonts w:ascii="Times New Roman" w:hAnsi="Times New Roman"/>
          <w:sz w:val="24"/>
          <w:szCs w:val="24"/>
        </w:rPr>
        <w:t xml:space="preserve"> e TAC, ogni 12 mesi</w:t>
      </w:r>
      <w:r w:rsidRPr="005F480E">
        <w:rPr>
          <w:rFonts w:ascii="Times New Roman" w:hAnsi="Times New Roman"/>
          <w:noProof/>
          <w:sz w:val="24"/>
          <w:szCs w:val="24"/>
          <w:lang w:eastAsia="it-IT"/>
        </w:rPr>
        <w:t>, fino alla scadenza del decimo anno.</w:t>
      </w:r>
      <w:r w:rsidRPr="005F480E">
        <w:rPr>
          <w:rFonts w:ascii="Times New Roman" w:hAnsi="Times New Roman"/>
          <w:sz w:val="24"/>
          <w:szCs w:val="24"/>
        </w:rPr>
        <w:t xml:space="preserve"> Ulteriori esami diagnostici (RMN, TAC, PET, etc.) solo in caso di necessità sulla scorta dell’esame clinico.</w:t>
      </w:r>
    </w:p>
    <w:p w14:paraId="1FFA876E" w14:textId="4745CAAB" w:rsidR="00C15F26" w:rsidRPr="005F480E" w:rsidRDefault="00C15F26" w:rsidP="00C15F26">
      <w:pPr>
        <w:pStyle w:val="Paragrafoelenco"/>
        <w:numPr>
          <w:ilvl w:val="0"/>
          <w:numId w:val="29"/>
        </w:numPr>
        <w:spacing w:after="120" w:line="360" w:lineRule="auto"/>
        <w:ind w:left="426" w:hanging="426"/>
        <w:jc w:val="both"/>
        <w:rPr>
          <w:rFonts w:ascii="Times New Roman" w:hAnsi="Times New Roman"/>
          <w:b/>
          <w:sz w:val="24"/>
          <w:szCs w:val="24"/>
        </w:rPr>
      </w:pPr>
      <w:r w:rsidRPr="005F480E">
        <w:rPr>
          <w:rFonts w:ascii="Times New Roman" w:hAnsi="Times New Roman"/>
          <w:sz w:val="24"/>
          <w:szCs w:val="24"/>
        </w:rPr>
        <w:t>Melanoma oculare stadio IV. Controllo TAC ogni 3 mesi per i primi 2 anni, quindi semestrale fino al 5 anno. Successivamente, il controllo TAC va effettuato ogni 12 mesi dal 6° al 10° anno. Opzionale RMN encefalica ogni 12 mesi. Ulteriori esami diagnostici (RMN, TAC, PET, etc.) solo in caso di necessità sulla scorta dell’esame clinico.</w:t>
      </w:r>
    </w:p>
    <w:p w14:paraId="424D6140" w14:textId="77777777" w:rsidR="00C15F26" w:rsidRPr="005F480E" w:rsidRDefault="00C15F26" w:rsidP="005F480E">
      <w:pPr>
        <w:spacing w:line="360" w:lineRule="auto"/>
        <w:jc w:val="both"/>
        <w:rPr>
          <w:b/>
        </w:rPr>
      </w:pPr>
      <w:r w:rsidRPr="005F480E">
        <w:rPr>
          <w:b/>
        </w:rPr>
        <w:t>TEMPI DI PRESA IN CARICO</w:t>
      </w:r>
    </w:p>
    <w:p w14:paraId="2D98B3C9" w14:textId="77777777" w:rsidR="00C15F26" w:rsidRPr="005F480E" w:rsidRDefault="00C15F26" w:rsidP="00C15F26">
      <w:pPr>
        <w:pStyle w:val="Pa1"/>
        <w:numPr>
          <w:ilvl w:val="0"/>
          <w:numId w:val="29"/>
        </w:numPr>
        <w:spacing w:after="120" w:line="360" w:lineRule="auto"/>
        <w:jc w:val="both"/>
        <w:rPr>
          <w:rFonts w:ascii="Times New Roman" w:hAnsi="Times New Roman" w:cs="Times New Roman"/>
        </w:rPr>
      </w:pPr>
      <w:r w:rsidRPr="005F480E">
        <w:rPr>
          <w:rFonts w:ascii="Times New Roman" w:hAnsi="Times New Roman" w:cs="Times New Roman"/>
        </w:rPr>
        <w:t>Un aspetto determinante del PDTA è la definizione della tempistica con cui saranno effettuate le procedure previste dal protocollo diagnostico assistenziale. I singoli centri partecipanti alla rete rendono disponibile un contatto telefonico e/o telematico diretto cui il Cittadino può fare riferimento. L’accesso ad un centro di II livello per la Presa in Carico da parte del GOM specialistico di patologia potrà avvenire pertanto su iniziativa del proprio MMG o di altro medico specialista.</w:t>
      </w:r>
    </w:p>
    <w:p w14:paraId="5635F033" w14:textId="77777777" w:rsidR="00C15F26" w:rsidRPr="005F480E" w:rsidRDefault="00C15F26" w:rsidP="00C15F26">
      <w:pPr>
        <w:pStyle w:val="Pa1"/>
        <w:numPr>
          <w:ilvl w:val="0"/>
          <w:numId w:val="29"/>
        </w:numPr>
        <w:spacing w:after="120" w:line="360" w:lineRule="auto"/>
        <w:jc w:val="both"/>
        <w:rPr>
          <w:rFonts w:ascii="Times New Roman" w:hAnsi="Times New Roman" w:cs="Times New Roman"/>
        </w:rPr>
      </w:pPr>
      <w:r w:rsidRPr="005F480E">
        <w:rPr>
          <w:rFonts w:ascii="Times New Roman" w:hAnsi="Times New Roman" w:cs="Times New Roman"/>
          <w:b/>
        </w:rPr>
        <w:t>La prima visita</w:t>
      </w:r>
      <w:r w:rsidRPr="005F480E">
        <w:rPr>
          <w:rFonts w:ascii="Times New Roman" w:hAnsi="Times New Roman" w:cs="Times New Roman"/>
        </w:rPr>
        <w:t xml:space="preserve"> richiesta per un paziente con diagnosi di certezza cito/istologica di melanoma coroideale verrà erogata presso la struttura entro 7 giorni lavorativi. Entro ulteriori 21 giorni dalla prima visita, deve essere completata </w:t>
      </w:r>
      <w:r w:rsidRPr="005F480E">
        <w:rPr>
          <w:rFonts w:ascii="Times New Roman" w:hAnsi="Times New Roman" w:cs="Times New Roman"/>
          <w:b/>
        </w:rPr>
        <w:t>la procedura chirurgica e/o stadiazione</w:t>
      </w:r>
      <w:r w:rsidRPr="005F480E">
        <w:rPr>
          <w:rFonts w:ascii="Times New Roman" w:hAnsi="Times New Roman" w:cs="Times New Roman"/>
        </w:rPr>
        <w:t>. Qualora una diagnosi di certezza cito/istologica non fosse stata eseguita prima della Presa in Carico da parte del GOM, la procedura diagnostico-terapeutica dovrà essere attuata entro 30 giorni successivi all’atto della Presa in Carico.</w:t>
      </w:r>
      <w:r w:rsidRPr="005F480E">
        <w:rPr>
          <w:rFonts w:ascii="Times New Roman" w:hAnsi="Times New Roman" w:cs="Times New Roman"/>
          <w:b/>
        </w:rPr>
        <w:t xml:space="preserve"> Il referto cito/istologico</w:t>
      </w:r>
      <w:r w:rsidRPr="005F480E">
        <w:rPr>
          <w:rFonts w:ascii="Times New Roman" w:hAnsi="Times New Roman" w:cs="Times New Roman"/>
        </w:rPr>
        <w:t xml:space="preserve"> dovrà essere reso disponibile entro 21 giorni dall’intervento. Se la procedura diagnostica è condotta internamente al centro di II livello, sarà cura dell’infermiere Case Manager designato dal GOM specialistico di patologia prenotare entro 7 giorni dalla disponibilità dell’esame citologico/istologico una nuova visita per la definizione del successivo percorso di cura o follow-up. </w:t>
      </w:r>
    </w:p>
    <w:p w14:paraId="6E4CA79F" w14:textId="77777777" w:rsidR="00C15F26" w:rsidRPr="005F480E" w:rsidRDefault="00C15F26" w:rsidP="00C15F26">
      <w:pPr>
        <w:pStyle w:val="Pa1"/>
        <w:numPr>
          <w:ilvl w:val="0"/>
          <w:numId w:val="29"/>
        </w:numPr>
        <w:spacing w:after="120" w:line="360" w:lineRule="auto"/>
        <w:jc w:val="both"/>
        <w:rPr>
          <w:rFonts w:ascii="Times New Roman" w:hAnsi="Times New Roman" w:cs="Times New Roman"/>
        </w:rPr>
      </w:pPr>
      <w:r w:rsidRPr="005F480E">
        <w:rPr>
          <w:rFonts w:ascii="Times New Roman" w:hAnsi="Times New Roman" w:cs="Times New Roman"/>
        </w:rPr>
        <w:t xml:space="preserve">In assenza di Case Manager se ne occuperà un medico specialista coinvolto nel GOM. Nel caso in cui la procedura sia condotta in un centro esterno, sarà cura del paziente o del MMG o di altro specialista di riferimento prenotare una nuova visita, che sarà erogata entro 7 giorni lavorativi. Al completamento della fase diagnostica-stadiativa il GOM della struttura definirà e programmerà il prosieguo del percorso clinico; se ritenuto opportuno la struttura farà riferimento alla Rete per una second opinion. </w:t>
      </w:r>
    </w:p>
    <w:p w14:paraId="0DC76977" w14:textId="77777777" w:rsidR="00C15F26" w:rsidRPr="005F480E" w:rsidRDefault="00C15F26" w:rsidP="00C15F26">
      <w:pPr>
        <w:pStyle w:val="Pa1"/>
        <w:numPr>
          <w:ilvl w:val="0"/>
          <w:numId w:val="29"/>
        </w:numPr>
        <w:spacing w:after="120" w:line="360" w:lineRule="auto"/>
        <w:jc w:val="both"/>
        <w:rPr>
          <w:rFonts w:ascii="Times New Roman" w:hAnsi="Times New Roman" w:cs="Times New Roman"/>
        </w:rPr>
      </w:pPr>
      <w:r w:rsidRPr="005F480E">
        <w:rPr>
          <w:rFonts w:ascii="Times New Roman" w:hAnsi="Times New Roman" w:cs="Times New Roman"/>
        </w:rPr>
        <w:t>Se l’intervento è stato eseguito internamente al centro di II livello, sarà cura dell’infermiere Case Manager designato dal GOM specialistico di patologia prenotare al momento della disponibilità dell’esame citologico/istologico una nuova visita, che sarà erogata entro 7 giorni, per consentire al GOM la definizione del successivo percorso di cura o follow-up. In assenza di Case Manager se ne occuperà un medico specialista coinvolto nel GOM patologia-specifico.</w:t>
      </w:r>
    </w:p>
    <w:p w14:paraId="3625A085" w14:textId="77777777" w:rsidR="00C15F26" w:rsidRPr="005F480E" w:rsidRDefault="00C15F26" w:rsidP="00C15F26">
      <w:pPr>
        <w:pStyle w:val="Pa1"/>
        <w:numPr>
          <w:ilvl w:val="0"/>
          <w:numId w:val="29"/>
        </w:numPr>
        <w:spacing w:line="360" w:lineRule="auto"/>
        <w:jc w:val="both"/>
        <w:rPr>
          <w:rFonts w:ascii="Times New Roman" w:hAnsi="Times New Roman" w:cs="Times New Roman"/>
        </w:rPr>
      </w:pPr>
      <w:r w:rsidRPr="005F480E">
        <w:rPr>
          <w:rFonts w:ascii="Times New Roman" w:hAnsi="Times New Roman" w:cs="Times New Roman"/>
        </w:rPr>
        <w:t>L’inizio di un’eventuale chemioterapia o altra terapia sistemica o procedure radioterapiche prevista dovrà avvenire in tempi compatibili con quanto previsto dalle più aggiornate linee guida di settore, a seconda del setting di patologia. La rete prenderà in carico anche pazienti già sottoposti ad intervento chirurgico presso altre strutture sanitarie non ad essa aderenti; in tal caso il paziente viene comunque preso in carico ed entro 7 giorni dal contatto viene programmata la prima visita presso un GOM della Rete.</w:t>
      </w:r>
    </w:p>
    <w:p w14:paraId="04D29CC7" w14:textId="77777777" w:rsidR="00C15F26" w:rsidRPr="005F480E" w:rsidRDefault="00C15F26" w:rsidP="00C15F26">
      <w:pPr>
        <w:pStyle w:val="Paragrafoelenco"/>
        <w:spacing w:line="360" w:lineRule="auto"/>
        <w:ind w:left="360"/>
        <w:jc w:val="both"/>
      </w:pPr>
    </w:p>
    <w:p w14:paraId="2DBA6E93" w14:textId="62F90B0B" w:rsidR="005F480E" w:rsidRDefault="00C15F26" w:rsidP="00323A47">
      <w:pPr>
        <w:pStyle w:val="Paragrafoelenco"/>
        <w:spacing w:line="360" w:lineRule="auto"/>
        <w:ind w:left="360"/>
        <w:jc w:val="both"/>
      </w:pPr>
      <w:r w:rsidRPr="005F480E">
        <w:t>Per il presente PDTA si è tenuto conto delle più recenti linee guida nazionali (AIOM</w:t>
      </w:r>
      <w:r w:rsidR="00323A47">
        <w:t>) ed internazionali (ESMO/ASCO)</w:t>
      </w:r>
    </w:p>
    <w:p w14:paraId="07299864" w14:textId="1661267F" w:rsidR="00923E41" w:rsidRDefault="00923E41" w:rsidP="00323A47">
      <w:pPr>
        <w:pStyle w:val="Paragrafoelenco"/>
        <w:spacing w:line="360" w:lineRule="auto"/>
        <w:ind w:left="360"/>
        <w:jc w:val="both"/>
      </w:pPr>
    </w:p>
    <w:p w14:paraId="280E9D78" w14:textId="60FB89CD" w:rsidR="00923E41" w:rsidRDefault="00923E41" w:rsidP="00323A47">
      <w:pPr>
        <w:pStyle w:val="Paragrafoelenco"/>
        <w:spacing w:line="360" w:lineRule="auto"/>
        <w:ind w:left="360"/>
        <w:jc w:val="both"/>
      </w:pPr>
    </w:p>
    <w:p w14:paraId="2CE26147" w14:textId="3664DD8B" w:rsidR="00923E41" w:rsidRDefault="00923E41" w:rsidP="00323A47">
      <w:pPr>
        <w:pStyle w:val="Paragrafoelenco"/>
        <w:spacing w:line="360" w:lineRule="auto"/>
        <w:ind w:left="360"/>
        <w:jc w:val="both"/>
      </w:pPr>
    </w:p>
    <w:p w14:paraId="5693FC21" w14:textId="33F3E916" w:rsidR="00923E41" w:rsidRDefault="00923E41" w:rsidP="00323A47">
      <w:pPr>
        <w:pStyle w:val="Paragrafoelenco"/>
        <w:spacing w:line="360" w:lineRule="auto"/>
        <w:ind w:left="360"/>
        <w:jc w:val="both"/>
      </w:pPr>
    </w:p>
    <w:p w14:paraId="2F41C6F0" w14:textId="22761EA4" w:rsidR="00923E41" w:rsidRDefault="00923E41" w:rsidP="00323A47">
      <w:pPr>
        <w:pStyle w:val="Paragrafoelenco"/>
        <w:spacing w:line="360" w:lineRule="auto"/>
        <w:ind w:left="360"/>
        <w:jc w:val="both"/>
      </w:pPr>
    </w:p>
    <w:p w14:paraId="28823872" w14:textId="7CE94E69" w:rsidR="00923E41" w:rsidRDefault="00923E41" w:rsidP="00323A47">
      <w:pPr>
        <w:pStyle w:val="Paragrafoelenco"/>
        <w:spacing w:line="360" w:lineRule="auto"/>
        <w:ind w:left="360"/>
        <w:jc w:val="both"/>
      </w:pPr>
    </w:p>
    <w:p w14:paraId="1D71FC05" w14:textId="5E809CD8" w:rsidR="00923E41" w:rsidRDefault="00923E41" w:rsidP="00323A47">
      <w:pPr>
        <w:pStyle w:val="Paragrafoelenco"/>
        <w:spacing w:line="360" w:lineRule="auto"/>
        <w:ind w:left="360"/>
        <w:jc w:val="both"/>
      </w:pPr>
    </w:p>
    <w:p w14:paraId="070DF971" w14:textId="49492D16" w:rsidR="00923E41" w:rsidRDefault="00923E41" w:rsidP="00323A47">
      <w:pPr>
        <w:pStyle w:val="Paragrafoelenco"/>
        <w:spacing w:line="360" w:lineRule="auto"/>
        <w:ind w:left="360"/>
        <w:jc w:val="both"/>
      </w:pPr>
    </w:p>
    <w:p w14:paraId="1753710C" w14:textId="50CD197F" w:rsidR="00923E41" w:rsidRDefault="00923E41" w:rsidP="00323A47">
      <w:pPr>
        <w:pStyle w:val="Paragrafoelenco"/>
        <w:spacing w:line="360" w:lineRule="auto"/>
        <w:ind w:left="360"/>
        <w:jc w:val="both"/>
      </w:pPr>
    </w:p>
    <w:p w14:paraId="67580044" w14:textId="435196FB" w:rsidR="00923E41" w:rsidRDefault="00923E41" w:rsidP="00323A47">
      <w:pPr>
        <w:pStyle w:val="Paragrafoelenco"/>
        <w:spacing w:line="360" w:lineRule="auto"/>
        <w:ind w:left="360"/>
        <w:jc w:val="both"/>
      </w:pPr>
    </w:p>
    <w:p w14:paraId="2C19E8D0" w14:textId="7EEC9418" w:rsidR="00923E41" w:rsidRDefault="00923E41" w:rsidP="00323A47">
      <w:pPr>
        <w:pStyle w:val="Paragrafoelenco"/>
        <w:spacing w:line="360" w:lineRule="auto"/>
        <w:ind w:left="360"/>
        <w:jc w:val="both"/>
      </w:pPr>
    </w:p>
    <w:p w14:paraId="54FA6802" w14:textId="3224616C" w:rsidR="00923E41" w:rsidRDefault="00923E41" w:rsidP="00323A47">
      <w:pPr>
        <w:pStyle w:val="Paragrafoelenco"/>
        <w:spacing w:line="360" w:lineRule="auto"/>
        <w:ind w:left="360"/>
        <w:jc w:val="both"/>
      </w:pPr>
    </w:p>
    <w:p w14:paraId="38BA4673" w14:textId="2D6A1F01" w:rsidR="00923E41" w:rsidRDefault="00923E41" w:rsidP="00323A47">
      <w:pPr>
        <w:pStyle w:val="Paragrafoelenco"/>
        <w:spacing w:line="360" w:lineRule="auto"/>
        <w:ind w:left="360"/>
        <w:jc w:val="both"/>
      </w:pPr>
    </w:p>
    <w:p w14:paraId="5B344214" w14:textId="49DE087D" w:rsidR="00923E41" w:rsidRDefault="00923E41" w:rsidP="00323A47">
      <w:pPr>
        <w:pStyle w:val="Paragrafoelenco"/>
        <w:spacing w:line="360" w:lineRule="auto"/>
        <w:ind w:left="360"/>
        <w:jc w:val="both"/>
      </w:pPr>
    </w:p>
    <w:p w14:paraId="65F87EAC" w14:textId="2DC45D53" w:rsidR="00923E41" w:rsidRDefault="00923E41" w:rsidP="00323A47">
      <w:pPr>
        <w:pStyle w:val="Paragrafoelenco"/>
        <w:spacing w:line="360" w:lineRule="auto"/>
        <w:ind w:left="360"/>
        <w:jc w:val="both"/>
      </w:pPr>
    </w:p>
    <w:p w14:paraId="613CF88A" w14:textId="6E32D0EC" w:rsidR="00923E41" w:rsidRDefault="00923E41" w:rsidP="00323A47">
      <w:pPr>
        <w:pStyle w:val="Paragrafoelenco"/>
        <w:spacing w:line="360" w:lineRule="auto"/>
        <w:ind w:left="360"/>
        <w:jc w:val="both"/>
      </w:pPr>
    </w:p>
    <w:p w14:paraId="2E85D908" w14:textId="30736F55" w:rsidR="00923E41" w:rsidRDefault="00923E41" w:rsidP="00323A47">
      <w:pPr>
        <w:pStyle w:val="Paragrafoelenco"/>
        <w:spacing w:line="360" w:lineRule="auto"/>
        <w:ind w:left="360"/>
        <w:jc w:val="both"/>
      </w:pPr>
    </w:p>
    <w:p w14:paraId="5782D6FC" w14:textId="6AD60A3C" w:rsidR="00923E41" w:rsidRDefault="00923E41" w:rsidP="00323A47">
      <w:pPr>
        <w:pStyle w:val="Paragrafoelenco"/>
        <w:spacing w:line="360" w:lineRule="auto"/>
        <w:ind w:left="360"/>
        <w:jc w:val="both"/>
      </w:pPr>
    </w:p>
    <w:p w14:paraId="3856E473" w14:textId="0B8D90C4" w:rsidR="00C15F26" w:rsidRPr="00323A47" w:rsidRDefault="00C15F26" w:rsidP="00323A47">
      <w:pPr>
        <w:spacing w:line="360" w:lineRule="auto"/>
        <w:jc w:val="both"/>
        <w:rPr>
          <w:b/>
        </w:rPr>
      </w:pPr>
    </w:p>
    <w:p w14:paraId="7886E185" w14:textId="77777777" w:rsidR="00C15F26" w:rsidRPr="005F480E" w:rsidRDefault="00C15F26" w:rsidP="00C15F26">
      <w:pPr>
        <w:spacing w:line="360" w:lineRule="auto"/>
        <w:jc w:val="both"/>
        <w:rPr>
          <w:b/>
        </w:rPr>
      </w:pPr>
      <w:r w:rsidRPr="005F480E">
        <w:rPr>
          <w:b/>
        </w:rPr>
        <w:t>MAPPE</w:t>
      </w:r>
    </w:p>
    <w:p w14:paraId="6986B209" w14:textId="77777777" w:rsidR="00C15F26" w:rsidRPr="005F480E" w:rsidRDefault="00C15F26" w:rsidP="00C15F26">
      <w:pPr>
        <w:spacing w:line="360" w:lineRule="auto"/>
        <w:jc w:val="both"/>
        <w:rPr>
          <w:highlight w:val="yellow"/>
        </w:rPr>
      </w:pPr>
      <w:r w:rsidRPr="005F480E">
        <w:rPr>
          <w:noProof/>
        </w:rPr>
        <mc:AlternateContent>
          <mc:Choice Requires="wps">
            <w:drawing>
              <wp:anchor distT="0" distB="0" distL="114300" distR="114300" simplePos="0" relativeHeight="251681280" behindDoc="0" locked="0" layoutInCell="1" allowOverlap="1" wp14:anchorId="4E64A0FA" wp14:editId="0580760F">
                <wp:simplePos x="0" y="0"/>
                <wp:positionH relativeFrom="column">
                  <wp:posOffset>5330190</wp:posOffset>
                </wp:positionH>
                <wp:positionV relativeFrom="paragraph">
                  <wp:posOffset>62230</wp:posOffset>
                </wp:positionV>
                <wp:extent cx="1162050" cy="355600"/>
                <wp:effectExtent l="97790" t="100330" r="111760" b="128270"/>
                <wp:wrapNone/>
                <wp:docPr id="4"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56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4B6CE5A3" w14:textId="77777777" w:rsidR="00EC3B53" w:rsidRPr="00743B55" w:rsidRDefault="00EC3B53" w:rsidP="00C15F26">
                            <w:pPr>
                              <w:jc w:val="center"/>
                              <w:rPr>
                                <w:color w:val="FFFFFF" w:themeColor="background1"/>
                              </w:rPr>
                            </w:pPr>
                            <w:r w:rsidRPr="00743B55">
                              <w:rPr>
                                <w:color w:val="FFFFFF" w:themeColor="background1"/>
                              </w:rPr>
                              <w:t>Pagina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A0FA" id="_x0000_t202" coordsize="21600,21600" o:spt="202" path="m,l,21600r21600,l21600,xe">
                <v:stroke joinstyle="miter"/>
                <v:path gradientshapeok="t" o:connecttype="rect"/>
              </v:shapetype>
              <v:shape id="Casella di testo 3" o:spid="_x0000_s1026" type="#_x0000_t202" style="position:absolute;left:0;text-align:left;margin-left:419.7pt;margin-top:4.9pt;width:91.5pt;height: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" fillcolor="#c0504d [3205]" strokecolor="#f2f2f2 [3041]" strokeweight="3pt">
                <v:shadow on="t" color="#622423 [1605]" opacity=".5" offset="1pt,.74833mm"/>
                <v:textbox>
                  <w:txbxContent>
                    <w:p w14:paraId="4B6CE5A3" w14:textId="77777777" w:rsidR="00EC3B53" w:rsidRPr="00743B55" w:rsidRDefault="00EC3B53" w:rsidP="00C15F26">
                      <w:pPr>
                        <w:jc w:val="center"/>
                        <w:rPr>
                          <w:color w:val="FFFFFF" w:themeColor="background1"/>
                        </w:rPr>
                      </w:pPr>
                      <w:r w:rsidRPr="00743B55">
                        <w:rPr>
                          <w:color w:val="FFFFFF" w:themeColor="background1"/>
                        </w:rPr>
                        <w:t>Pagina I</w:t>
                      </w:r>
                    </w:p>
                  </w:txbxContent>
                </v:textbox>
              </v:shape>
            </w:pict>
          </mc:Fallback>
        </mc:AlternateContent>
      </w:r>
    </w:p>
    <w:p w14:paraId="6F68F3E2" w14:textId="77777777" w:rsidR="00C15F26" w:rsidRPr="005F480E" w:rsidRDefault="00C15F26" w:rsidP="00C15F26">
      <w:pPr>
        <w:spacing w:line="360" w:lineRule="auto"/>
        <w:jc w:val="both"/>
        <w:rPr>
          <w:highlight w:val="yellow"/>
        </w:rPr>
      </w:pPr>
    </w:p>
    <w:p w14:paraId="28612588" w14:textId="77777777" w:rsidR="00C15F26" w:rsidRPr="005F480E" w:rsidRDefault="00C15F26" w:rsidP="00C15F26">
      <w:pPr>
        <w:pStyle w:val="Paragrafoelenco"/>
        <w:spacing w:line="360" w:lineRule="auto"/>
        <w:ind w:left="360"/>
        <w:jc w:val="both"/>
        <w:rPr>
          <w:highlight w:val="yellow"/>
        </w:rPr>
      </w:pPr>
    </w:p>
    <w:p w14:paraId="31E992C5" w14:textId="77777777" w:rsidR="00C15F26" w:rsidRPr="005F480E" w:rsidRDefault="00C15F26" w:rsidP="00C15F26">
      <w:pPr>
        <w:pStyle w:val="Paragrafoelenco"/>
        <w:spacing w:line="360" w:lineRule="auto"/>
        <w:ind w:left="360"/>
        <w:jc w:val="both"/>
        <w:rPr>
          <w:highlight w:val="yellow"/>
        </w:rPr>
      </w:pPr>
    </w:p>
    <w:p w14:paraId="68B06A87" w14:textId="77777777" w:rsidR="00C15F26" w:rsidRPr="005F480E" w:rsidRDefault="00C15F26" w:rsidP="00C15F26">
      <w:pPr>
        <w:pStyle w:val="Paragrafoelenco"/>
        <w:spacing w:line="360" w:lineRule="auto"/>
        <w:ind w:left="360"/>
        <w:jc w:val="both"/>
        <w:rPr>
          <w:noProof/>
        </w:rPr>
      </w:pPr>
      <w:r w:rsidRPr="005F480E">
        <w:rPr>
          <w:noProof/>
          <w:lang w:eastAsia="it-IT"/>
        </w:rPr>
        <w:drawing>
          <wp:inline distT="0" distB="0" distL="0" distR="0" wp14:anchorId="2C3DCBC2" wp14:editId="59BE8EB1">
            <wp:extent cx="5922335" cy="3870696"/>
            <wp:effectExtent l="0" t="0" r="254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429" cy="3888404"/>
                    </a:xfrm>
                    <a:prstGeom prst="rect">
                      <a:avLst/>
                    </a:prstGeom>
                    <a:noFill/>
                    <a:ln>
                      <a:noFill/>
                    </a:ln>
                  </pic:spPr>
                </pic:pic>
              </a:graphicData>
            </a:graphic>
          </wp:inline>
        </w:drawing>
      </w:r>
    </w:p>
    <w:p w14:paraId="52F3AA83" w14:textId="77777777" w:rsidR="00C15F26" w:rsidRPr="005F480E" w:rsidRDefault="00C15F26" w:rsidP="00C15F26">
      <w:pPr>
        <w:pStyle w:val="Paragrafoelenco"/>
        <w:spacing w:line="360" w:lineRule="auto"/>
        <w:ind w:left="360"/>
        <w:jc w:val="both"/>
        <w:rPr>
          <w:highlight w:val="yellow"/>
        </w:rPr>
      </w:pPr>
    </w:p>
    <w:p w14:paraId="68E14BE3" w14:textId="77777777" w:rsidR="00C15F26" w:rsidRPr="005F480E" w:rsidRDefault="00C15F26" w:rsidP="00C15F26">
      <w:pPr>
        <w:pStyle w:val="Paragrafoelenco"/>
        <w:spacing w:line="360" w:lineRule="auto"/>
        <w:ind w:left="360"/>
        <w:jc w:val="both"/>
        <w:rPr>
          <w:highlight w:val="yellow"/>
        </w:rPr>
      </w:pPr>
    </w:p>
    <w:p w14:paraId="26293DAD" w14:textId="63B6F689" w:rsidR="00C15F26" w:rsidRDefault="00C15F26" w:rsidP="00C15F26">
      <w:pPr>
        <w:pStyle w:val="Paragrafoelenco"/>
        <w:spacing w:line="360" w:lineRule="auto"/>
        <w:ind w:left="360"/>
        <w:jc w:val="both"/>
        <w:rPr>
          <w:highlight w:val="yellow"/>
        </w:rPr>
      </w:pPr>
    </w:p>
    <w:p w14:paraId="7D1CDA94" w14:textId="51EB05C3" w:rsidR="00923E41" w:rsidRDefault="00923E41" w:rsidP="00C15F26">
      <w:pPr>
        <w:pStyle w:val="Paragrafoelenco"/>
        <w:spacing w:line="360" w:lineRule="auto"/>
        <w:ind w:left="360"/>
        <w:jc w:val="both"/>
        <w:rPr>
          <w:highlight w:val="yellow"/>
        </w:rPr>
      </w:pPr>
    </w:p>
    <w:p w14:paraId="4048E1E2" w14:textId="70D85ABB" w:rsidR="00923E41" w:rsidRDefault="00923E41" w:rsidP="00C15F26">
      <w:pPr>
        <w:pStyle w:val="Paragrafoelenco"/>
        <w:spacing w:line="360" w:lineRule="auto"/>
        <w:ind w:left="360"/>
        <w:jc w:val="both"/>
        <w:rPr>
          <w:highlight w:val="yellow"/>
        </w:rPr>
      </w:pPr>
    </w:p>
    <w:p w14:paraId="371DAA80" w14:textId="367E0D75" w:rsidR="00923E41" w:rsidRDefault="00923E41" w:rsidP="00C15F26">
      <w:pPr>
        <w:pStyle w:val="Paragrafoelenco"/>
        <w:spacing w:line="360" w:lineRule="auto"/>
        <w:ind w:left="360"/>
        <w:jc w:val="both"/>
        <w:rPr>
          <w:highlight w:val="yellow"/>
        </w:rPr>
      </w:pPr>
    </w:p>
    <w:p w14:paraId="1CD70072" w14:textId="597AA59B" w:rsidR="00923E41" w:rsidRDefault="00923E41" w:rsidP="00C15F26">
      <w:pPr>
        <w:pStyle w:val="Paragrafoelenco"/>
        <w:spacing w:line="360" w:lineRule="auto"/>
        <w:ind w:left="360"/>
        <w:jc w:val="both"/>
        <w:rPr>
          <w:highlight w:val="yellow"/>
        </w:rPr>
      </w:pPr>
    </w:p>
    <w:p w14:paraId="513011A9" w14:textId="2ADCB6DD" w:rsidR="00923E41" w:rsidRDefault="00923E41" w:rsidP="00C15F26">
      <w:pPr>
        <w:pStyle w:val="Paragrafoelenco"/>
        <w:spacing w:line="360" w:lineRule="auto"/>
        <w:ind w:left="360"/>
        <w:jc w:val="both"/>
        <w:rPr>
          <w:highlight w:val="yellow"/>
        </w:rPr>
      </w:pPr>
    </w:p>
    <w:p w14:paraId="70601898" w14:textId="080B3368" w:rsidR="00923E41" w:rsidRDefault="00923E41" w:rsidP="00C15F26">
      <w:pPr>
        <w:pStyle w:val="Paragrafoelenco"/>
        <w:spacing w:line="360" w:lineRule="auto"/>
        <w:ind w:left="360"/>
        <w:jc w:val="both"/>
        <w:rPr>
          <w:highlight w:val="yellow"/>
        </w:rPr>
      </w:pPr>
    </w:p>
    <w:p w14:paraId="30BFCF0F" w14:textId="4A3DDC07" w:rsidR="00923E41" w:rsidRDefault="00923E41" w:rsidP="00C15F26">
      <w:pPr>
        <w:pStyle w:val="Paragrafoelenco"/>
        <w:spacing w:line="360" w:lineRule="auto"/>
        <w:ind w:left="360"/>
        <w:jc w:val="both"/>
        <w:rPr>
          <w:highlight w:val="yellow"/>
        </w:rPr>
      </w:pPr>
    </w:p>
    <w:p w14:paraId="422ED049" w14:textId="5CAEB7A1" w:rsidR="00923E41" w:rsidRDefault="00923E41" w:rsidP="00C15F26">
      <w:pPr>
        <w:pStyle w:val="Paragrafoelenco"/>
        <w:spacing w:line="360" w:lineRule="auto"/>
        <w:ind w:left="360"/>
        <w:jc w:val="both"/>
        <w:rPr>
          <w:highlight w:val="yellow"/>
        </w:rPr>
      </w:pPr>
    </w:p>
    <w:p w14:paraId="35C783F0" w14:textId="2979768F" w:rsidR="00923E41" w:rsidRDefault="00923E41" w:rsidP="00C15F26">
      <w:pPr>
        <w:pStyle w:val="Paragrafoelenco"/>
        <w:spacing w:line="360" w:lineRule="auto"/>
        <w:ind w:left="360"/>
        <w:jc w:val="both"/>
        <w:rPr>
          <w:highlight w:val="yellow"/>
        </w:rPr>
      </w:pPr>
    </w:p>
    <w:p w14:paraId="33C61C80" w14:textId="4E5DF806" w:rsidR="00923E41" w:rsidRDefault="00923E41" w:rsidP="00C15F26">
      <w:pPr>
        <w:pStyle w:val="Paragrafoelenco"/>
        <w:spacing w:line="360" w:lineRule="auto"/>
        <w:ind w:left="360"/>
        <w:jc w:val="both"/>
        <w:rPr>
          <w:highlight w:val="yellow"/>
        </w:rPr>
      </w:pPr>
    </w:p>
    <w:p w14:paraId="0600CAD6" w14:textId="77777777" w:rsidR="00923E41" w:rsidRPr="005F480E" w:rsidRDefault="00923E41" w:rsidP="00C15F26">
      <w:pPr>
        <w:pStyle w:val="Paragrafoelenco"/>
        <w:spacing w:line="360" w:lineRule="auto"/>
        <w:ind w:left="360"/>
        <w:jc w:val="both"/>
        <w:rPr>
          <w:highlight w:val="yellow"/>
        </w:rPr>
      </w:pPr>
    </w:p>
    <w:p w14:paraId="488645CC" w14:textId="35ACF66B" w:rsidR="00C15F26" w:rsidRPr="00323A47" w:rsidRDefault="00C15F26" w:rsidP="00323A47">
      <w:pPr>
        <w:spacing w:line="360" w:lineRule="auto"/>
        <w:jc w:val="both"/>
        <w:rPr>
          <w:highlight w:val="yellow"/>
        </w:rPr>
      </w:pPr>
      <w:r w:rsidRPr="005F480E">
        <w:rPr>
          <w:noProof/>
        </w:rPr>
        <mc:AlternateContent>
          <mc:Choice Requires="wps">
            <w:drawing>
              <wp:anchor distT="0" distB="0" distL="114300" distR="114300" simplePos="0" relativeHeight="251682304" behindDoc="0" locked="0" layoutInCell="1" allowOverlap="1" wp14:anchorId="7E75057F" wp14:editId="6A60DA3C">
                <wp:simplePos x="0" y="0"/>
                <wp:positionH relativeFrom="margin">
                  <wp:posOffset>5397500</wp:posOffset>
                </wp:positionH>
                <wp:positionV relativeFrom="paragraph">
                  <wp:posOffset>-81915</wp:posOffset>
                </wp:positionV>
                <wp:extent cx="1162050" cy="355600"/>
                <wp:effectExtent l="101600" t="95885" r="107950" b="132715"/>
                <wp:wrapNone/>
                <wp:docPr id="3"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56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2BB26C24" w14:textId="77777777" w:rsidR="00EC3B53" w:rsidRPr="00CB3E05" w:rsidRDefault="00EC3B53" w:rsidP="00C15F26">
                            <w:pPr>
                              <w:jc w:val="center"/>
                              <w:rPr>
                                <w:color w:val="FFFFFF" w:themeColor="background1"/>
                              </w:rPr>
                            </w:pPr>
                            <w:r w:rsidRPr="00CB3E05">
                              <w:rPr>
                                <w:color w:val="FFFFFF" w:themeColor="background1"/>
                              </w:rPr>
                              <w:t>Pagina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057F" id="Casella di testo 5" o:spid="_x0000_s1027" type="#_x0000_t202" style="position:absolute;left:0;text-align:left;margin-left:425pt;margin-top:-6.45pt;width:91.5pt;height:28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" fillcolor="#c0504d [3205]" strokecolor="#f2f2f2 [3041]" strokeweight="3pt">
                <v:shadow on="t" color="#622423 [1605]" opacity=".5" offset="1pt,.74833mm"/>
                <v:textbox>
                  <w:txbxContent>
                    <w:p w14:paraId="2BB26C24" w14:textId="77777777" w:rsidR="00EC3B53" w:rsidRPr="00CB3E05" w:rsidRDefault="00EC3B53" w:rsidP="00C15F26">
                      <w:pPr>
                        <w:jc w:val="center"/>
                        <w:rPr>
                          <w:color w:val="FFFFFF" w:themeColor="background1"/>
                        </w:rPr>
                      </w:pPr>
                      <w:r w:rsidRPr="00CB3E05">
                        <w:rPr>
                          <w:color w:val="FFFFFF" w:themeColor="background1"/>
                        </w:rPr>
                        <w:t>Pagina II</w:t>
                      </w:r>
                    </w:p>
                  </w:txbxContent>
                </v:textbox>
                <w10:wrap anchorx="margin"/>
              </v:shape>
            </w:pict>
          </mc:Fallback>
        </mc:AlternateContent>
      </w:r>
    </w:p>
    <w:p w14:paraId="62308796" w14:textId="77777777" w:rsidR="00C15F26" w:rsidRPr="005F480E" w:rsidRDefault="00C15F26" w:rsidP="00C15F26">
      <w:pPr>
        <w:pStyle w:val="Paragrafoelenco"/>
        <w:spacing w:line="360" w:lineRule="auto"/>
        <w:ind w:left="360"/>
        <w:jc w:val="both"/>
        <w:rPr>
          <w:highlight w:val="yellow"/>
        </w:rPr>
      </w:pPr>
    </w:p>
    <w:p w14:paraId="575B0137" w14:textId="20D2F381" w:rsidR="00C15F26" w:rsidRPr="005F480E" w:rsidRDefault="00C15F26" w:rsidP="00C15F26">
      <w:pPr>
        <w:pStyle w:val="Paragrafoelenco"/>
        <w:spacing w:line="360" w:lineRule="auto"/>
        <w:ind w:left="360"/>
        <w:jc w:val="both"/>
      </w:pPr>
      <w:r w:rsidRPr="005F480E">
        <w:rPr>
          <w:noProof/>
          <w:lang w:eastAsia="it-IT"/>
        </w:rPr>
        <w:drawing>
          <wp:inline distT="0" distB="0" distL="0" distR="0" wp14:anchorId="20A12ECD" wp14:editId="628D43BD">
            <wp:extent cx="6189119" cy="4310743"/>
            <wp:effectExtent l="0" t="0" r="254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273" cy="4318512"/>
                    </a:xfrm>
                    <a:prstGeom prst="rect">
                      <a:avLst/>
                    </a:prstGeom>
                    <a:noFill/>
                    <a:ln>
                      <a:noFill/>
                    </a:ln>
                  </pic:spPr>
                </pic:pic>
              </a:graphicData>
            </a:graphic>
          </wp:inline>
        </w:drawing>
      </w:r>
    </w:p>
    <w:p w14:paraId="594A6C5A" w14:textId="77777777" w:rsidR="00C15F26" w:rsidRPr="005F480E" w:rsidRDefault="00C15F26" w:rsidP="00C15F26">
      <w:pPr>
        <w:pStyle w:val="Paragrafoelenco"/>
        <w:numPr>
          <w:ilvl w:val="0"/>
          <w:numId w:val="29"/>
        </w:numPr>
        <w:spacing w:line="360" w:lineRule="auto"/>
        <w:jc w:val="both"/>
        <w:rPr>
          <w:highlight w:val="yellow"/>
        </w:rPr>
      </w:pPr>
      <w:r w:rsidRPr="005F480E">
        <w:rPr>
          <w:highlight w:val="yellow"/>
        </w:rPr>
        <w:br w:type="page"/>
      </w:r>
    </w:p>
    <w:p w14:paraId="6C4C2CC9" w14:textId="7604A457" w:rsidR="00C15F26" w:rsidRPr="005F480E" w:rsidRDefault="00C15F26" w:rsidP="00C15F26">
      <w:pPr>
        <w:spacing w:line="360" w:lineRule="auto"/>
        <w:jc w:val="both"/>
        <w:rPr>
          <w:b/>
        </w:rPr>
      </w:pPr>
      <w:r w:rsidRPr="005F480E">
        <w:rPr>
          <w:noProof/>
        </w:rPr>
        <mc:AlternateContent>
          <mc:Choice Requires="wps">
            <w:drawing>
              <wp:anchor distT="0" distB="0" distL="114300" distR="114300" simplePos="0" relativeHeight="251683328" behindDoc="0" locked="0" layoutInCell="1" allowOverlap="1" wp14:anchorId="606C9E9F" wp14:editId="420E285B">
                <wp:simplePos x="0" y="0"/>
                <wp:positionH relativeFrom="margin">
                  <wp:posOffset>5335905</wp:posOffset>
                </wp:positionH>
                <wp:positionV relativeFrom="paragraph">
                  <wp:posOffset>70485</wp:posOffset>
                </wp:positionV>
                <wp:extent cx="1162050" cy="355600"/>
                <wp:effectExtent l="103505" t="95885" r="118745" b="13271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56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76EB7751" w14:textId="77777777" w:rsidR="00EC3B53" w:rsidRPr="00CB3E05" w:rsidRDefault="00EC3B53" w:rsidP="00C15F26">
                            <w:pPr>
                              <w:jc w:val="center"/>
                              <w:rPr>
                                <w:color w:val="FFFFFF" w:themeColor="background1"/>
                              </w:rPr>
                            </w:pPr>
                            <w:r w:rsidRPr="00CB3E05">
                              <w:rPr>
                                <w:color w:val="FFFFFF" w:themeColor="background1"/>
                              </w:rPr>
                              <w:t xml:space="preserve">Pagina </w:t>
                            </w:r>
                            <w:r>
                              <w:rPr>
                                <w:color w:val="FFFFFF" w:themeColor="background1"/>
                              </w:rPr>
                              <w:t>I</w:t>
                            </w:r>
                            <w:r w:rsidRPr="00CB3E05">
                              <w:rPr>
                                <w:color w:val="FFFFFF" w:themeColor="background1"/>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9E9F" id="Text Box 4" o:spid="_x0000_s1028" type="#_x0000_t202" style="position:absolute;left:0;text-align:left;margin-left:420.15pt;margin-top:5.55pt;width:91.5pt;height:2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" fillcolor="#c0504d [3205]" strokecolor="#f2f2f2 [3041]" strokeweight="3pt">
                <v:shadow on="t" color="#622423 [1605]" opacity=".5" offset="1pt,.74833mm"/>
                <v:textbox>
                  <w:txbxContent>
                    <w:p w14:paraId="76EB7751" w14:textId="77777777" w:rsidR="00EC3B53" w:rsidRPr="00CB3E05" w:rsidRDefault="00EC3B53" w:rsidP="00C15F26">
                      <w:pPr>
                        <w:jc w:val="center"/>
                        <w:rPr>
                          <w:color w:val="FFFFFF" w:themeColor="background1"/>
                        </w:rPr>
                      </w:pPr>
                      <w:r w:rsidRPr="00CB3E05">
                        <w:rPr>
                          <w:color w:val="FFFFFF" w:themeColor="background1"/>
                        </w:rPr>
                        <w:t xml:space="preserve">Pagina </w:t>
                      </w:r>
                      <w:r>
                        <w:rPr>
                          <w:color w:val="FFFFFF" w:themeColor="background1"/>
                        </w:rPr>
                        <w:t>I</w:t>
                      </w:r>
                      <w:r w:rsidRPr="00CB3E05">
                        <w:rPr>
                          <w:color w:val="FFFFFF" w:themeColor="background1"/>
                        </w:rPr>
                        <w:t>II</w:t>
                      </w:r>
                    </w:p>
                  </w:txbxContent>
                </v:textbox>
                <w10:wrap anchorx="margin"/>
              </v:shape>
            </w:pict>
          </mc:Fallback>
        </mc:AlternateContent>
      </w:r>
    </w:p>
    <w:p w14:paraId="415F1B86" w14:textId="77777777" w:rsidR="00C15F26" w:rsidRPr="005F480E" w:rsidRDefault="00C15F26" w:rsidP="00C15F26">
      <w:pPr>
        <w:pStyle w:val="Paragrafoelenco"/>
        <w:spacing w:line="360" w:lineRule="auto"/>
        <w:ind w:left="360"/>
        <w:jc w:val="both"/>
        <w:rPr>
          <w:b/>
        </w:rPr>
      </w:pPr>
    </w:p>
    <w:p w14:paraId="25552477" w14:textId="2CA3F09E" w:rsidR="00C15F26" w:rsidRPr="005F480E" w:rsidRDefault="00C15F26" w:rsidP="00C15F26">
      <w:pPr>
        <w:pStyle w:val="Paragrafoelenco"/>
        <w:spacing w:line="360" w:lineRule="auto"/>
        <w:ind w:left="360"/>
        <w:jc w:val="both"/>
        <w:rPr>
          <w:b/>
        </w:rPr>
      </w:pPr>
      <w:r w:rsidRPr="005F480E">
        <w:rPr>
          <w:noProof/>
          <w:lang w:eastAsia="it-IT"/>
        </w:rPr>
        <w:drawing>
          <wp:inline distT="0" distB="0" distL="0" distR="0" wp14:anchorId="342F08CC" wp14:editId="0B713681">
            <wp:extent cx="6100074" cy="4659276"/>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6228" cy="4663976"/>
                    </a:xfrm>
                    <a:prstGeom prst="rect">
                      <a:avLst/>
                    </a:prstGeom>
                    <a:noFill/>
                    <a:ln>
                      <a:noFill/>
                    </a:ln>
                  </pic:spPr>
                </pic:pic>
              </a:graphicData>
            </a:graphic>
          </wp:inline>
        </w:drawing>
      </w:r>
    </w:p>
    <w:p w14:paraId="1B636034" w14:textId="16D47D81" w:rsidR="00C15F26" w:rsidRPr="005F480E" w:rsidRDefault="00C15F26" w:rsidP="00C15F26">
      <w:pPr>
        <w:spacing w:after="120" w:line="360" w:lineRule="auto"/>
        <w:jc w:val="both"/>
        <w:rPr>
          <w:b/>
        </w:rPr>
      </w:pPr>
    </w:p>
    <w:p w14:paraId="24448C47" w14:textId="77777777" w:rsidR="00673B64" w:rsidRPr="005304D8" w:rsidRDefault="00673B64" w:rsidP="00673B64">
      <w:pPr>
        <w:pBdr>
          <w:top w:val="nil"/>
          <w:left w:val="nil"/>
          <w:bottom w:val="nil"/>
          <w:right w:val="nil"/>
          <w:between w:val="nil"/>
        </w:pBdr>
        <w:spacing w:after="120" w:line="360" w:lineRule="auto"/>
        <w:jc w:val="both"/>
        <w:rPr>
          <w:b/>
        </w:rPr>
      </w:pPr>
      <w:r w:rsidRPr="005304D8">
        <w:rPr>
          <w:b/>
        </w:rPr>
        <w:t>CURE PALLIATIVE</w:t>
      </w:r>
    </w:p>
    <w:p w14:paraId="7472BB2C" w14:textId="77777777" w:rsidR="00673B64" w:rsidRPr="005304D8" w:rsidRDefault="00673B64" w:rsidP="00673B64">
      <w:pPr>
        <w:spacing w:line="360" w:lineRule="auto"/>
        <w:jc w:val="both"/>
      </w:pPr>
      <w:r w:rsidRPr="005304D8">
        <w:t>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708383BD" w14:textId="77777777" w:rsidR="00673B64" w:rsidRPr="005304D8" w:rsidRDefault="00673B64" w:rsidP="00673B64">
      <w:pPr>
        <w:spacing w:line="360" w:lineRule="auto"/>
        <w:jc w:val="both"/>
      </w:pPr>
      <w:r w:rsidRPr="005304D8">
        <w:t>I criteri generali per la definizione di malattia terminale sono:</w:t>
      </w:r>
    </w:p>
    <w:p w14:paraId="0061D423" w14:textId="77777777" w:rsidR="00673B64" w:rsidRPr="005304D8" w:rsidRDefault="00673B64" w:rsidP="00673B64">
      <w:pPr>
        <w:numPr>
          <w:ilvl w:val="0"/>
          <w:numId w:val="34"/>
        </w:numPr>
        <w:spacing w:line="360" w:lineRule="auto"/>
        <w:jc w:val="both"/>
      </w:pPr>
      <w:r w:rsidRPr="005304D8">
        <w:t>Terapeutico: esaurimento/assenza o inutilità delle terapie oncologiche per la cura del tumore, o rifiuto da parte del malato.</w:t>
      </w:r>
    </w:p>
    <w:p w14:paraId="4413FA89" w14:textId="77777777" w:rsidR="00673B64" w:rsidRPr="005304D8" w:rsidRDefault="00673B64" w:rsidP="00673B64">
      <w:pPr>
        <w:numPr>
          <w:ilvl w:val="0"/>
          <w:numId w:val="34"/>
        </w:numPr>
        <w:spacing w:line="360" w:lineRule="auto"/>
        <w:jc w:val="both"/>
      </w:pPr>
      <w:r w:rsidRPr="005304D8">
        <w:t>Clinico: presenza di un quadro clinico che comporta limitazioni dell’autonomia e un frequente bisogno di cure mediche, caratterizzato da un Indice di Karnofsky &lt; 50.</w:t>
      </w:r>
    </w:p>
    <w:p w14:paraId="4D7F3FF9" w14:textId="77777777" w:rsidR="00673B64" w:rsidRPr="005304D8" w:rsidRDefault="00673B64" w:rsidP="00673B64">
      <w:pPr>
        <w:numPr>
          <w:ilvl w:val="0"/>
          <w:numId w:val="34"/>
        </w:numPr>
        <w:spacing w:line="360" w:lineRule="auto"/>
        <w:jc w:val="both"/>
      </w:pPr>
      <w:r w:rsidRPr="005304D8">
        <w:t>Prognostico: previsione di sopravvivenza &lt; 6 mesi</w:t>
      </w:r>
    </w:p>
    <w:p w14:paraId="25C61265" w14:textId="77777777" w:rsidR="00673B64" w:rsidRPr="005304D8" w:rsidRDefault="00673B64" w:rsidP="00673B64">
      <w:pPr>
        <w:spacing w:line="360" w:lineRule="auto"/>
        <w:jc w:val="both"/>
      </w:pPr>
      <w:r w:rsidRPr="005304D8">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14:paraId="3ABC657D" w14:textId="77777777" w:rsidR="00673B64" w:rsidRPr="005304D8" w:rsidRDefault="00673B64" w:rsidP="00673B64">
      <w:pPr>
        <w:spacing w:line="360" w:lineRule="auto"/>
        <w:jc w:val="both"/>
      </w:pPr>
      <w:r w:rsidRPr="005304D8">
        <w:t xml:space="preserve">Per il presente PDTA si è tenuto conto delle più recenti linee guida nazionali (AIOM) ed </w:t>
      </w:r>
    </w:p>
    <w:p w14:paraId="355E431D" w14:textId="16F32524" w:rsidR="00673B64" w:rsidRPr="0098164A" w:rsidRDefault="00673B64" w:rsidP="0098164A">
      <w:pPr>
        <w:spacing w:line="360" w:lineRule="auto"/>
        <w:jc w:val="both"/>
      </w:pPr>
      <w:r w:rsidRPr="005304D8">
        <w:t>Internazionali (ESMO, NCCN).</w:t>
      </w:r>
    </w:p>
    <w:p w14:paraId="7C41876C" w14:textId="77777777" w:rsidR="00673B64" w:rsidRPr="005304D8" w:rsidRDefault="00673B64" w:rsidP="00673B64">
      <w:pPr>
        <w:tabs>
          <w:tab w:val="left" w:pos="1055"/>
        </w:tabs>
        <w:spacing w:line="360" w:lineRule="auto"/>
        <w:jc w:val="both"/>
        <w:rPr>
          <w:b/>
        </w:rPr>
      </w:pPr>
    </w:p>
    <w:p w14:paraId="78F53CE8" w14:textId="77777777" w:rsidR="00673B64" w:rsidRPr="005304D8" w:rsidRDefault="00673B64" w:rsidP="00673B64">
      <w:pPr>
        <w:tabs>
          <w:tab w:val="left" w:pos="1055"/>
        </w:tabs>
        <w:spacing w:line="360" w:lineRule="auto"/>
        <w:jc w:val="both"/>
        <w:rPr>
          <w:b/>
        </w:rPr>
      </w:pPr>
      <w:r w:rsidRPr="005304D8">
        <w:rPr>
          <w:b/>
        </w:rPr>
        <w:t>Attivazione Hospice - piattaforma ROC</w:t>
      </w:r>
    </w:p>
    <w:p w14:paraId="732E8817" w14:textId="77777777" w:rsidR="00673B64" w:rsidRPr="005304D8" w:rsidRDefault="00673B64" w:rsidP="00673B64">
      <w:pPr>
        <w:tabs>
          <w:tab w:val="left" w:pos="1055"/>
        </w:tabs>
        <w:spacing w:line="360" w:lineRule="auto"/>
        <w:jc w:val="both"/>
        <w:rPr>
          <w:b/>
        </w:rPr>
      </w:pPr>
    </w:p>
    <w:p w14:paraId="5B27C547" w14:textId="77777777" w:rsidR="00673B64" w:rsidRPr="005304D8" w:rsidRDefault="00673B64" w:rsidP="00673B64">
      <w:pPr>
        <w:spacing w:line="360" w:lineRule="auto"/>
        <w:jc w:val="both"/>
      </w:pPr>
      <w:r w:rsidRPr="005304D8">
        <w:rPr>
          <w:lang w:eastAsia="en-US"/>
        </w:rPr>
        <w:t xml:space="preserve">Il case manager su indicazione medica può richiedere l’attivazione dell’Hospice tramite la piattaforma ROC.  La richiesta è rivolta non solo ai pazienti in ricovero ordinario ma anche ai pazienti day hospital ed ambulatoriali. </w:t>
      </w:r>
      <w:r w:rsidRPr="005304D8">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5304D8">
        <w:rPr>
          <w:lang w:eastAsia="en-US"/>
        </w:rPr>
        <w:t xml:space="preserve"> </w:t>
      </w:r>
      <w:r w:rsidRPr="005304D8">
        <w:t xml:space="preserve"> </w:t>
      </w:r>
    </w:p>
    <w:p w14:paraId="1FC8166D" w14:textId="77777777" w:rsidR="00673B64" w:rsidRPr="005304D8" w:rsidRDefault="00673B64" w:rsidP="00673B64">
      <w:pPr>
        <w:spacing w:line="360" w:lineRule="auto"/>
        <w:jc w:val="both"/>
      </w:pPr>
    </w:p>
    <w:p w14:paraId="5A112112" w14:textId="77777777" w:rsidR="00673B64" w:rsidRPr="005304D8" w:rsidRDefault="00673B64" w:rsidP="00673B64">
      <w:pPr>
        <w:spacing w:line="360" w:lineRule="auto"/>
        <w:jc w:val="both"/>
        <w:rPr>
          <w:lang w:eastAsia="en-US"/>
        </w:rPr>
      </w:pPr>
      <w:r w:rsidRPr="005304D8">
        <w:rPr>
          <w:noProof/>
        </w:rPr>
        <w:drawing>
          <wp:inline distT="0" distB="0" distL="0" distR="0" wp14:anchorId="3768D6BA" wp14:editId="4C02740A">
            <wp:extent cx="6120130" cy="437134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371340"/>
                    </a:xfrm>
                    <a:prstGeom prst="rect">
                      <a:avLst/>
                    </a:prstGeom>
                  </pic:spPr>
                </pic:pic>
              </a:graphicData>
            </a:graphic>
          </wp:inline>
        </w:drawing>
      </w:r>
    </w:p>
    <w:p w14:paraId="5E2EA8B2" w14:textId="77777777" w:rsidR="00673B64" w:rsidRPr="005304D8" w:rsidRDefault="00673B64" w:rsidP="00673B64">
      <w:pPr>
        <w:spacing w:line="360" w:lineRule="auto"/>
        <w:jc w:val="both"/>
      </w:pPr>
    </w:p>
    <w:p w14:paraId="3F0AA9DA" w14:textId="77777777" w:rsidR="00673B64" w:rsidRPr="005304D8" w:rsidRDefault="00673B64" w:rsidP="00673B64">
      <w:pPr>
        <w:tabs>
          <w:tab w:val="left" w:pos="1055"/>
        </w:tabs>
        <w:spacing w:line="360" w:lineRule="auto"/>
        <w:jc w:val="both"/>
        <w:rPr>
          <w:b/>
        </w:rPr>
      </w:pPr>
    </w:p>
    <w:p w14:paraId="1722ED56" w14:textId="77777777" w:rsidR="00673B64" w:rsidRPr="005304D8" w:rsidRDefault="00673B64" w:rsidP="00673B64">
      <w:pPr>
        <w:tabs>
          <w:tab w:val="left" w:pos="1055"/>
        </w:tabs>
        <w:spacing w:line="360" w:lineRule="auto"/>
        <w:jc w:val="both"/>
        <w:rPr>
          <w:b/>
        </w:rPr>
      </w:pPr>
    </w:p>
    <w:p w14:paraId="51440348" w14:textId="565F4A70" w:rsidR="00673B64" w:rsidRPr="005304D8" w:rsidRDefault="00673B64" w:rsidP="00673B64">
      <w:pPr>
        <w:tabs>
          <w:tab w:val="left" w:pos="1055"/>
        </w:tabs>
        <w:spacing w:line="360" w:lineRule="auto"/>
        <w:jc w:val="both"/>
        <w:rPr>
          <w:b/>
        </w:rPr>
      </w:pPr>
    </w:p>
    <w:p w14:paraId="393EBB4C" w14:textId="77777777" w:rsidR="00673B64" w:rsidRPr="005304D8" w:rsidRDefault="00673B64" w:rsidP="00673B64">
      <w:pPr>
        <w:tabs>
          <w:tab w:val="left" w:pos="1055"/>
        </w:tabs>
        <w:spacing w:line="360" w:lineRule="auto"/>
        <w:jc w:val="both"/>
        <w:rPr>
          <w:b/>
        </w:rPr>
      </w:pPr>
      <w:r w:rsidRPr="005304D8">
        <w:rPr>
          <w:b/>
        </w:rPr>
        <w:t>Procedura generale di funzionamento dei GOM</w:t>
      </w:r>
    </w:p>
    <w:p w14:paraId="36A419CB" w14:textId="77777777" w:rsidR="00673B64" w:rsidRPr="005304D8" w:rsidRDefault="00673B64" w:rsidP="00673B64">
      <w:pPr>
        <w:spacing w:line="360" w:lineRule="auto"/>
        <w:ind w:right="226"/>
        <w:jc w:val="both"/>
        <w:rPr>
          <w:lang w:eastAsia="en-US"/>
        </w:rPr>
      </w:pPr>
      <w:r w:rsidRPr="005304D8">
        <w:rPr>
          <w:b/>
        </w:rPr>
        <w:t>Le attività del GOM</w:t>
      </w:r>
      <w:r w:rsidRPr="005304D8">
        <w:rPr>
          <w:lang w:eastAsia="en-US"/>
        </w:rPr>
        <w:tab/>
      </w:r>
    </w:p>
    <w:p w14:paraId="507E49A7" w14:textId="77777777" w:rsidR="00673B64" w:rsidRPr="005304D8" w:rsidRDefault="00673B64" w:rsidP="00673B64">
      <w:pPr>
        <w:spacing w:line="360" w:lineRule="auto"/>
        <w:ind w:right="226"/>
        <w:jc w:val="both"/>
        <w:rPr>
          <w:lang w:eastAsia="en-US"/>
        </w:rPr>
      </w:pPr>
      <w:r w:rsidRPr="005304D8">
        <w:rPr>
          <w:lang w:eastAsia="en-US"/>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4E82101C" w14:textId="77777777" w:rsidR="008C63CD" w:rsidRPr="005304D8" w:rsidRDefault="00673B64" w:rsidP="008C63CD">
      <w:pPr>
        <w:spacing w:line="360" w:lineRule="auto"/>
        <w:jc w:val="both"/>
        <w:rPr>
          <w:lang w:eastAsia="en-US"/>
        </w:rPr>
      </w:pPr>
      <w:r w:rsidRPr="005304D8">
        <w:rPr>
          <w:lang w:eastAsia="en-US"/>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w:t>
      </w:r>
      <w:r w:rsidR="008C63CD" w:rsidRPr="005304D8">
        <w:rPr>
          <w:lang w:eastAsia="en-US"/>
        </w:rPr>
        <w:t xml:space="preserve">(DD n </w:t>
      </w:r>
      <w:r w:rsidR="008C63CD">
        <w:rPr>
          <w:lang w:eastAsia="en-US"/>
        </w:rPr>
        <w:t>626</w:t>
      </w:r>
      <w:r w:rsidR="008C63CD" w:rsidRPr="005304D8">
        <w:rPr>
          <w:lang w:eastAsia="en-US"/>
        </w:rPr>
        <w:t xml:space="preserve"> del 2</w:t>
      </w:r>
      <w:r w:rsidR="008C63CD">
        <w:rPr>
          <w:lang w:eastAsia="en-US"/>
        </w:rPr>
        <w:t>9/09/2023</w:t>
      </w:r>
      <w:r w:rsidR="008C63CD" w:rsidRPr="005304D8">
        <w:rPr>
          <w:lang w:eastAsia="en-US"/>
        </w:rPr>
        <w:t xml:space="preserve"> della Regione Campania). </w:t>
      </w:r>
    </w:p>
    <w:p w14:paraId="7BAAEF5B" w14:textId="675BF991" w:rsidR="00673B64" w:rsidRPr="005304D8" w:rsidRDefault="00673B64" w:rsidP="00673B64">
      <w:pPr>
        <w:spacing w:line="360" w:lineRule="auto"/>
        <w:ind w:right="226"/>
        <w:jc w:val="both"/>
        <w:rPr>
          <w:lang w:eastAsia="en-US"/>
        </w:rPr>
      </w:pPr>
      <w:r w:rsidRPr="005304D8">
        <w:rPr>
          <w:lang w:eastAsia="en-US"/>
        </w:rPr>
        <w:t>I pazienti che vengono discussi sono coloro che hanno una neoplasia con prima diagnosi o con sospetto diagnostico o che necessitano di ulteriori valutazioni nel corso dell’iter terapeutico.</w:t>
      </w:r>
    </w:p>
    <w:p w14:paraId="67AD62B4" w14:textId="77777777" w:rsidR="00673B64" w:rsidRPr="005304D8" w:rsidRDefault="00673B64" w:rsidP="00673B64">
      <w:pPr>
        <w:spacing w:line="360" w:lineRule="auto"/>
        <w:ind w:right="226"/>
        <w:jc w:val="both"/>
        <w:rPr>
          <w:lang w:eastAsia="en-US"/>
        </w:rPr>
      </w:pPr>
      <w:r w:rsidRPr="005304D8">
        <w:rPr>
          <w:lang w:eastAsia="en-US"/>
        </w:rPr>
        <w:t xml:space="preserve">I GOM creano percorsi dedicati per i pazienti GOM che necessitano di valutazione diagnostica al fine di scegliere in breve tempo la miglior indicazione diagnostica-terapeutica.  </w:t>
      </w:r>
    </w:p>
    <w:p w14:paraId="01B07BEB" w14:textId="77777777" w:rsidR="00673B64" w:rsidRPr="005304D8" w:rsidRDefault="00673B64" w:rsidP="00673B64">
      <w:pPr>
        <w:spacing w:line="360" w:lineRule="auto"/>
        <w:ind w:right="226"/>
        <w:jc w:val="both"/>
        <w:rPr>
          <w:lang w:eastAsia="en-US"/>
        </w:rPr>
      </w:pPr>
      <w:r w:rsidRPr="005304D8">
        <w:rPr>
          <w:lang w:eastAsia="en-US"/>
        </w:rPr>
        <w:t xml:space="preserve">Tra le varie attività del case manager su indicazione medica è possibile attivare l’Assistenza Domiciliare Integrata nelle fasi successive. </w:t>
      </w:r>
    </w:p>
    <w:p w14:paraId="6A8EA8C1" w14:textId="77777777" w:rsidR="00673B64" w:rsidRPr="005304D8" w:rsidRDefault="00673B64" w:rsidP="00673B64">
      <w:pPr>
        <w:spacing w:line="360" w:lineRule="auto"/>
        <w:ind w:right="226"/>
        <w:jc w:val="both"/>
        <w:rPr>
          <w:lang w:eastAsia="en-US"/>
        </w:rPr>
      </w:pPr>
    </w:p>
    <w:p w14:paraId="7DECF1C4" w14:textId="77777777" w:rsidR="00673B64" w:rsidRPr="005304D8" w:rsidRDefault="00673B64" w:rsidP="00673B64">
      <w:pPr>
        <w:spacing w:line="360" w:lineRule="auto"/>
        <w:ind w:right="226"/>
        <w:jc w:val="both"/>
        <w:rPr>
          <w:b/>
        </w:rPr>
      </w:pPr>
      <w:r w:rsidRPr="005304D8">
        <w:rPr>
          <w:b/>
        </w:rPr>
        <w:t xml:space="preserve"> Percorso diagnostico per alcuni GOM</w:t>
      </w:r>
    </w:p>
    <w:p w14:paraId="0603F480" w14:textId="77777777" w:rsidR="00673B64" w:rsidRPr="005304D8" w:rsidRDefault="00673B64" w:rsidP="00673B64">
      <w:pPr>
        <w:spacing w:line="360" w:lineRule="auto"/>
        <w:ind w:right="226"/>
        <w:jc w:val="both"/>
        <w:rPr>
          <w:lang w:eastAsia="en-US"/>
        </w:rPr>
      </w:pPr>
      <w:r w:rsidRPr="005304D8">
        <w:rPr>
          <w:lang w:eastAsia="en-US"/>
        </w:rPr>
        <w:t>Alcuni GOM hanno organizzato degli slot per prestazioni diagnostiche ambulatoriali (con impegnativa) per i pazienti in valutazione GOM.</w:t>
      </w:r>
    </w:p>
    <w:p w14:paraId="60C7958F" w14:textId="77777777" w:rsidR="00673B64" w:rsidRPr="005304D8" w:rsidRDefault="00673B64" w:rsidP="00673B64">
      <w:pPr>
        <w:spacing w:line="360" w:lineRule="auto"/>
        <w:ind w:right="226"/>
        <w:jc w:val="both"/>
        <w:rPr>
          <w:lang w:eastAsia="en-US"/>
        </w:rPr>
      </w:pPr>
      <w:r w:rsidRPr="005304D8">
        <w:rPr>
          <w:lang w:eastAsia="en-US"/>
        </w:rPr>
        <w:t>Le richieste vanno fatte solo dai case manager. Il case manager riceve la data e avverte il paziente. La responsabilità delle richieste è del responsabile del GOM.</w:t>
      </w:r>
    </w:p>
    <w:p w14:paraId="63C17E97" w14:textId="77777777" w:rsidR="00673B64" w:rsidRPr="005304D8" w:rsidRDefault="00673B64" w:rsidP="00673B64">
      <w:pPr>
        <w:spacing w:line="360" w:lineRule="auto"/>
        <w:ind w:right="226"/>
        <w:jc w:val="both"/>
        <w:rPr>
          <w:b/>
        </w:rPr>
      </w:pPr>
    </w:p>
    <w:p w14:paraId="1122596D" w14:textId="77777777" w:rsidR="00673B64" w:rsidRPr="005304D8" w:rsidRDefault="00673B64" w:rsidP="00673B64">
      <w:pPr>
        <w:spacing w:line="360" w:lineRule="auto"/>
        <w:ind w:right="226"/>
        <w:jc w:val="both"/>
        <w:rPr>
          <w:b/>
        </w:rPr>
      </w:pPr>
      <w:r w:rsidRPr="005304D8">
        <w:rPr>
          <w:b/>
        </w:rPr>
        <w:t>Prenotazione diagnostica GOM sulla piattaforma</w:t>
      </w:r>
    </w:p>
    <w:p w14:paraId="6DCD53A8" w14:textId="77777777" w:rsidR="00673B64" w:rsidRPr="005304D8" w:rsidRDefault="00673B64" w:rsidP="00673B64">
      <w:pPr>
        <w:spacing w:line="360" w:lineRule="auto"/>
        <w:ind w:right="226"/>
        <w:jc w:val="both"/>
        <w:rPr>
          <w:lang w:eastAsia="en-US"/>
        </w:rPr>
      </w:pPr>
      <w:r w:rsidRPr="005304D8">
        <w:rPr>
          <w:lang w:eastAsia="en-US"/>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790F428C" w14:textId="77777777" w:rsidR="00673B64" w:rsidRPr="005304D8" w:rsidRDefault="00673B64" w:rsidP="00673B64">
      <w:pPr>
        <w:spacing w:line="360" w:lineRule="auto"/>
        <w:ind w:right="226"/>
        <w:jc w:val="both"/>
        <w:rPr>
          <w:lang w:eastAsia="en-US"/>
        </w:rPr>
      </w:pPr>
    </w:p>
    <w:p w14:paraId="5978F210" w14:textId="77777777" w:rsidR="00673B64" w:rsidRPr="005304D8" w:rsidRDefault="00673B64" w:rsidP="00673B64">
      <w:pPr>
        <w:spacing w:line="360" w:lineRule="auto"/>
        <w:ind w:right="226"/>
        <w:jc w:val="both"/>
        <w:rPr>
          <w:b/>
        </w:rPr>
      </w:pPr>
      <w:r w:rsidRPr="005304D8">
        <w:rPr>
          <w:b/>
        </w:rPr>
        <w:t>Primo contatto con il paziente</w:t>
      </w:r>
    </w:p>
    <w:p w14:paraId="0FEB3DBC" w14:textId="77777777" w:rsidR="00673B64" w:rsidRPr="005304D8" w:rsidRDefault="00673B64" w:rsidP="00673B64">
      <w:pPr>
        <w:spacing w:line="360" w:lineRule="auto"/>
        <w:ind w:right="226"/>
        <w:jc w:val="both"/>
      </w:pPr>
      <w:r w:rsidRPr="005304D8">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14:paraId="4EAC1AAE" w14:textId="77777777" w:rsidR="00673B64" w:rsidRPr="005304D8" w:rsidRDefault="00673B64" w:rsidP="00673B64">
      <w:pPr>
        <w:spacing w:line="360" w:lineRule="auto"/>
        <w:ind w:right="226"/>
        <w:jc w:val="both"/>
        <w:rPr>
          <w:lang w:eastAsia="en-US"/>
        </w:rPr>
      </w:pPr>
      <w:r w:rsidRPr="005304D8">
        <w:t xml:space="preserve">L’invio del paziente ai GOM può avvenire a seguito di visita da parte di un medico del centro oncologico o direttamente da altri centri o dai medici del territorio. La visita sarà svolta entro sette giorni, </w:t>
      </w:r>
      <w:r w:rsidRPr="005304D8">
        <w:rPr>
          <w:lang w:eastAsia="en-US"/>
        </w:rPr>
        <w:t>Il case manager prenota la visita e avvisa il paziente. Sarà cura del GOM indirizzare il paziente alla fase di percorso diagnostico-terapeutico appropriata, in base alla tipologia di neoplasia ed alla stadiazione.</w:t>
      </w:r>
    </w:p>
    <w:p w14:paraId="3B8866B1" w14:textId="77777777" w:rsidR="00673B64" w:rsidRPr="005304D8" w:rsidRDefault="00673B64" w:rsidP="00673B64">
      <w:pPr>
        <w:spacing w:line="360" w:lineRule="auto"/>
        <w:ind w:right="226"/>
        <w:jc w:val="both"/>
        <w:rPr>
          <w:lang w:eastAsia="en-US"/>
        </w:rPr>
      </w:pPr>
    </w:p>
    <w:p w14:paraId="7AD87A33" w14:textId="77777777" w:rsidR="00673B64" w:rsidRPr="005304D8" w:rsidRDefault="00673B64" w:rsidP="00673B64">
      <w:pPr>
        <w:keepNext/>
        <w:spacing w:line="360" w:lineRule="auto"/>
        <w:jc w:val="both"/>
        <w:outlineLvl w:val="1"/>
        <w:rPr>
          <w:bCs/>
        </w:rPr>
      </w:pPr>
      <w:r w:rsidRPr="005304D8">
        <w:rPr>
          <w:b/>
          <w:bCs/>
        </w:rPr>
        <w:t>Presa in carico del paziente</w:t>
      </w:r>
    </w:p>
    <w:p w14:paraId="5DD4F7ED" w14:textId="77777777" w:rsidR="00673B64" w:rsidRPr="005304D8" w:rsidRDefault="00673B64" w:rsidP="00673B64">
      <w:pPr>
        <w:spacing w:line="360" w:lineRule="auto"/>
        <w:ind w:right="226"/>
        <w:jc w:val="both"/>
      </w:pPr>
      <w:r w:rsidRPr="005304D8">
        <w:t xml:space="preserve">La Presa in Carico del paziente nella sua globalità prevede l’integrazione di più professionisti </w:t>
      </w:r>
    </w:p>
    <w:p w14:paraId="4E38339C" w14:textId="77777777" w:rsidR="00673B64" w:rsidRPr="005304D8" w:rsidRDefault="00673B64" w:rsidP="00673B64">
      <w:pPr>
        <w:spacing w:line="360" w:lineRule="auto"/>
        <w:ind w:right="226"/>
        <w:jc w:val="both"/>
      </w:pPr>
      <w:r w:rsidRPr="005304D8">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5D20D2D1" w14:textId="77777777" w:rsidR="00673B64" w:rsidRPr="005304D8" w:rsidRDefault="00673B64" w:rsidP="00673B64">
      <w:pPr>
        <w:spacing w:line="360" w:lineRule="auto"/>
        <w:ind w:right="226"/>
        <w:jc w:val="both"/>
      </w:pPr>
      <w:r w:rsidRPr="005304D8">
        <w:t>Il paziente effettuerà la prima visita necessaria per l’inquadramento del problema presso un ambulatorio dedicato entro 7 giorni dalla segnalazione.</w:t>
      </w:r>
    </w:p>
    <w:p w14:paraId="4F449263" w14:textId="77777777" w:rsidR="00673B64" w:rsidRPr="005304D8" w:rsidRDefault="00673B64" w:rsidP="00673B64">
      <w:pPr>
        <w:spacing w:line="360" w:lineRule="auto"/>
        <w:ind w:right="226"/>
        <w:jc w:val="both"/>
      </w:pPr>
    </w:p>
    <w:p w14:paraId="14B0C07A" w14:textId="77777777" w:rsidR="00673B64" w:rsidRPr="005304D8" w:rsidRDefault="00673B64" w:rsidP="00673B64">
      <w:pPr>
        <w:keepNext/>
        <w:spacing w:line="360" w:lineRule="auto"/>
        <w:jc w:val="both"/>
        <w:outlineLvl w:val="1"/>
        <w:rPr>
          <w:bCs/>
        </w:rPr>
      </w:pPr>
      <w:r w:rsidRPr="005304D8">
        <w:rPr>
          <w:b/>
          <w:bCs/>
        </w:rPr>
        <w:t>La riunione multidisciplinare</w:t>
      </w:r>
    </w:p>
    <w:p w14:paraId="5BD4B9FF" w14:textId="77777777" w:rsidR="00673B64" w:rsidRPr="005304D8" w:rsidRDefault="00673B64" w:rsidP="00673B64">
      <w:pPr>
        <w:spacing w:line="360" w:lineRule="auto"/>
        <w:ind w:right="226"/>
        <w:jc w:val="both"/>
      </w:pPr>
      <w:r w:rsidRPr="005304D8">
        <w:rPr>
          <w:lang w:eastAsia="en-US"/>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14:paraId="0AF055E3" w14:textId="77777777" w:rsidR="00673B64" w:rsidRPr="005304D8" w:rsidRDefault="00673B64" w:rsidP="00673B64">
      <w:pPr>
        <w:spacing w:line="360" w:lineRule="auto"/>
        <w:ind w:right="226"/>
        <w:jc w:val="both"/>
      </w:pPr>
    </w:p>
    <w:p w14:paraId="411BAEAC" w14:textId="77777777" w:rsidR="00673B64" w:rsidRPr="005304D8" w:rsidRDefault="00673B64" w:rsidP="00673B64">
      <w:pPr>
        <w:keepNext/>
        <w:spacing w:line="360" w:lineRule="auto"/>
        <w:jc w:val="both"/>
        <w:outlineLvl w:val="1"/>
        <w:rPr>
          <w:bCs/>
        </w:rPr>
      </w:pPr>
      <w:r w:rsidRPr="005304D8">
        <w:rPr>
          <w:b/>
          <w:bCs/>
        </w:rPr>
        <w:t>Comunicazione al paziente</w:t>
      </w:r>
    </w:p>
    <w:p w14:paraId="5E08C1B7" w14:textId="77777777" w:rsidR="00673B64" w:rsidRPr="005304D8" w:rsidRDefault="00673B64" w:rsidP="00673B64">
      <w:pPr>
        <w:spacing w:line="360" w:lineRule="auto"/>
        <w:ind w:right="226"/>
        <w:jc w:val="both"/>
        <w:rPr>
          <w:lang w:eastAsia="en-US"/>
        </w:rPr>
      </w:pPr>
      <w:r w:rsidRPr="005304D8">
        <w:rPr>
          <w:lang w:eastAsia="en-US"/>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10FC8364" w14:textId="77777777" w:rsidR="00673B64" w:rsidRPr="005304D8" w:rsidRDefault="00673B64" w:rsidP="00673B64">
      <w:pPr>
        <w:spacing w:line="360" w:lineRule="auto"/>
        <w:ind w:right="226"/>
        <w:jc w:val="both"/>
        <w:rPr>
          <w:lang w:eastAsia="en-US"/>
        </w:rPr>
      </w:pPr>
    </w:p>
    <w:p w14:paraId="42495B1C" w14:textId="77777777" w:rsidR="00673B64" w:rsidRPr="005304D8" w:rsidRDefault="00673B64" w:rsidP="00673B64">
      <w:pPr>
        <w:keepNext/>
        <w:spacing w:line="360" w:lineRule="auto"/>
        <w:jc w:val="both"/>
        <w:outlineLvl w:val="1"/>
        <w:rPr>
          <w:bCs/>
        </w:rPr>
      </w:pPr>
      <w:r w:rsidRPr="005304D8">
        <w:rPr>
          <w:b/>
          <w:bCs/>
        </w:rPr>
        <w:t>Verbali</w:t>
      </w:r>
    </w:p>
    <w:p w14:paraId="13391B77" w14:textId="77777777" w:rsidR="00673B64" w:rsidRPr="005304D8" w:rsidRDefault="00673B64" w:rsidP="00673B64">
      <w:pPr>
        <w:tabs>
          <w:tab w:val="left" w:pos="1006"/>
        </w:tabs>
        <w:spacing w:line="360" w:lineRule="auto"/>
        <w:jc w:val="both"/>
        <w:rPr>
          <w:lang w:eastAsia="en-US"/>
        </w:rPr>
      </w:pPr>
      <w:r w:rsidRPr="005304D8">
        <w:rPr>
          <w:lang w:eastAsia="en-US"/>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14:paraId="10DF52FD" w14:textId="77777777" w:rsidR="00673B64" w:rsidRPr="005304D8" w:rsidRDefault="00673B64" w:rsidP="00673B64">
      <w:pPr>
        <w:keepNext/>
        <w:spacing w:line="360" w:lineRule="auto"/>
        <w:ind w:firstLine="708"/>
        <w:jc w:val="both"/>
        <w:outlineLvl w:val="1"/>
        <w:rPr>
          <w:b/>
        </w:rPr>
      </w:pPr>
    </w:p>
    <w:p w14:paraId="627F7492" w14:textId="77777777" w:rsidR="00673B64" w:rsidRPr="005304D8" w:rsidRDefault="00673B64" w:rsidP="00673B64">
      <w:pPr>
        <w:keepNext/>
        <w:spacing w:line="360" w:lineRule="auto"/>
        <w:jc w:val="both"/>
        <w:outlineLvl w:val="1"/>
        <w:rPr>
          <w:bCs/>
        </w:rPr>
      </w:pPr>
      <w:r w:rsidRPr="005304D8">
        <w:rPr>
          <w:b/>
          <w:bCs/>
        </w:rPr>
        <w:t>Chiusura scheda - piattaforma ROC</w:t>
      </w:r>
    </w:p>
    <w:p w14:paraId="4EA7FBE0" w14:textId="77777777" w:rsidR="00673B64" w:rsidRPr="005304D8" w:rsidRDefault="00673B64" w:rsidP="00673B64">
      <w:pPr>
        <w:spacing w:line="360" w:lineRule="auto"/>
        <w:jc w:val="both"/>
        <w:rPr>
          <w:lang w:eastAsia="en-US"/>
        </w:rPr>
      </w:pPr>
      <w:r w:rsidRPr="005304D8">
        <w:rPr>
          <w:lang w:eastAsia="en-US"/>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1D769D5D" w14:textId="77777777" w:rsidR="00673B64" w:rsidRPr="005304D8" w:rsidRDefault="00673B64" w:rsidP="00673B64">
      <w:pPr>
        <w:spacing w:line="360" w:lineRule="auto"/>
        <w:jc w:val="both"/>
        <w:rPr>
          <w:lang w:eastAsia="en-US"/>
        </w:rPr>
      </w:pPr>
      <w:r w:rsidRPr="005304D8">
        <w:rPr>
          <w:lang w:eastAsia="en-US"/>
        </w:rPr>
        <w:t>Aperta la schermata e selezionata la voce “chiusura” il case manager procede alla compilazione degli indicatori richiesti.</w:t>
      </w:r>
    </w:p>
    <w:p w14:paraId="6A7FBC38" w14:textId="77777777" w:rsidR="00673B64" w:rsidRPr="005304D8" w:rsidRDefault="00673B64" w:rsidP="00673B64">
      <w:pPr>
        <w:spacing w:line="360" w:lineRule="auto"/>
        <w:jc w:val="both"/>
        <w:rPr>
          <w:lang w:eastAsia="en-US"/>
        </w:rPr>
      </w:pPr>
      <w:r w:rsidRPr="005304D8">
        <w:rPr>
          <w:b/>
          <w:lang w:eastAsia="en-US"/>
        </w:rPr>
        <w:t>Visita GOM:</w:t>
      </w:r>
      <w:r w:rsidRPr="005304D8">
        <w:rPr>
          <w:lang w:eastAsia="en-US"/>
        </w:rPr>
        <w:t xml:space="preserve"> si intende la prima discussione multidisciplinare del paziente </w:t>
      </w:r>
    </w:p>
    <w:p w14:paraId="41649C77" w14:textId="77777777" w:rsidR="00673B64" w:rsidRPr="005304D8" w:rsidRDefault="00673B64" w:rsidP="00673B64">
      <w:pPr>
        <w:spacing w:line="360" w:lineRule="auto"/>
        <w:jc w:val="both"/>
        <w:rPr>
          <w:lang w:eastAsia="en-US"/>
        </w:rPr>
      </w:pPr>
      <w:r w:rsidRPr="005304D8">
        <w:rPr>
          <w:b/>
          <w:lang w:eastAsia="en-US"/>
        </w:rPr>
        <w:t>Fine stadiazione:</w:t>
      </w:r>
      <w:r w:rsidRPr="005304D8">
        <w:rPr>
          <w:lang w:eastAsia="en-US"/>
        </w:rPr>
        <w:t xml:space="preserve"> si inserisce la data di esami diagnostici richiesti dal GOM, se non sono stati richiesti esami la data della fine stadiazione corrisponde alla data della visita GOM.</w:t>
      </w:r>
    </w:p>
    <w:p w14:paraId="4BD35F31" w14:textId="77777777" w:rsidR="00673B64" w:rsidRPr="005304D8" w:rsidRDefault="00673B64" w:rsidP="00673B64">
      <w:pPr>
        <w:spacing w:line="360" w:lineRule="auto"/>
        <w:jc w:val="both"/>
        <w:rPr>
          <w:lang w:eastAsia="en-US"/>
        </w:rPr>
      </w:pPr>
      <w:r w:rsidRPr="005304D8">
        <w:rPr>
          <w:b/>
          <w:lang w:eastAsia="en-US"/>
        </w:rPr>
        <w:t>Intervento chirurgico:</w:t>
      </w:r>
      <w:r w:rsidRPr="005304D8">
        <w:rPr>
          <w:lang w:eastAsia="en-US"/>
        </w:rPr>
        <w:t xml:space="preserve"> è necessario compilarla solo con i pazienti con indicazione a chirurgia con la data dell’intervento.</w:t>
      </w:r>
    </w:p>
    <w:p w14:paraId="06F7AC1A" w14:textId="77777777" w:rsidR="00673B64" w:rsidRPr="005304D8" w:rsidRDefault="00673B64" w:rsidP="00673B64">
      <w:pPr>
        <w:spacing w:line="360" w:lineRule="auto"/>
        <w:jc w:val="both"/>
        <w:rPr>
          <w:lang w:eastAsia="en-US"/>
        </w:rPr>
      </w:pPr>
      <w:r w:rsidRPr="005304D8">
        <w:rPr>
          <w:b/>
          <w:lang w:eastAsia="en-US"/>
        </w:rPr>
        <w:t>Data completamento</w:t>
      </w:r>
      <w:r w:rsidRPr="005304D8">
        <w:rPr>
          <w:lang w:eastAsia="en-US"/>
        </w:rPr>
        <w:t xml:space="preserve">: è la data dell’ultima visita GOM dove è stata decisa l’indicazione terapeutica. </w:t>
      </w:r>
    </w:p>
    <w:p w14:paraId="669217FE" w14:textId="77777777" w:rsidR="00673B64" w:rsidRPr="005304D8" w:rsidRDefault="00673B64" w:rsidP="00673B64">
      <w:pPr>
        <w:spacing w:line="360" w:lineRule="auto"/>
        <w:jc w:val="both"/>
        <w:rPr>
          <w:lang w:eastAsia="en-US"/>
        </w:rPr>
      </w:pPr>
      <w:r w:rsidRPr="005304D8">
        <w:rPr>
          <w:b/>
          <w:lang w:eastAsia="en-US"/>
        </w:rPr>
        <w:t>Tipi di completamento</w:t>
      </w:r>
      <w:r w:rsidRPr="005304D8">
        <w:rPr>
          <w:lang w:eastAsia="en-US"/>
        </w:rPr>
        <w:t xml:space="preserve">: bisogna selezionare l’indicazione data tra i campi della piattaforma. Tipi di completamento sono: </w:t>
      </w:r>
      <w:r w:rsidRPr="005304D8">
        <w:rPr>
          <w:b/>
          <w:lang w:eastAsia="en-US"/>
        </w:rPr>
        <w:t xml:space="preserve">Follow-up, Chemio, Radio, Chemio-Radio, Ormonoterapia, Immunoterapia, Target therapy, Chirurgia, Sorveglianza clinico-strumentale, Indicazione al percorso oncogenetico, Non indicazione al percorso oncogenetico, Terapia radiorecettoriale (PRRT) </w:t>
      </w:r>
      <w:r w:rsidRPr="005304D8">
        <w:rPr>
          <w:lang w:eastAsia="en-US"/>
        </w:rPr>
        <w:t>e</w:t>
      </w:r>
      <w:r w:rsidRPr="005304D8">
        <w:rPr>
          <w:b/>
          <w:lang w:eastAsia="en-US"/>
        </w:rPr>
        <w:t xml:space="preserve"> Ormonoterapia/Radioterapia</w:t>
      </w:r>
      <w:r w:rsidRPr="005304D8">
        <w:rPr>
          <w:lang w:eastAsia="en-US"/>
        </w:rPr>
        <w:t>.</w:t>
      </w:r>
    </w:p>
    <w:p w14:paraId="0DAF4E1B" w14:textId="77777777" w:rsidR="00673B64" w:rsidRPr="005304D8" w:rsidRDefault="00673B64" w:rsidP="00673B64">
      <w:pPr>
        <w:spacing w:line="360" w:lineRule="auto"/>
        <w:jc w:val="both"/>
        <w:rPr>
          <w:lang w:eastAsia="en-US"/>
        </w:rPr>
      </w:pPr>
      <w:r w:rsidRPr="005304D8">
        <w:rPr>
          <w:b/>
          <w:lang w:eastAsia="en-US"/>
        </w:rPr>
        <w:t>Data di inizio terapia:</w:t>
      </w:r>
      <w:r w:rsidRPr="005304D8">
        <w:rPr>
          <w:lang w:eastAsia="en-US"/>
        </w:rPr>
        <w:t xml:space="preserve"> la data in cui i pazienti inizia il trattamento </w:t>
      </w:r>
    </w:p>
    <w:p w14:paraId="19542BB1" w14:textId="77777777" w:rsidR="00673B64" w:rsidRPr="005304D8" w:rsidRDefault="00673B64" w:rsidP="00673B64">
      <w:pPr>
        <w:spacing w:line="360" w:lineRule="auto"/>
        <w:jc w:val="both"/>
        <w:rPr>
          <w:lang w:eastAsia="en-US"/>
        </w:rPr>
      </w:pPr>
      <w:r w:rsidRPr="005304D8">
        <w:rPr>
          <w:b/>
          <w:lang w:eastAsia="en-US"/>
        </w:rPr>
        <w:t>Data decesso</w:t>
      </w:r>
      <w:r w:rsidRPr="005304D8">
        <w:rPr>
          <w:lang w:eastAsia="en-US"/>
        </w:rPr>
        <w:t>: la data del decesso del paziente avvenuta prima dell’indicazione del GOM.</w:t>
      </w:r>
    </w:p>
    <w:p w14:paraId="4D1CDC86" w14:textId="77777777" w:rsidR="00673B64" w:rsidRPr="005304D8" w:rsidRDefault="00673B64" w:rsidP="00673B64">
      <w:pPr>
        <w:spacing w:line="360" w:lineRule="auto"/>
        <w:jc w:val="both"/>
        <w:rPr>
          <w:lang w:eastAsia="en-US"/>
        </w:rPr>
      </w:pPr>
      <w:r w:rsidRPr="005304D8">
        <w:rPr>
          <w:b/>
          <w:lang w:eastAsia="en-US"/>
        </w:rPr>
        <w:t xml:space="preserve">Deviazioni rispetto alle Linee Guida: </w:t>
      </w:r>
      <w:r w:rsidRPr="005304D8">
        <w:rPr>
          <w:lang w:eastAsia="en-US"/>
        </w:rPr>
        <w:t xml:space="preserve">il GOM da indicazione che differisce dalle normali linee guida (es. per età avanzata, comorbilità ecc)  </w:t>
      </w:r>
    </w:p>
    <w:p w14:paraId="6744D57F" w14:textId="77777777" w:rsidR="00673B64" w:rsidRPr="005304D8" w:rsidRDefault="00673B64" w:rsidP="00673B64">
      <w:pPr>
        <w:spacing w:line="360" w:lineRule="auto"/>
        <w:jc w:val="both"/>
        <w:rPr>
          <w:lang w:eastAsia="en-US"/>
        </w:rPr>
      </w:pPr>
      <w:r w:rsidRPr="005304D8">
        <w:rPr>
          <w:b/>
          <w:lang w:eastAsia="en-US"/>
        </w:rPr>
        <w:t xml:space="preserve">Fuori Rete Regionale: </w:t>
      </w:r>
      <w:r w:rsidRPr="005304D8">
        <w:rPr>
          <w:lang w:eastAsia="en-US"/>
        </w:rPr>
        <w:t xml:space="preserve">il paziente vuole essere seguito extra-regione </w:t>
      </w:r>
    </w:p>
    <w:p w14:paraId="56BF5AA7" w14:textId="77777777" w:rsidR="00673B64" w:rsidRPr="005304D8" w:rsidRDefault="00673B64" w:rsidP="00673B64">
      <w:pPr>
        <w:spacing w:line="360" w:lineRule="auto"/>
        <w:jc w:val="both"/>
      </w:pPr>
      <w:r w:rsidRPr="005304D8">
        <w:rPr>
          <w:noProof/>
        </w:rPr>
        <w:drawing>
          <wp:inline distT="0" distB="0" distL="0" distR="0" wp14:anchorId="152A6EA4" wp14:editId="17E3363D">
            <wp:extent cx="6120130" cy="40608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inline>
        </w:drawing>
      </w:r>
    </w:p>
    <w:p w14:paraId="060599A1" w14:textId="77777777" w:rsidR="00673B64" w:rsidRPr="005304D8" w:rsidRDefault="00673B64" w:rsidP="00673B64">
      <w:pPr>
        <w:spacing w:line="360" w:lineRule="auto"/>
        <w:jc w:val="both"/>
      </w:pPr>
    </w:p>
    <w:p w14:paraId="1FE36A9D" w14:textId="77777777" w:rsidR="00673B64" w:rsidRPr="00694E34" w:rsidRDefault="00673B64" w:rsidP="00673B64">
      <w:pPr>
        <w:spacing w:line="360" w:lineRule="auto"/>
        <w:jc w:val="both"/>
      </w:pPr>
      <w:r w:rsidRPr="005304D8">
        <w:rPr>
          <w:lang w:eastAsia="en-US"/>
        </w:rPr>
        <w:t xml:space="preserve">Per chiudere la scheda dopo la compilazione degli indicatori di chiusura, è obbligatorio caricare nella Diagnosi di dimissione il referto della discussione GOM in formato pdf e solo dopo procedere alla chiusura della scheda.  </w:t>
      </w:r>
    </w:p>
    <w:p w14:paraId="727DDA8E" w14:textId="77777777" w:rsidR="00673B64" w:rsidRPr="005304D8" w:rsidRDefault="00673B64" w:rsidP="00673B64">
      <w:pPr>
        <w:keepNext/>
        <w:spacing w:line="360" w:lineRule="auto"/>
        <w:jc w:val="both"/>
        <w:outlineLvl w:val="1"/>
        <w:rPr>
          <w:bCs/>
        </w:rPr>
      </w:pPr>
      <w:r w:rsidRPr="005304D8">
        <w:rPr>
          <w:b/>
          <w:bCs/>
        </w:rPr>
        <w:t>Continuità territoriale, Attivazione ADI attraverso la piattaforma ROC</w:t>
      </w:r>
    </w:p>
    <w:p w14:paraId="61366B66" w14:textId="77777777" w:rsidR="00673B64" w:rsidRPr="005304D8" w:rsidRDefault="00673B64" w:rsidP="00673B64">
      <w:pPr>
        <w:spacing w:line="360" w:lineRule="auto"/>
        <w:jc w:val="both"/>
        <w:rPr>
          <w:lang w:eastAsia="en-US"/>
        </w:rPr>
      </w:pPr>
      <w:r w:rsidRPr="005304D8">
        <w:rPr>
          <w:lang w:eastAsia="en-US"/>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7FC324F5" w14:textId="77777777" w:rsidR="00673B64" w:rsidRPr="005304D8" w:rsidRDefault="00673B64" w:rsidP="00673B64">
      <w:pPr>
        <w:spacing w:line="360" w:lineRule="auto"/>
        <w:jc w:val="both"/>
        <w:rPr>
          <w:lang w:eastAsia="en-US"/>
        </w:rPr>
      </w:pPr>
      <w:r w:rsidRPr="005304D8">
        <w:rPr>
          <w:lang w:eastAsia="en-US"/>
        </w:rPr>
        <w:t xml:space="preserve">In accordo con le sette ASL è stata inserita un’unica scheda dei servizi, che include le informazioni cliniche del paziente e le prestazioni richieste, così da facilitare e migliorare la presa in carico del Territorio. </w:t>
      </w:r>
    </w:p>
    <w:p w14:paraId="7C6DC356" w14:textId="77777777" w:rsidR="00673B64" w:rsidRPr="005304D8" w:rsidRDefault="00673B64" w:rsidP="00673B64">
      <w:pPr>
        <w:spacing w:line="360" w:lineRule="auto"/>
        <w:jc w:val="both"/>
        <w:rPr>
          <w:lang w:eastAsia="en-US"/>
        </w:rPr>
      </w:pPr>
      <w:r w:rsidRPr="005304D8">
        <w:rPr>
          <w:lang w:eastAsia="en-US"/>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14:paraId="19EBAFA8" w14:textId="77777777" w:rsidR="00673B64" w:rsidRPr="005304D8" w:rsidRDefault="00673B64" w:rsidP="00673B64">
      <w:pPr>
        <w:spacing w:line="360" w:lineRule="auto"/>
        <w:jc w:val="both"/>
        <w:rPr>
          <w:lang w:eastAsia="en-US"/>
        </w:rPr>
      </w:pPr>
      <w:r w:rsidRPr="005304D8">
        <w:rPr>
          <w:lang w:eastAsia="en-US"/>
        </w:rPr>
        <w:t>Tramite la piattaforma il GOM richiedente ha la possibilità di verificare la effettiva avvenuta presa in carico dal Territorio.  Il MMG inviante al GOM riceverà informativa attraverso la stessa piattaforma.</w:t>
      </w:r>
    </w:p>
    <w:p w14:paraId="01BE8BCA" w14:textId="77777777" w:rsidR="00673B64" w:rsidRPr="005304D8" w:rsidRDefault="00673B64" w:rsidP="00673B64">
      <w:pPr>
        <w:spacing w:line="360" w:lineRule="auto"/>
        <w:jc w:val="center"/>
        <w:rPr>
          <w:noProof/>
        </w:rPr>
      </w:pPr>
      <w:r w:rsidRPr="005304D8">
        <w:rPr>
          <w:noProof/>
        </w:rPr>
        <w:drawing>
          <wp:inline distT="0" distB="0" distL="0" distR="0" wp14:anchorId="02A47F88" wp14:editId="7BBD2ED0">
            <wp:extent cx="5143500" cy="2552493"/>
            <wp:effectExtent l="0" t="0" r="0" b="635"/>
            <wp:docPr id="17" name="Immagine 17"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658" cy="2577880"/>
                    </a:xfrm>
                    <a:prstGeom prst="rect">
                      <a:avLst/>
                    </a:prstGeom>
                    <a:noFill/>
                    <a:ln>
                      <a:noFill/>
                    </a:ln>
                  </pic:spPr>
                </pic:pic>
              </a:graphicData>
            </a:graphic>
          </wp:inline>
        </w:drawing>
      </w:r>
      <w:r w:rsidRPr="005304D8">
        <w:rPr>
          <w:noProof/>
        </w:rPr>
        <w:drawing>
          <wp:inline distT="0" distB="0" distL="0" distR="0" wp14:anchorId="23B9DA6D" wp14:editId="2BFD518E">
            <wp:extent cx="5238750" cy="3254375"/>
            <wp:effectExtent l="0" t="0" r="0"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3953" cy="3263819"/>
                    </a:xfrm>
                    <a:prstGeom prst="rect">
                      <a:avLst/>
                    </a:prstGeom>
                  </pic:spPr>
                </pic:pic>
              </a:graphicData>
            </a:graphic>
          </wp:inline>
        </w:drawing>
      </w:r>
      <w:r w:rsidRPr="005304D8">
        <w:rPr>
          <w:noProof/>
        </w:rPr>
        <w:drawing>
          <wp:inline distT="0" distB="0" distL="0" distR="0" wp14:anchorId="302E72C7" wp14:editId="00F60CFF">
            <wp:extent cx="4733925" cy="298132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9699" cy="2984961"/>
                    </a:xfrm>
                    <a:prstGeom prst="rect">
                      <a:avLst/>
                    </a:prstGeom>
                  </pic:spPr>
                </pic:pic>
              </a:graphicData>
            </a:graphic>
          </wp:inline>
        </w:drawing>
      </w:r>
    </w:p>
    <w:p w14:paraId="06056A00" w14:textId="77777777" w:rsidR="00673B64" w:rsidRPr="005304D8" w:rsidRDefault="00673B64" w:rsidP="00673B64">
      <w:pPr>
        <w:spacing w:line="360" w:lineRule="auto"/>
        <w:jc w:val="center"/>
        <w:rPr>
          <w:lang w:eastAsia="en-US"/>
        </w:rPr>
      </w:pPr>
    </w:p>
    <w:p w14:paraId="18C03C86" w14:textId="77777777" w:rsidR="00673B64" w:rsidRPr="005304D8" w:rsidRDefault="00673B64" w:rsidP="00673B64">
      <w:pPr>
        <w:tabs>
          <w:tab w:val="left" w:pos="1055"/>
        </w:tabs>
        <w:spacing w:line="360" w:lineRule="auto"/>
        <w:jc w:val="center"/>
        <w:rPr>
          <w:b/>
        </w:rPr>
      </w:pPr>
      <w:r w:rsidRPr="005304D8">
        <w:rPr>
          <w:noProof/>
        </w:rPr>
        <w:drawing>
          <wp:inline distT="0" distB="0" distL="0" distR="0" wp14:anchorId="7A5D37CC" wp14:editId="653290E8">
            <wp:extent cx="4695825" cy="3635635"/>
            <wp:effectExtent l="0" t="0" r="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0709" cy="3639416"/>
                    </a:xfrm>
                    <a:prstGeom prst="rect">
                      <a:avLst/>
                    </a:prstGeom>
                  </pic:spPr>
                </pic:pic>
              </a:graphicData>
            </a:graphic>
          </wp:inline>
        </w:drawing>
      </w:r>
      <w:r w:rsidRPr="005304D8">
        <w:rPr>
          <w:noProof/>
        </w:rPr>
        <w:drawing>
          <wp:inline distT="0" distB="0" distL="0" distR="0" wp14:anchorId="5FEE0D24" wp14:editId="4A7AF764">
            <wp:extent cx="4743450" cy="293496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8991" cy="2944578"/>
                    </a:xfrm>
                    <a:prstGeom prst="rect">
                      <a:avLst/>
                    </a:prstGeom>
                  </pic:spPr>
                </pic:pic>
              </a:graphicData>
            </a:graphic>
          </wp:inline>
        </w:drawing>
      </w:r>
    </w:p>
    <w:p w14:paraId="21DEA5D5" w14:textId="77777777" w:rsidR="00673B64" w:rsidRPr="005304D8" w:rsidRDefault="00673B64" w:rsidP="00673B64">
      <w:pPr>
        <w:spacing w:line="360" w:lineRule="auto"/>
        <w:jc w:val="center"/>
      </w:pPr>
      <w:r w:rsidRPr="005304D8">
        <w:rPr>
          <w:noProof/>
        </w:rPr>
        <w:drawing>
          <wp:inline distT="0" distB="0" distL="0" distR="0" wp14:anchorId="6A71A4F2" wp14:editId="24D1CE27">
            <wp:extent cx="4791075" cy="112494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3836" cy="1134983"/>
                    </a:xfrm>
                    <a:prstGeom prst="rect">
                      <a:avLst/>
                    </a:prstGeom>
                  </pic:spPr>
                </pic:pic>
              </a:graphicData>
            </a:graphic>
          </wp:inline>
        </w:drawing>
      </w:r>
    </w:p>
    <w:p w14:paraId="758C99B4" w14:textId="77777777" w:rsidR="00673B64" w:rsidRPr="005304D8" w:rsidRDefault="00673B64" w:rsidP="00673B64">
      <w:pPr>
        <w:tabs>
          <w:tab w:val="left" w:pos="1055"/>
        </w:tabs>
        <w:spacing w:line="360" w:lineRule="auto"/>
        <w:jc w:val="both"/>
        <w:rPr>
          <w:b/>
        </w:rPr>
      </w:pPr>
    </w:p>
    <w:p w14:paraId="2DF1953A" w14:textId="77777777" w:rsidR="00673B64" w:rsidRPr="005304D8" w:rsidRDefault="00673B64" w:rsidP="00673B64">
      <w:pPr>
        <w:tabs>
          <w:tab w:val="left" w:pos="1055"/>
        </w:tabs>
        <w:spacing w:line="360" w:lineRule="auto"/>
        <w:jc w:val="both"/>
        <w:rPr>
          <w:b/>
        </w:rPr>
      </w:pPr>
    </w:p>
    <w:p w14:paraId="27F6937C" w14:textId="77777777" w:rsidR="00673B64" w:rsidRPr="005304D8" w:rsidRDefault="00673B64" w:rsidP="00673B64">
      <w:pPr>
        <w:tabs>
          <w:tab w:val="left" w:pos="1055"/>
        </w:tabs>
        <w:spacing w:line="360" w:lineRule="auto"/>
        <w:rPr>
          <w:b/>
        </w:rPr>
      </w:pPr>
    </w:p>
    <w:p w14:paraId="3984C57A" w14:textId="77777777" w:rsidR="00673B64" w:rsidRPr="005304D8" w:rsidRDefault="00673B64" w:rsidP="00673B64">
      <w:pPr>
        <w:keepNext/>
        <w:spacing w:line="360" w:lineRule="auto"/>
        <w:jc w:val="both"/>
      </w:pPr>
    </w:p>
    <w:p w14:paraId="3598B376" w14:textId="77777777" w:rsidR="00673B64" w:rsidRPr="005304D8" w:rsidRDefault="00673B64" w:rsidP="00673B64">
      <w:pPr>
        <w:keepNext/>
        <w:spacing w:line="360" w:lineRule="auto"/>
        <w:jc w:val="both"/>
        <w:rPr>
          <w:b/>
        </w:rPr>
      </w:pPr>
      <w:r w:rsidRPr="005304D8">
        <w:rPr>
          <w:b/>
        </w:rPr>
        <w:t>Rete Cardioncologca (CardioROC)</w:t>
      </w:r>
    </w:p>
    <w:p w14:paraId="3E297D0D" w14:textId="77777777" w:rsidR="00673B64" w:rsidRPr="005304D8" w:rsidRDefault="00673B64" w:rsidP="00673B64">
      <w:pPr>
        <w:pBdr>
          <w:top w:val="nil"/>
          <w:left w:val="nil"/>
          <w:bottom w:val="nil"/>
          <w:right w:val="nil"/>
          <w:between w:val="nil"/>
        </w:pBdr>
        <w:spacing w:before="132" w:line="360" w:lineRule="auto"/>
        <w:ind w:left="293" w:right="333"/>
        <w:jc w:val="both"/>
      </w:pPr>
      <w:r w:rsidRPr="005304D8">
        <w:t>Nella piattaforma ROC è stato attivato il servizio di valutazione cardiologica per i pazienti oncologici a grave rischio cardiologico.</w:t>
      </w:r>
    </w:p>
    <w:p w14:paraId="58AF24A0" w14:textId="338D4299" w:rsidR="00673B64" w:rsidRPr="005304D8" w:rsidRDefault="00673B64" w:rsidP="00673B64">
      <w:pPr>
        <w:pBdr>
          <w:top w:val="nil"/>
          <w:left w:val="nil"/>
          <w:bottom w:val="nil"/>
          <w:right w:val="nil"/>
          <w:between w:val="nil"/>
        </w:pBdr>
        <w:spacing w:line="360" w:lineRule="auto"/>
        <w:ind w:left="293" w:right="329"/>
        <w:jc w:val="both"/>
      </w:pPr>
      <w:r w:rsidRPr="005304D8">
        <w:t>La rete di cardiologi ha ricevuto le credenziali ROC per accedere al nuovo servizio di valutazione. La richiesta di consulenza cardiologica può essere inoltrata dal medico oncologo o case manager del GOM di interesse tramite la compilazione di una scheda (</w:t>
      </w:r>
      <w:r w:rsidRPr="005304D8">
        <w:rPr>
          <w:b/>
        </w:rPr>
        <w:t xml:space="preserve">Figura </w:t>
      </w:r>
      <w:r w:rsidR="0098164A">
        <w:rPr>
          <w:b/>
        </w:rPr>
        <w:t>1</w:t>
      </w:r>
      <w:r>
        <w:rPr>
          <w:b/>
        </w:rPr>
        <w:t>)</w:t>
      </w:r>
      <w:r w:rsidRPr="005304D8">
        <w:t>. Possono essere segnalati solo i pazienti con importanti fattori di rischio cardiovascolare o precedenti eventi cardiovascolari che possono condizionare la scelta del trattamento oncologico.</w:t>
      </w:r>
    </w:p>
    <w:p w14:paraId="521D0436" w14:textId="5DC4B414" w:rsidR="00673B64" w:rsidRPr="005304D8" w:rsidRDefault="00673B64" w:rsidP="00673B64">
      <w:pPr>
        <w:pBdr>
          <w:top w:val="nil"/>
          <w:left w:val="nil"/>
          <w:bottom w:val="nil"/>
          <w:right w:val="nil"/>
          <w:between w:val="nil"/>
        </w:pBdr>
        <w:spacing w:before="2" w:line="360" w:lineRule="auto"/>
        <w:ind w:left="293" w:right="350"/>
        <w:jc w:val="both"/>
      </w:pPr>
      <w:r w:rsidRPr="005304D8">
        <w:t>Il cardiologo prenderà in carico la scheda del paziente GOM entro sette giorni dalla segnalazione e procederà al consulto cardiologico, compilando la specifica scheda di presa in carico e allegando la propria relazione (</w:t>
      </w:r>
      <w:r w:rsidRPr="005304D8">
        <w:rPr>
          <w:b/>
        </w:rPr>
        <w:t xml:space="preserve">Figura </w:t>
      </w:r>
      <w:r w:rsidR="0098164A">
        <w:rPr>
          <w:b/>
        </w:rPr>
        <w:t>2</w:t>
      </w:r>
      <w:r w:rsidRPr="005304D8">
        <w:t>).</w:t>
      </w:r>
    </w:p>
    <w:p w14:paraId="3E376FA6" w14:textId="77777777" w:rsidR="00673B64" w:rsidRPr="005304D8" w:rsidRDefault="00673B64" w:rsidP="00673B64">
      <w:pPr>
        <w:pBdr>
          <w:top w:val="nil"/>
          <w:left w:val="nil"/>
          <w:bottom w:val="nil"/>
          <w:right w:val="nil"/>
          <w:between w:val="nil"/>
        </w:pBdr>
        <w:spacing w:line="360" w:lineRule="auto"/>
      </w:pPr>
    </w:p>
    <w:p w14:paraId="6FC2F996" w14:textId="77777777" w:rsidR="00673B64" w:rsidRPr="005304D8" w:rsidRDefault="00673B64" w:rsidP="00673B64">
      <w:pPr>
        <w:pBdr>
          <w:top w:val="nil"/>
          <w:left w:val="nil"/>
          <w:bottom w:val="nil"/>
          <w:right w:val="nil"/>
          <w:between w:val="nil"/>
        </w:pBdr>
        <w:spacing w:before="2" w:line="360" w:lineRule="auto"/>
      </w:pPr>
      <w:r w:rsidRPr="005304D8">
        <w:rPr>
          <w:noProof/>
        </w:rPr>
        <w:drawing>
          <wp:anchor distT="0" distB="0" distL="0" distR="0" simplePos="0" relativeHeight="251685376" behindDoc="0" locked="0" layoutInCell="1" hidden="0" allowOverlap="1" wp14:anchorId="1FDE79C6" wp14:editId="34F25EF9">
            <wp:simplePos x="0" y="0"/>
            <wp:positionH relativeFrom="column">
              <wp:posOffset>41275</wp:posOffset>
            </wp:positionH>
            <wp:positionV relativeFrom="paragraph">
              <wp:posOffset>175895</wp:posOffset>
            </wp:positionV>
            <wp:extent cx="4666615" cy="3933825"/>
            <wp:effectExtent l="0" t="0" r="0" b="0"/>
            <wp:wrapTopAndBottom distT="0" dist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4666615" cy="3933825"/>
                    </a:xfrm>
                    <a:prstGeom prst="rect">
                      <a:avLst/>
                    </a:prstGeom>
                    <a:ln/>
                  </pic:spPr>
                </pic:pic>
              </a:graphicData>
            </a:graphic>
          </wp:anchor>
        </w:drawing>
      </w:r>
    </w:p>
    <w:p w14:paraId="25EDD7DF" w14:textId="05AEAA72" w:rsidR="00673B64" w:rsidRPr="005304D8" w:rsidRDefault="0098164A" w:rsidP="00673B64">
      <w:pPr>
        <w:pBdr>
          <w:top w:val="nil"/>
          <w:left w:val="nil"/>
          <w:bottom w:val="nil"/>
          <w:right w:val="nil"/>
          <w:between w:val="nil"/>
        </w:pBdr>
        <w:spacing w:line="360" w:lineRule="auto"/>
        <w:ind w:right="329"/>
        <w:jc w:val="both"/>
        <w:rPr>
          <w:b/>
        </w:rPr>
      </w:pPr>
      <w:r>
        <w:rPr>
          <w:b/>
        </w:rPr>
        <w:t>Figura 1</w:t>
      </w:r>
    </w:p>
    <w:p w14:paraId="307F3A8A" w14:textId="77777777" w:rsidR="00673B64" w:rsidRPr="005304D8" w:rsidRDefault="00673B64" w:rsidP="00673B64">
      <w:pPr>
        <w:pBdr>
          <w:top w:val="nil"/>
          <w:left w:val="nil"/>
          <w:bottom w:val="nil"/>
          <w:right w:val="nil"/>
          <w:between w:val="nil"/>
        </w:pBdr>
        <w:spacing w:line="360" w:lineRule="auto"/>
        <w:ind w:left="293" w:right="329"/>
        <w:jc w:val="both"/>
      </w:pPr>
      <w:r w:rsidRPr="005304D8">
        <w:rPr>
          <w:noProof/>
        </w:rPr>
        <w:drawing>
          <wp:inline distT="0" distB="0" distL="0" distR="0" wp14:anchorId="51323938" wp14:editId="0EC9ED1E">
            <wp:extent cx="4584485" cy="4180257"/>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4584485" cy="4180257"/>
                    </a:xfrm>
                    <a:prstGeom prst="rect">
                      <a:avLst/>
                    </a:prstGeom>
                    <a:ln/>
                  </pic:spPr>
                </pic:pic>
              </a:graphicData>
            </a:graphic>
          </wp:inline>
        </w:drawing>
      </w:r>
    </w:p>
    <w:p w14:paraId="1BF58046" w14:textId="56463FF2" w:rsidR="00673B64" w:rsidRPr="005304D8" w:rsidRDefault="0098164A" w:rsidP="00673B64">
      <w:pPr>
        <w:pBdr>
          <w:top w:val="nil"/>
          <w:left w:val="nil"/>
          <w:bottom w:val="nil"/>
          <w:right w:val="nil"/>
          <w:between w:val="nil"/>
        </w:pBdr>
        <w:spacing w:line="360" w:lineRule="auto"/>
        <w:ind w:left="293" w:right="329"/>
        <w:jc w:val="both"/>
        <w:rPr>
          <w:b/>
        </w:rPr>
      </w:pPr>
      <w:r>
        <w:rPr>
          <w:b/>
        </w:rPr>
        <w:t>Figura 2</w:t>
      </w:r>
    </w:p>
    <w:p w14:paraId="3446C37D" w14:textId="77777777" w:rsidR="00673B64" w:rsidRPr="005304D8" w:rsidRDefault="00673B64" w:rsidP="00673B64">
      <w:pPr>
        <w:tabs>
          <w:tab w:val="left" w:pos="1055"/>
        </w:tabs>
        <w:spacing w:line="360" w:lineRule="auto"/>
        <w:jc w:val="both"/>
        <w:rPr>
          <w:b/>
        </w:rPr>
      </w:pPr>
    </w:p>
    <w:p w14:paraId="19C665E2" w14:textId="77777777" w:rsidR="00673B64" w:rsidRPr="005304D8" w:rsidRDefault="00673B64" w:rsidP="00673B64">
      <w:pPr>
        <w:spacing w:after="160" w:line="360" w:lineRule="auto"/>
        <w:jc w:val="both"/>
        <w:rPr>
          <w:b/>
        </w:rPr>
      </w:pPr>
      <w:r w:rsidRPr="005304D8">
        <w:rPr>
          <w:b/>
        </w:rPr>
        <w:t xml:space="preserve">Valutazione per Trial Clinico </w:t>
      </w:r>
    </w:p>
    <w:p w14:paraId="6B3F4FEA" w14:textId="77777777" w:rsidR="00673B64" w:rsidRPr="005304D8" w:rsidRDefault="00673B64" w:rsidP="00673B64">
      <w:pPr>
        <w:tabs>
          <w:tab w:val="left" w:pos="1134"/>
        </w:tabs>
        <w:spacing w:line="360" w:lineRule="auto"/>
        <w:ind w:right="-1"/>
        <w:jc w:val="both"/>
        <w:rPr>
          <w:bCs/>
        </w:rPr>
      </w:pPr>
      <w:r w:rsidRPr="005304D8">
        <w:rPr>
          <w:bCs/>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5304D8">
        <w:rPr>
          <w:lang w:val="x-none"/>
        </w:rPr>
        <w:t xml:space="preserve"> </w:t>
      </w:r>
      <w:r w:rsidRPr="005304D8">
        <w:rPr>
          <w:b/>
          <w:bCs/>
          <w:i/>
        </w:rPr>
        <w:t>Trial Clinico</w:t>
      </w:r>
      <w:r w:rsidRPr="005304D8">
        <w:rPr>
          <w:bCs/>
        </w:rPr>
        <w:t>.</w:t>
      </w:r>
    </w:p>
    <w:p w14:paraId="76E9A26A" w14:textId="77777777" w:rsidR="00673B64" w:rsidRPr="005304D8" w:rsidRDefault="00673B64" w:rsidP="00673B64">
      <w:pPr>
        <w:tabs>
          <w:tab w:val="left" w:pos="1134"/>
        </w:tabs>
        <w:spacing w:line="360" w:lineRule="auto"/>
        <w:ind w:right="-1"/>
        <w:jc w:val="both"/>
        <w:rPr>
          <w:bCs/>
        </w:rPr>
      </w:pPr>
      <w:r w:rsidRPr="005304D8">
        <w:rPr>
          <w:bCs/>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7C08B79D" w14:textId="77777777" w:rsidR="00673B64" w:rsidRPr="005304D8" w:rsidRDefault="00673B64" w:rsidP="00673B64">
      <w:pPr>
        <w:tabs>
          <w:tab w:val="left" w:pos="1134"/>
        </w:tabs>
        <w:spacing w:line="360" w:lineRule="auto"/>
        <w:ind w:right="-1"/>
        <w:jc w:val="both"/>
        <w:rPr>
          <w:bCs/>
        </w:rPr>
      </w:pPr>
      <w:r w:rsidRPr="005304D8">
        <w:rPr>
          <w:bCs/>
        </w:rPr>
        <w:t xml:space="preserve">La richiesta del GOM avviene con la compilazione di una scheda di segnalazione ed allegando il verbale del GOM. </w:t>
      </w:r>
    </w:p>
    <w:p w14:paraId="7578ECA8" w14:textId="77777777" w:rsidR="00673B64" w:rsidRPr="005304D8" w:rsidRDefault="00673B64" w:rsidP="00673B64">
      <w:pPr>
        <w:tabs>
          <w:tab w:val="left" w:pos="1134"/>
        </w:tabs>
        <w:spacing w:line="360" w:lineRule="auto"/>
        <w:ind w:right="-1"/>
        <w:jc w:val="both"/>
        <w:rPr>
          <w:bCs/>
        </w:rPr>
      </w:pPr>
      <w:r w:rsidRPr="005304D8">
        <w:rPr>
          <w:bCs/>
        </w:rPr>
        <w:t>Nella scheda i campi richiesti sono:</w:t>
      </w:r>
    </w:p>
    <w:p w14:paraId="3B1BD527"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Il n° linee di trattamento precedenti</w:t>
      </w:r>
    </w:p>
    <w:p w14:paraId="35CD1734"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Le condizioni cliniche del paziente (performance status ECOG)</w:t>
      </w:r>
    </w:p>
    <w:p w14:paraId="17FFFE29"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Eventuali comorbidità</w:t>
      </w:r>
    </w:p>
    <w:p w14:paraId="52C61D52"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Candidabile ad una terapia standard.  (il case manager che lo prende in carico per l'eventuale trial, nel caso di impossibilità ad arruolarlo, rinvia il paziente al centro di provenienza.</w:t>
      </w:r>
    </w:p>
    <w:p w14:paraId="155FB5FF"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 xml:space="preserve">Metastasi cerebrali </w:t>
      </w:r>
    </w:p>
    <w:p w14:paraId="13D5BDFF" w14:textId="77777777" w:rsidR="00673B64" w:rsidRPr="005304D8" w:rsidRDefault="00673B64" w:rsidP="00673B64">
      <w:pPr>
        <w:numPr>
          <w:ilvl w:val="0"/>
          <w:numId w:val="32"/>
        </w:numPr>
        <w:tabs>
          <w:tab w:val="left" w:pos="1134"/>
        </w:tabs>
        <w:spacing w:after="160" w:line="360" w:lineRule="auto"/>
        <w:ind w:right="-1"/>
        <w:jc w:val="both"/>
        <w:rPr>
          <w:b/>
        </w:rPr>
      </w:pPr>
      <w:r w:rsidRPr="005304D8">
        <w:rPr>
          <w:b/>
        </w:rPr>
        <w:t>Disponibile NGS (se è già noto lo stato di MSI e/o altri "target")</w:t>
      </w:r>
    </w:p>
    <w:p w14:paraId="09E6A89F" w14:textId="77777777" w:rsidR="00673B64" w:rsidRPr="005304D8" w:rsidRDefault="00673B64" w:rsidP="00673B64">
      <w:pPr>
        <w:tabs>
          <w:tab w:val="left" w:pos="1134"/>
        </w:tabs>
        <w:spacing w:line="360" w:lineRule="auto"/>
        <w:ind w:right="-1"/>
        <w:jc w:val="both"/>
        <w:rPr>
          <w:bCs/>
        </w:rPr>
      </w:pPr>
      <w:r w:rsidRPr="005304D8">
        <w:rPr>
          <w:bCs/>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70DF8C16" w14:textId="77777777" w:rsidR="00673B64" w:rsidRPr="005304D8" w:rsidRDefault="00673B64" w:rsidP="00673B64">
      <w:pPr>
        <w:tabs>
          <w:tab w:val="left" w:pos="1134"/>
        </w:tabs>
        <w:spacing w:line="360" w:lineRule="auto"/>
        <w:ind w:right="-1"/>
        <w:jc w:val="both"/>
        <w:rPr>
          <w:bCs/>
        </w:rPr>
      </w:pPr>
      <w:r w:rsidRPr="005304D8">
        <w:rPr>
          <w:b/>
        </w:rPr>
        <w:t xml:space="preserve">I </w:t>
      </w:r>
      <w:r w:rsidRPr="005304D8">
        <w:rPr>
          <w:b/>
          <w:lang w:val="x-none"/>
        </w:rPr>
        <w:t xml:space="preserve">Centri </w:t>
      </w:r>
      <w:r w:rsidRPr="005304D8">
        <w:rPr>
          <w:b/>
        </w:rPr>
        <w:t xml:space="preserve">di Fase I </w:t>
      </w:r>
      <w:r w:rsidRPr="005304D8">
        <w:rPr>
          <w:bCs/>
        </w:rPr>
        <w:t>sono</w:t>
      </w:r>
      <w:r w:rsidRPr="005304D8">
        <w:rPr>
          <w:b/>
        </w:rPr>
        <w:t>:</w:t>
      </w:r>
      <w:r w:rsidRPr="005304D8">
        <w:rPr>
          <w:bCs/>
        </w:rPr>
        <w:t xml:space="preserve"> A.O.U. Federico II, I.N.T. Fondazione G. Pascale e A.O.U. Vanvitelli</w:t>
      </w:r>
    </w:p>
    <w:p w14:paraId="4B0E2E43" w14:textId="77777777" w:rsidR="00673B64" w:rsidRPr="005304D8" w:rsidRDefault="00673B64" w:rsidP="00673B64">
      <w:pPr>
        <w:tabs>
          <w:tab w:val="left" w:pos="1134"/>
        </w:tabs>
        <w:spacing w:line="360" w:lineRule="auto"/>
        <w:ind w:right="-1"/>
        <w:jc w:val="both"/>
        <w:rPr>
          <w:bCs/>
        </w:rPr>
      </w:pPr>
      <w:r w:rsidRPr="005304D8">
        <w:rPr>
          <w:bCs/>
          <w:noProof/>
        </w:rPr>
        <w:drawing>
          <wp:inline distT="0" distB="0" distL="0" distR="0" wp14:anchorId="739A4E38" wp14:editId="01B7AEA3">
            <wp:extent cx="6120130" cy="4908637"/>
            <wp:effectExtent l="0" t="0" r="0" b="6350"/>
            <wp:docPr id="36" name="Immagine 36"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908637"/>
                    </a:xfrm>
                    <a:prstGeom prst="rect">
                      <a:avLst/>
                    </a:prstGeom>
                    <a:noFill/>
                    <a:ln>
                      <a:noFill/>
                    </a:ln>
                  </pic:spPr>
                </pic:pic>
              </a:graphicData>
            </a:graphic>
          </wp:inline>
        </w:drawing>
      </w:r>
    </w:p>
    <w:p w14:paraId="7A11AD5B" w14:textId="77777777" w:rsidR="00673B64" w:rsidRDefault="00673B64" w:rsidP="00673B64">
      <w:pPr>
        <w:tabs>
          <w:tab w:val="left" w:pos="1134"/>
        </w:tabs>
        <w:spacing w:line="360" w:lineRule="auto"/>
        <w:ind w:right="-1"/>
        <w:jc w:val="both"/>
        <w:rPr>
          <w:bCs/>
        </w:rPr>
      </w:pPr>
    </w:p>
    <w:p w14:paraId="13348747" w14:textId="77777777" w:rsidR="00673B64" w:rsidRPr="005304D8" w:rsidRDefault="00673B64" w:rsidP="00673B64">
      <w:pPr>
        <w:tabs>
          <w:tab w:val="left" w:pos="1134"/>
        </w:tabs>
        <w:spacing w:line="360" w:lineRule="auto"/>
        <w:ind w:right="-1"/>
        <w:jc w:val="both"/>
        <w:rPr>
          <w:bCs/>
        </w:rPr>
      </w:pPr>
    </w:p>
    <w:p w14:paraId="48B85885" w14:textId="77777777" w:rsidR="00673B64" w:rsidRPr="005304D8" w:rsidRDefault="00673B64" w:rsidP="00673B64">
      <w:pPr>
        <w:tabs>
          <w:tab w:val="left" w:pos="9356"/>
        </w:tabs>
        <w:spacing w:line="360" w:lineRule="auto"/>
        <w:ind w:right="466"/>
        <w:jc w:val="both"/>
      </w:pPr>
    </w:p>
    <w:p w14:paraId="27E655D9" w14:textId="77777777" w:rsidR="00673B64" w:rsidRPr="005304D8" w:rsidRDefault="00673B64" w:rsidP="00673B64">
      <w:pPr>
        <w:spacing w:line="360" w:lineRule="auto"/>
      </w:pPr>
    </w:p>
    <w:p w14:paraId="4A7839AD" w14:textId="77777777" w:rsidR="00673B64" w:rsidRPr="005304D8" w:rsidRDefault="00673B64" w:rsidP="00673B64">
      <w:pPr>
        <w:spacing w:line="360" w:lineRule="auto"/>
        <w:jc w:val="both"/>
        <w:rPr>
          <w:b/>
        </w:rPr>
      </w:pPr>
      <w:r w:rsidRPr="005304D8">
        <w:rPr>
          <w:b/>
        </w:rPr>
        <w:t xml:space="preserve">Valutazione nutrizionale e psico-oncologica </w:t>
      </w:r>
    </w:p>
    <w:p w14:paraId="01498582" w14:textId="77777777" w:rsidR="00673B64" w:rsidRPr="005304D8" w:rsidRDefault="00673B64" w:rsidP="00673B64">
      <w:pPr>
        <w:spacing w:line="360" w:lineRule="auto"/>
        <w:jc w:val="both"/>
      </w:pPr>
      <w:r w:rsidRPr="005304D8">
        <w:t>La presa in carico dei GOM deve avvenire in maniera olistica includendo anche l’aspetto psico-sociale e nutrizionale. La piattaforma ROC dà la possibilità di inserire nella sezione “allegati” la relazione nutrizionale e psicologica a testimonianza del percorso di screening previsto dai due PDTA specifici.</w:t>
      </w:r>
    </w:p>
    <w:p w14:paraId="7C936FAA" w14:textId="77777777" w:rsidR="00673B64" w:rsidRPr="005304D8" w:rsidRDefault="00673B64" w:rsidP="00673B64">
      <w:pPr>
        <w:spacing w:line="360" w:lineRule="auto"/>
        <w:jc w:val="center"/>
      </w:pPr>
      <w:r w:rsidRPr="005304D8">
        <w:rPr>
          <w:noProof/>
        </w:rPr>
        <w:drawing>
          <wp:inline distT="0" distB="0" distL="0" distR="0" wp14:anchorId="3F0D9B3E" wp14:editId="080974F1">
            <wp:extent cx="5276850" cy="3388565"/>
            <wp:effectExtent l="0" t="0" r="0" b="2540"/>
            <wp:docPr id="37" name="Immagine 37"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e.derrico\Desktop\Cattur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4285" cy="3393339"/>
                    </a:xfrm>
                    <a:prstGeom prst="rect">
                      <a:avLst/>
                    </a:prstGeom>
                    <a:noFill/>
                    <a:ln>
                      <a:noFill/>
                    </a:ln>
                  </pic:spPr>
                </pic:pic>
              </a:graphicData>
            </a:graphic>
          </wp:inline>
        </w:drawing>
      </w:r>
    </w:p>
    <w:p w14:paraId="3F2FC9BD" w14:textId="77777777" w:rsidR="00673B64" w:rsidRPr="005304D8" w:rsidRDefault="00673B64" w:rsidP="00673B64">
      <w:pPr>
        <w:spacing w:line="360" w:lineRule="auto"/>
        <w:jc w:val="center"/>
      </w:pPr>
      <w:r w:rsidRPr="005304D8">
        <w:rPr>
          <w:noProof/>
        </w:rPr>
        <w:drawing>
          <wp:inline distT="0" distB="0" distL="0" distR="0" wp14:anchorId="6DD7E5BD" wp14:editId="0E95799A">
            <wp:extent cx="5372100" cy="3222625"/>
            <wp:effectExtent l="0" t="0" r="0" b="0"/>
            <wp:docPr id="30" name="Immagine 30"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622" cy="3228937"/>
                    </a:xfrm>
                    <a:prstGeom prst="rect">
                      <a:avLst/>
                    </a:prstGeom>
                    <a:noFill/>
                    <a:ln>
                      <a:noFill/>
                    </a:ln>
                  </pic:spPr>
                </pic:pic>
              </a:graphicData>
            </a:graphic>
          </wp:inline>
        </w:drawing>
      </w:r>
    </w:p>
    <w:p w14:paraId="275B3C24" w14:textId="77777777" w:rsidR="00673B64" w:rsidRPr="005304D8" w:rsidRDefault="00673B64" w:rsidP="00673B64">
      <w:pPr>
        <w:spacing w:line="360" w:lineRule="auto"/>
      </w:pPr>
    </w:p>
    <w:p w14:paraId="721EFACE" w14:textId="77777777" w:rsidR="00673B64" w:rsidRDefault="00673B64" w:rsidP="00673B64">
      <w:pPr>
        <w:spacing w:after="160" w:line="360" w:lineRule="auto"/>
        <w:rPr>
          <w:b/>
        </w:rPr>
      </w:pPr>
    </w:p>
    <w:p w14:paraId="3D4087D4" w14:textId="7847D440" w:rsidR="00673B64" w:rsidRDefault="00673B64" w:rsidP="00673B64">
      <w:pPr>
        <w:spacing w:line="360" w:lineRule="auto"/>
      </w:pPr>
    </w:p>
    <w:p w14:paraId="76A6A1BE" w14:textId="40633182" w:rsidR="008C63CD" w:rsidRDefault="008C63CD" w:rsidP="00673B64">
      <w:pPr>
        <w:spacing w:line="360" w:lineRule="auto"/>
      </w:pPr>
    </w:p>
    <w:p w14:paraId="386F1255" w14:textId="056F886C" w:rsidR="008C63CD" w:rsidRDefault="008C63CD" w:rsidP="00673B64">
      <w:pPr>
        <w:spacing w:line="360" w:lineRule="auto"/>
      </w:pPr>
    </w:p>
    <w:p w14:paraId="22D144F1" w14:textId="30C7BF5D" w:rsidR="008C63CD" w:rsidRDefault="008C63CD" w:rsidP="00673B64">
      <w:pPr>
        <w:spacing w:line="360" w:lineRule="auto"/>
      </w:pPr>
    </w:p>
    <w:p w14:paraId="6FA791E0" w14:textId="7DF99005" w:rsidR="00673B64" w:rsidRPr="005304D8" w:rsidRDefault="00673B64" w:rsidP="00673B64">
      <w:pPr>
        <w:spacing w:line="360" w:lineRule="auto"/>
        <w:jc w:val="both"/>
      </w:pPr>
    </w:p>
    <w:p w14:paraId="0A94319E" w14:textId="77777777" w:rsidR="00673B64" w:rsidRPr="005304D8" w:rsidRDefault="00673B64" w:rsidP="00673B64">
      <w:pPr>
        <w:spacing w:line="360" w:lineRule="auto"/>
        <w:jc w:val="both"/>
        <w:rPr>
          <w:b/>
        </w:rPr>
      </w:pPr>
      <w:r w:rsidRPr="005304D8">
        <w:rPr>
          <w:b/>
        </w:rPr>
        <w:t>Eredo Familiare</w:t>
      </w:r>
    </w:p>
    <w:p w14:paraId="72403BF5" w14:textId="77777777" w:rsidR="00673B64" w:rsidRPr="005304D8" w:rsidRDefault="00673B64" w:rsidP="00673B64">
      <w:pPr>
        <w:spacing w:line="360" w:lineRule="auto"/>
        <w:jc w:val="both"/>
        <w:rPr>
          <w:b/>
        </w:rPr>
      </w:pPr>
      <w:r w:rsidRPr="005304D8">
        <w:t xml:space="preserve">La Rete Oncologica Campana ha istituito il GOM per i tumori Eredo Familiari per le seguenti patologie: </w:t>
      </w:r>
      <w:r w:rsidRPr="005304D8">
        <w:rPr>
          <w:b/>
        </w:rPr>
        <w:t xml:space="preserve">colon, mammella, ovaio, pancreas, prostata, endometrio, melanoma. </w:t>
      </w:r>
    </w:p>
    <w:p w14:paraId="254923BC" w14:textId="77777777" w:rsidR="00673B64" w:rsidRPr="005304D8" w:rsidRDefault="00673B64" w:rsidP="00673B64">
      <w:pPr>
        <w:spacing w:line="360" w:lineRule="auto"/>
        <w:jc w:val="both"/>
      </w:pPr>
      <w:r w:rsidRPr="005304D8">
        <w:t>In piattaforma è possibile inserire e discutere al GOM Eredo Familiare anche i pazienti ancora in fase di valutazione da parte del GOM patologia specifico. I MMG possono inviare ai GOM TEF i casi sospetti e le famiglie sospette</w:t>
      </w:r>
    </w:p>
    <w:p w14:paraId="01ECB559" w14:textId="77777777" w:rsidR="00673B64" w:rsidRPr="005304D8" w:rsidRDefault="00673B64" w:rsidP="00673B64">
      <w:pPr>
        <w:spacing w:line="360" w:lineRule="auto"/>
        <w:jc w:val="both"/>
      </w:pPr>
    </w:p>
    <w:p w14:paraId="70F5C6D5" w14:textId="77777777" w:rsidR="00673B64" w:rsidRPr="005304D8" w:rsidRDefault="00673B64" w:rsidP="00673B64">
      <w:pPr>
        <w:spacing w:line="360" w:lineRule="auto"/>
      </w:pPr>
      <w:r w:rsidRPr="005304D8">
        <w:rPr>
          <w:noProof/>
        </w:rPr>
        <w:drawing>
          <wp:inline distT="0" distB="0" distL="0" distR="0" wp14:anchorId="11FA5EEC" wp14:editId="4D183FFA">
            <wp:extent cx="5079365" cy="3282176"/>
            <wp:effectExtent l="0" t="0" r="6985"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3963" cy="3285147"/>
                    </a:xfrm>
                    <a:prstGeom prst="rect">
                      <a:avLst/>
                    </a:prstGeom>
                  </pic:spPr>
                </pic:pic>
              </a:graphicData>
            </a:graphic>
          </wp:inline>
        </w:drawing>
      </w:r>
    </w:p>
    <w:p w14:paraId="1FD9DFBB" w14:textId="77777777" w:rsidR="00673B64" w:rsidRPr="005304D8" w:rsidRDefault="00673B64" w:rsidP="00673B64">
      <w:pPr>
        <w:spacing w:line="360" w:lineRule="auto"/>
      </w:pPr>
    </w:p>
    <w:p w14:paraId="0468C734" w14:textId="77777777" w:rsidR="00673B64" w:rsidRPr="005304D8" w:rsidRDefault="00673B64" w:rsidP="00673B64">
      <w:pPr>
        <w:spacing w:line="360" w:lineRule="auto"/>
      </w:pPr>
    </w:p>
    <w:p w14:paraId="42AEC732" w14:textId="77777777" w:rsidR="00673B64" w:rsidRPr="005304D8" w:rsidRDefault="00673B64" w:rsidP="00673B64">
      <w:pPr>
        <w:spacing w:line="360" w:lineRule="auto"/>
      </w:pPr>
    </w:p>
    <w:p w14:paraId="461C9092" w14:textId="77777777" w:rsidR="00673B64" w:rsidRPr="005304D8" w:rsidRDefault="00673B64" w:rsidP="00673B64">
      <w:pPr>
        <w:spacing w:line="360" w:lineRule="auto"/>
      </w:pPr>
    </w:p>
    <w:p w14:paraId="50E30ED9" w14:textId="77777777" w:rsidR="00673B64" w:rsidRPr="005304D8" w:rsidRDefault="00673B64" w:rsidP="00673B64">
      <w:pPr>
        <w:spacing w:line="360" w:lineRule="auto"/>
      </w:pPr>
    </w:p>
    <w:p w14:paraId="31BD848F" w14:textId="77777777" w:rsidR="00673B64" w:rsidRPr="005304D8" w:rsidRDefault="00673B64" w:rsidP="00673B64">
      <w:pPr>
        <w:spacing w:line="360" w:lineRule="auto"/>
      </w:pPr>
    </w:p>
    <w:p w14:paraId="4E9320BD" w14:textId="77777777" w:rsidR="00673B64" w:rsidRDefault="00673B64" w:rsidP="00673B64">
      <w:pPr>
        <w:spacing w:line="360" w:lineRule="auto"/>
      </w:pPr>
    </w:p>
    <w:p w14:paraId="7D5BD4BD" w14:textId="77777777" w:rsidR="00673B64" w:rsidRDefault="00673B64" w:rsidP="00673B64">
      <w:pPr>
        <w:spacing w:line="360" w:lineRule="auto"/>
      </w:pPr>
    </w:p>
    <w:p w14:paraId="7DEC4562" w14:textId="307A9C9D" w:rsidR="00673B64" w:rsidRDefault="00673B64" w:rsidP="00673B64">
      <w:pPr>
        <w:spacing w:line="360" w:lineRule="auto"/>
      </w:pPr>
    </w:p>
    <w:p w14:paraId="6C2ECBE4" w14:textId="77777777" w:rsidR="00673B64" w:rsidRPr="005304D8" w:rsidRDefault="00673B64" w:rsidP="00673B64">
      <w:pPr>
        <w:spacing w:line="360" w:lineRule="auto"/>
      </w:pPr>
    </w:p>
    <w:p w14:paraId="5A50DD71" w14:textId="77777777" w:rsidR="00673B64" w:rsidRPr="005304D8" w:rsidRDefault="00673B64" w:rsidP="00673B64">
      <w:pPr>
        <w:spacing w:line="360" w:lineRule="auto"/>
        <w:jc w:val="both"/>
        <w:rPr>
          <w:b/>
        </w:rPr>
      </w:pPr>
      <w:r w:rsidRPr="005304D8">
        <w:rPr>
          <w:b/>
        </w:rPr>
        <w:t>Ruolo dei Medici di Medina Generale (MMG) nei GOM</w:t>
      </w:r>
    </w:p>
    <w:p w14:paraId="6B4C1C61" w14:textId="77777777" w:rsidR="00673B64" w:rsidRPr="005304D8" w:rsidRDefault="00673B64" w:rsidP="00673B64">
      <w:pPr>
        <w:pBdr>
          <w:top w:val="nil"/>
          <w:left w:val="nil"/>
          <w:bottom w:val="nil"/>
          <w:right w:val="nil"/>
          <w:between w:val="nil"/>
        </w:pBdr>
        <w:spacing w:before="138" w:line="360" w:lineRule="auto"/>
        <w:ind w:right="335"/>
        <w:jc w:val="both"/>
      </w:pPr>
      <w:r w:rsidRPr="005304D8">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14:paraId="61E99765" w14:textId="77777777" w:rsidR="00673B64" w:rsidRPr="005304D8" w:rsidRDefault="00673B64" w:rsidP="00673B64">
      <w:pPr>
        <w:pBdr>
          <w:top w:val="nil"/>
          <w:left w:val="nil"/>
          <w:bottom w:val="nil"/>
          <w:right w:val="nil"/>
          <w:between w:val="nil"/>
        </w:pBdr>
        <w:spacing w:line="360" w:lineRule="auto"/>
        <w:ind w:right="347"/>
        <w:jc w:val="both"/>
      </w:pPr>
      <w:r w:rsidRPr="005304D8">
        <w:t>Tutti i MMG possono entrare a far parte della Rete Oncologica Campana (ROC) e ottenere le credenziali di accesso alla piattaforma ROC.</w:t>
      </w:r>
    </w:p>
    <w:p w14:paraId="5961D5BB" w14:textId="77777777" w:rsidR="00673B64" w:rsidRPr="005304D8" w:rsidRDefault="00673B64" w:rsidP="00673B64">
      <w:pPr>
        <w:pBdr>
          <w:top w:val="nil"/>
          <w:left w:val="nil"/>
          <w:bottom w:val="nil"/>
          <w:right w:val="nil"/>
          <w:between w:val="nil"/>
        </w:pBdr>
        <w:spacing w:line="360" w:lineRule="auto"/>
        <w:ind w:right="341"/>
        <w:jc w:val="both"/>
      </w:pPr>
      <w:r w:rsidRPr="005304D8">
        <w:t>Una volta ottenute le credenziali, essi potranno segnalare nuovi casi ai Gruppi Oncologici Multidisciplinari (GOM) della Rete.</w:t>
      </w:r>
    </w:p>
    <w:p w14:paraId="1951512F" w14:textId="77777777" w:rsidR="00673B64" w:rsidRPr="005304D8" w:rsidRDefault="00673B64" w:rsidP="00673B64">
      <w:pPr>
        <w:pBdr>
          <w:top w:val="nil"/>
          <w:left w:val="nil"/>
          <w:bottom w:val="nil"/>
          <w:right w:val="nil"/>
          <w:between w:val="nil"/>
        </w:pBdr>
        <w:spacing w:before="1" w:line="360" w:lineRule="auto"/>
        <w:ind w:right="341"/>
        <w:jc w:val="both"/>
      </w:pPr>
      <w:r w:rsidRPr="005304D8">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14:paraId="5FA44147" w14:textId="77777777" w:rsidR="00673B64" w:rsidRPr="005304D8" w:rsidRDefault="00673B64" w:rsidP="00673B64">
      <w:pPr>
        <w:pBdr>
          <w:top w:val="nil"/>
          <w:left w:val="nil"/>
          <w:bottom w:val="nil"/>
          <w:right w:val="nil"/>
          <w:between w:val="nil"/>
        </w:pBdr>
        <w:spacing w:before="80" w:line="360" w:lineRule="auto"/>
        <w:ind w:right="348"/>
        <w:jc w:val="both"/>
      </w:pPr>
      <w:r w:rsidRPr="005304D8">
        <w:t>La presa in carico del paziente viene eseguita dal case manager entro sette giorni dalla segnalazione, ma il MMG può comunque sempre verificare l’avvenuta presa in carico di un proprio assistito attraverso la piattaforma ROC.</w:t>
      </w:r>
    </w:p>
    <w:p w14:paraId="3B692C64" w14:textId="77777777" w:rsidR="00673B64" w:rsidRPr="005304D8" w:rsidRDefault="00673B64" w:rsidP="00673B64">
      <w:pPr>
        <w:pBdr>
          <w:top w:val="nil"/>
          <w:left w:val="nil"/>
          <w:bottom w:val="nil"/>
          <w:right w:val="nil"/>
          <w:between w:val="nil"/>
        </w:pBdr>
        <w:spacing w:before="1" w:line="360" w:lineRule="auto"/>
        <w:ind w:right="336"/>
        <w:jc w:val="both"/>
      </w:pPr>
      <w:r w:rsidRPr="005304D8">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14:paraId="4CD8CBDF" w14:textId="77777777" w:rsidR="00673B64" w:rsidRPr="005304D8" w:rsidRDefault="00673B64" w:rsidP="00673B64">
      <w:pPr>
        <w:pBdr>
          <w:top w:val="nil"/>
          <w:left w:val="nil"/>
          <w:bottom w:val="nil"/>
          <w:right w:val="nil"/>
          <w:between w:val="nil"/>
        </w:pBdr>
        <w:spacing w:before="1" w:line="360" w:lineRule="auto"/>
        <w:ind w:right="335"/>
        <w:jc w:val="both"/>
      </w:pPr>
      <w:r w:rsidRPr="005304D8">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14:paraId="34121828" w14:textId="77777777" w:rsidR="00673B64" w:rsidRPr="005304D8" w:rsidRDefault="00673B64" w:rsidP="00673B64">
      <w:pPr>
        <w:pBdr>
          <w:top w:val="nil"/>
          <w:left w:val="nil"/>
          <w:bottom w:val="nil"/>
          <w:right w:val="nil"/>
          <w:between w:val="nil"/>
        </w:pBdr>
        <w:spacing w:line="360" w:lineRule="auto"/>
        <w:ind w:right="339"/>
        <w:jc w:val="both"/>
      </w:pPr>
      <w:r w:rsidRPr="005304D8">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14:paraId="353590D2" w14:textId="77777777" w:rsidR="00673B64" w:rsidRDefault="00673B64" w:rsidP="00673B64">
      <w:pPr>
        <w:pBdr>
          <w:top w:val="nil"/>
          <w:left w:val="nil"/>
          <w:bottom w:val="nil"/>
          <w:right w:val="nil"/>
          <w:between w:val="nil"/>
        </w:pBdr>
        <w:spacing w:line="360" w:lineRule="auto"/>
        <w:ind w:right="339"/>
        <w:jc w:val="both"/>
      </w:pPr>
    </w:p>
    <w:p w14:paraId="63019D68" w14:textId="77777777" w:rsidR="00673B64" w:rsidRDefault="00673B64" w:rsidP="00673B64">
      <w:pPr>
        <w:pBdr>
          <w:top w:val="nil"/>
          <w:left w:val="nil"/>
          <w:bottom w:val="nil"/>
          <w:right w:val="nil"/>
          <w:between w:val="nil"/>
        </w:pBdr>
        <w:spacing w:line="360" w:lineRule="auto"/>
        <w:ind w:right="339"/>
        <w:jc w:val="both"/>
      </w:pPr>
    </w:p>
    <w:p w14:paraId="500085CF" w14:textId="77777777" w:rsidR="00673B64" w:rsidRDefault="00673B64" w:rsidP="00673B64">
      <w:pPr>
        <w:pBdr>
          <w:top w:val="nil"/>
          <w:left w:val="nil"/>
          <w:bottom w:val="nil"/>
          <w:right w:val="nil"/>
          <w:between w:val="nil"/>
        </w:pBdr>
        <w:spacing w:line="360" w:lineRule="auto"/>
        <w:ind w:right="339"/>
        <w:jc w:val="both"/>
      </w:pPr>
    </w:p>
    <w:p w14:paraId="3F1A26AC" w14:textId="77777777" w:rsidR="00673B64" w:rsidRDefault="00673B64" w:rsidP="00673B64">
      <w:pPr>
        <w:pBdr>
          <w:top w:val="nil"/>
          <w:left w:val="nil"/>
          <w:bottom w:val="nil"/>
          <w:right w:val="nil"/>
          <w:between w:val="nil"/>
        </w:pBdr>
        <w:spacing w:line="360" w:lineRule="auto"/>
        <w:ind w:right="339"/>
        <w:jc w:val="both"/>
      </w:pPr>
    </w:p>
    <w:p w14:paraId="694A7178" w14:textId="77777777" w:rsidR="00673B64" w:rsidRDefault="00673B64" w:rsidP="00673B64">
      <w:pPr>
        <w:pBdr>
          <w:top w:val="nil"/>
          <w:left w:val="nil"/>
          <w:bottom w:val="nil"/>
          <w:right w:val="nil"/>
          <w:between w:val="nil"/>
        </w:pBdr>
        <w:spacing w:line="360" w:lineRule="auto"/>
        <w:ind w:right="339"/>
        <w:jc w:val="both"/>
      </w:pPr>
    </w:p>
    <w:p w14:paraId="67EFF264" w14:textId="77777777" w:rsidR="00673B64" w:rsidRPr="005304D8" w:rsidRDefault="00673B64" w:rsidP="00673B64">
      <w:pPr>
        <w:pBdr>
          <w:top w:val="nil"/>
          <w:left w:val="nil"/>
          <w:bottom w:val="nil"/>
          <w:right w:val="nil"/>
          <w:between w:val="nil"/>
        </w:pBdr>
        <w:spacing w:line="360" w:lineRule="auto"/>
        <w:ind w:right="339"/>
        <w:jc w:val="both"/>
      </w:pPr>
    </w:p>
    <w:p w14:paraId="7B32D272" w14:textId="77777777" w:rsidR="00673B64" w:rsidRPr="005304D8" w:rsidRDefault="00673B64" w:rsidP="00673B64">
      <w:pPr>
        <w:pBdr>
          <w:top w:val="nil"/>
          <w:left w:val="nil"/>
          <w:bottom w:val="nil"/>
          <w:right w:val="nil"/>
          <w:between w:val="nil"/>
        </w:pBdr>
        <w:spacing w:line="360" w:lineRule="auto"/>
        <w:ind w:right="339"/>
        <w:jc w:val="both"/>
        <w:rPr>
          <w:b/>
        </w:rPr>
      </w:pPr>
      <w:r w:rsidRPr="005304D8">
        <w:rPr>
          <w:b/>
        </w:rPr>
        <w:t>Il case manager nella Rete Oncologica Campana</w:t>
      </w:r>
    </w:p>
    <w:p w14:paraId="67C063BC" w14:textId="77777777" w:rsidR="00673B64" w:rsidRPr="005304D8" w:rsidRDefault="00673B64" w:rsidP="00673B64">
      <w:pPr>
        <w:pBdr>
          <w:top w:val="nil"/>
          <w:left w:val="nil"/>
          <w:bottom w:val="nil"/>
          <w:right w:val="nil"/>
          <w:between w:val="nil"/>
        </w:pBdr>
        <w:spacing w:line="360" w:lineRule="auto"/>
        <w:ind w:right="339"/>
        <w:jc w:val="both"/>
      </w:pPr>
    </w:p>
    <w:p w14:paraId="5ABF1B1B" w14:textId="77777777" w:rsidR="00673B64" w:rsidRPr="005304D8" w:rsidRDefault="00673B64" w:rsidP="00673B64">
      <w:pPr>
        <w:pBdr>
          <w:top w:val="nil"/>
          <w:left w:val="nil"/>
          <w:bottom w:val="nil"/>
          <w:right w:val="nil"/>
          <w:between w:val="nil"/>
        </w:pBdr>
        <w:spacing w:line="360" w:lineRule="auto"/>
        <w:ind w:right="339"/>
        <w:jc w:val="both"/>
      </w:pPr>
      <w:r w:rsidRPr="005304D8">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w:t>
      </w:r>
      <w:r>
        <w:t xml:space="preserve"> competenza.</w:t>
      </w:r>
    </w:p>
    <w:p w14:paraId="707FC5A7" w14:textId="77777777" w:rsidR="00673B64" w:rsidRPr="005304D8" w:rsidRDefault="00673B64" w:rsidP="00673B64">
      <w:pPr>
        <w:pBdr>
          <w:top w:val="nil"/>
          <w:left w:val="nil"/>
          <w:bottom w:val="nil"/>
          <w:right w:val="nil"/>
          <w:between w:val="nil"/>
        </w:pBdr>
        <w:spacing w:line="360" w:lineRule="auto"/>
        <w:ind w:right="339"/>
        <w:jc w:val="both"/>
      </w:pPr>
      <w:r w:rsidRPr="005304D8">
        <w:t>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w:t>
      </w:r>
      <w:r>
        <w:t xml:space="preserve">ogico multidisciplinare (GOM). </w:t>
      </w:r>
    </w:p>
    <w:p w14:paraId="70CE989E" w14:textId="77777777" w:rsidR="00673B64" w:rsidRPr="005304D8" w:rsidRDefault="00673B64" w:rsidP="00673B64">
      <w:pPr>
        <w:pBdr>
          <w:top w:val="nil"/>
          <w:left w:val="nil"/>
          <w:bottom w:val="nil"/>
          <w:right w:val="nil"/>
          <w:between w:val="nil"/>
        </w:pBdr>
        <w:spacing w:line="360" w:lineRule="auto"/>
        <w:ind w:right="339"/>
        <w:jc w:val="both"/>
      </w:pPr>
      <w:r w:rsidRPr="005304D8">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w:t>
      </w:r>
      <w:r>
        <w:t>rsonalizzato per ogni paziente.</w:t>
      </w:r>
    </w:p>
    <w:p w14:paraId="40C1D677" w14:textId="77777777" w:rsidR="00673B64" w:rsidRPr="005304D8" w:rsidRDefault="00673B64" w:rsidP="00673B64">
      <w:pPr>
        <w:pBdr>
          <w:top w:val="nil"/>
          <w:left w:val="nil"/>
          <w:bottom w:val="nil"/>
          <w:right w:val="nil"/>
          <w:between w:val="nil"/>
        </w:pBdr>
        <w:spacing w:line="360" w:lineRule="auto"/>
        <w:ind w:right="339"/>
        <w:jc w:val="both"/>
      </w:pPr>
      <w:r w:rsidRPr="005304D8">
        <w:t>Il case manager si occupa della programmazione di esami richiesti dal Gruppo Oncologico Multidisciplinare (GOM), della gestione riunioni multidisciplinare e della verifica della completezza delle schede relative ai pazient</w:t>
      </w:r>
      <w:r>
        <w:t xml:space="preserve">i da discutere. </w:t>
      </w:r>
    </w:p>
    <w:p w14:paraId="674D70D0" w14:textId="77777777" w:rsidR="00673B64" w:rsidRPr="005304D8" w:rsidRDefault="00673B64" w:rsidP="00673B64">
      <w:pPr>
        <w:pBdr>
          <w:top w:val="nil"/>
          <w:left w:val="nil"/>
          <w:bottom w:val="nil"/>
          <w:right w:val="nil"/>
          <w:between w:val="nil"/>
        </w:pBdr>
        <w:spacing w:line="360" w:lineRule="auto"/>
        <w:ind w:right="339"/>
        <w:jc w:val="both"/>
      </w:pPr>
      <w:r w:rsidRPr="005304D8">
        <w:t>Il case manager rappresenta un punto di riferimento essenziale per i pazienti oncologici e le loro famiglie, garantendo un percorso di cu</w:t>
      </w:r>
      <w:r>
        <w:t xml:space="preserve">ra integrato e personalizzato. </w:t>
      </w:r>
    </w:p>
    <w:p w14:paraId="20EDD6BF" w14:textId="77777777" w:rsidR="00673B64" w:rsidRPr="005304D8" w:rsidRDefault="00673B64" w:rsidP="00673B64">
      <w:pPr>
        <w:pBdr>
          <w:top w:val="nil"/>
          <w:left w:val="nil"/>
          <w:bottom w:val="nil"/>
          <w:right w:val="nil"/>
          <w:between w:val="nil"/>
        </w:pBdr>
        <w:spacing w:line="360" w:lineRule="auto"/>
        <w:ind w:right="339"/>
        <w:jc w:val="both"/>
      </w:pPr>
      <w:r w:rsidRPr="005304D8">
        <w:t>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14:paraId="5F54288A" w14:textId="77777777" w:rsidR="00673B64" w:rsidRPr="005304D8" w:rsidRDefault="00673B64" w:rsidP="00673B64">
      <w:pPr>
        <w:pBdr>
          <w:top w:val="nil"/>
          <w:left w:val="nil"/>
          <w:bottom w:val="nil"/>
          <w:right w:val="nil"/>
          <w:between w:val="nil"/>
        </w:pBdr>
        <w:spacing w:line="360" w:lineRule="auto"/>
        <w:ind w:right="339"/>
        <w:jc w:val="both"/>
        <w:sectPr w:rsidR="00673B64" w:rsidRPr="005304D8" w:rsidSect="00673B64">
          <w:headerReference w:type="default" r:id="rId27"/>
          <w:footerReference w:type="default" r:id="rId28"/>
          <w:type w:val="continuous"/>
          <w:pgSz w:w="11900" w:h="16840"/>
          <w:pgMar w:top="1417" w:right="1134" w:bottom="1134" w:left="1134" w:header="360" w:footer="219" w:gutter="0"/>
          <w:cols w:space="720"/>
        </w:sectPr>
      </w:pPr>
      <w:r w:rsidRPr="005304D8">
        <w:t>Corsi annuali di aggiornamento per i case manager sono tenuti a</w:t>
      </w:r>
      <w:r>
        <w:t>nnualmente dalla Rete Oncologica</w:t>
      </w:r>
    </w:p>
    <w:p w14:paraId="3AA41717" w14:textId="77777777" w:rsidR="00673B64" w:rsidRPr="005304D8" w:rsidRDefault="00673B64" w:rsidP="00673B64">
      <w:pPr>
        <w:keepNext/>
        <w:tabs>
          <w:tab w:val="left" w:pos="3240"/>
        </w:tabs>
        <w:spacing w:line="360" w:lineRule="auto"/>
        <w:ind w:right="28"/>
        <w:jc w:val="both"/>
        <w:rPr>
          <w:b/>
        </w:rPr>
      </w:pPr>
    </w:p>
    <w:p w14:paraId="0503F8DC" w14:textId="77777777" w:rsidR="008A4D4E" w:rsidRPr="005F480E" w:rsidRDefault="008A4D4E" w:rsidP="00D837A0">
      <w:pPr>
        <w:autoSpaceDN w:val="0"/>
        <w:spacing w:line="360" w:lineRule="auto"/>
        <w:ind w:right="594"/>
        <w:contextualSpacing/>
        <w:jc w:val="both"/>
      </w:pPr>
      <w:r w:rsidRPr="005F480E">
        <w:t>In aggiunta alle procedure standard contemplate in ogni PDTA, per i pazienti affetti da tumore raro è necessario implementare le seguenti fasi:</w:t>
      </w:r>
    </w:p>
    <w:p w14:paraId="046EC533" w14:textId="6328BF93" w:rsidR="008A4D4E" w:rsidRPr="005F480E" w:rsidRDefault="008A4D4E" w:rsidP="00D837A0">
      <w:pPr>
        <w:pStyle w:val="Paragrafoelenco"/>
        <w:widowControl w:val="0"/>
        <w:numPr>
          <w:ilvl w:val="0"/>
          <w:numId w:val="30"/>
        </w:numPr>
        <w:autoSpaceDE w:val="0"/>
        <w:autoSpaceDN w:val="0"/>
        <w:spacing w:before="100" w:line="360" w:lineRule="auto"/>
        <w:ind w:right="594"/>
        <w:jc w:val="both"/>
        <w:rPr>
          <w:rFonts w:ascii="Times New Roman" w:hAnsi="Times New Roman"/>
          <w:b/>
          <w:sz w:val="24"/>
          <w:szCs w:val="24"/>
        </w:rPr>
      </w:pPr>
      <w:r w:rsidRPr="005F480E">
        <w:rPr>
          <w:rFonts w:ascii="Times New Roman" w:hAnsi="Times New Roman"/>
          <w:b/>
          <w:sz w:val="24"/>
          <w:szCs w:val="24"/>
        </w:rPr>
        <w:t>Presa in carico dei pazienti affetti da tumore raro</w:t>
      </w:r>
    </w:p>
    <w:p w14:paraId="288FEEA0" w14:textId="77777777" w:rsidR="008A4D4E" w:rsidRPr="005F480E" w:rsidRDefault="008A4D4E" w:rsidP="00D837A0">
      <w:pPr>
        <w:autoSpaceDN w:val="0"/>
        <w:spacing w:before="100" w:line="360" w:lineRule="auto"/>
        <w:ind w:right="594"/>
        <w:contextualSpacing/>
        <w:jc w:val="both"/>
        <w:rPr>
          <w:lang w:eastAsia="en-US"/>
        </w:rPr>
      </w:pPr>
      <w:r w:rsidRPr="005F480E">
        <w:rPr>
          <w:lang w:eastAsia="en-US"/>
        </w:rPr>
        <w:t xml:space="preserve">La presa in carico dei pazienti affetti da tumore raro avviene ad opera dei Centri User, ossia di strutture proposte a livello regionale ed attualmente in attesa di </w:t>
      </w:r>
      <w:r w:rsidRPr="005F480E">
        <w:rPr>
          <w:i/>
          <w:lang w:eastAsia="en-US"/>
        </w:rPr>
        <w:t>endorsement</w:t>
      </w:r>
      <w:r w:rsidRPr="005F480E">
        <w:rPr>
          <w:lang w:eastAsia="en-US"/>
        </w:rPr>
        <w:t xml:space="preserve"> da parte dell’AGENAS, identificate nell’ambito dei CORP e CORPUS della ROC, quali Istituzioni Sanitarie dotate di requisiti di elevata competenza ed esperienza per il trattamento dei tumori rari e che operino in stretta relazione con il Centro Regionale di Coordinamento per i Tumori Rari (C.R.C.T.R.). Il CRCTR ha la funzione cardine di costituire il “nodo di riferimento” e di integrazione a livello regionale tra la Rete Nazionale dei Tumori Rari (RNTR) ed il network europeo ERN-EURACAN (</w:t>
      </w:r>
      <w:r w:rsidRPr="005F480E">
        <w:rPr>
          <w:i/>
          <w:lang w:eastAsia="en-US"/>
        </w:rPr>
        <w:t>European Reference Networks – European network for Rare Adult solid Cancer</w:t>
      </w:r>
      <w:r w:rsidRPr="005F480E">
        <w:rPr>
          <w:lang w:eastAsia="en-US"/>
        </w:rPr>
        <w:t xml:space="preserve">) dedicato ai tumori rari solidi dell’adulto. </w:t>
      </w:r>
    </w:p>
    <w:p w14:paraId="19384176" w14:textId="2BA724B3" w:rsidR="008A4D4E" w:rsidRPr="005F480E" w:rsidRDefault="008A4D4E" w:rsidP="00D837A0">
      <w:pPr>
        <w:pStyle w:val="Paragrafoelenco"/>
        <w:widowControl w:val="0"/>
        <w:numPr>
          <w:ilvl w:val="0"/>
          <w:numId w:val="30"/>
        </w:numPr>
        <w:autoSpaceDE w:val="0"/>
        <w:autoSpaceDN w:val="0"/>
        <w:spacing w:before="100" w:line="360" w:lineRule="auto"/>
        <w:ind w:right="594"/>
        <w:jc w:val="both"/>
        <w:rPr>
          <w:rFonts w:ascii="Times New Roman" w:hAnsi="Times New Roman"/>
          <w:b/>
          <w:sz w:val="24"/>
          <w:szCs w:val="24"/>
        </w:rPr>
      </w:pPr>
      <w:r w:rsidRPr="005F480E">
        <w:rPr>
          <w:rFonts w:ascii="Times New Roman" w:hAnsi="Times New Roman"/>
          <w:b/>
          <w:sz w:val="24"/>
          <w:szCs w:val="24"/>
        </w:rPr>
        <w:t>Condivisione dei percorsi diagnostico-terapeutici tra Centro User e CRCTR</w:t>
      </w:r>
    </w:p>
    <w:p w14:paraId="1E340FD4" w14:textId="77777777" w:rsidR="008A4D4E" w:rsidRPr="005F480E" w:rsidRDefault="008A4D4E" w:rsidP="00D837A0">
      <w:pPr>
        <w:autoSpaceDN w:val="0"/>
        <w:spacing w:before="100" w:line="360" w:lineRule="auto"/>
        <w:ind w:right="594"/>
        <w:contextualSpacing/>
        <w:jc w:val="both"/>
        <w:rPr>
          <w:lang w:eastAsia="en-US"/>
        </w:rPr>
      </w:pPr>
      <w:r w:rsidRPr="005F480E">
        <w:rPr>
          <w:lang w:eastAsia="en-US"/>
        </w:rPr>
        <w:t xml:space="preserve">In ottemperanza alle norme stabilite dal Ministero della Salute nell’ambito della organizzazione della RNTR, ogni Centro User della Regione Campania condivide con il CRCTR il percorso diagnostico-terapeutico dei pazienti affetti da tumore raro al fine di garantire la tempestiva diagnosi e l’appropriata terapia, anche mediante l’adozione di specifici protocolli concordati. </w:t>
      </w:r>
    </w:p>
    <w:p w14:paraId="6F5700E9" w14:textId="70932D14" w:rsidR="008A4D4E" w:rsidRPr="005F480E" w:rsidRDefault="008A4D4E" w:rsidP="00D837A0">
      <w:pPr>
        <w:pStyle w:val="Paragrafoelenco"/>
        <w:widowControl w:val="0"/>
        <w:numPr>
          <w:ilvl w:val="0"/>
          <w:numId w:val="30"/>
        </w:numPr>
        <w:autoSpaceDE w:val="0"/>
        <w:autoSpaceDN w:val="0"/>
        <w:spacing w:before="100" w:line="360" w:lineRule="auto"/>
        <w:ind w:right="594"/>
        <w:jc w:val="both"/>
        <w:rPr>
          <w:rFonts w:ascii="Times New Roman" w:hAnsi="Times New Roman"/>
          <w:b/>
          <w:sz w:val="24"/>
          <w:szCs w:val="24"/>
        </w:rPr>
      </w:pPr>
      <w:r w:rsidRPr="005F480E">
        <w:rPr>
          <w:rFonts w:ascii="Times New Roman" w:hAnsi="Times New Roman"/>
          <w:b/>
          <w:sz w:val="24"/>
          <w:szCs w:val="24"/>
        </w:rPr>
        <w:t>Registrazione dei casi ed organizzazione delle attività di teleconsulto</w:t>
      </w:r>
    </w:p>
    <w:p w14:paraId="77CAE4ED" w14:textId="77777777" w:rsidR="008A4D4E" w:rsidRPr="005F480E" w:rsidRDefault="008A4D4E" w:rsidP="00D837A0">
      <w:pPr>
        <w:autoSpaceDN w:val="0"/>
        <w:spacing w:before="100" w:line="360" w:lineRule="auto"/>
        <w:ind w:right="594"/>
        <w:contextualSpacing/>
        <w:jc w:val="both"/>
        <w:rPr>
          <w:lang w:eastAsia="en-US"/>
        </w:rPr>
      </w:pPr>
      <w:r w:rsidRPr="005F480E">
        <w:rPr>
          <w:lang w:eastAsia="en-US"/>
        </w:rPr>
        <w:t>In ottemperanza alla Normativa Ministeriale ed al Decreto di Istituzione del Centro di Coordinamento Regionale (DCA N. 90 del 31/10/2019), il CRCTR ha il compito di:</w:t>
      </w:r>
    </w:p>
    <w:p w14:paraId="3DBD42B9" w14:textId="77777777" w:rsidR="008A4D4E" w:rsidRPr="005F480E" w:rsidRDefault="008A4D4E" w:rsidP="00D837A0">
      <w:pPr>
        <w:pStyle w:val="Paragrafoelenco"/>
        <w:widowControl w:val="0"/>
        <w:numPr>
          <w:ilvl w:val="0"/>
          <w:numId w:val="31"/>
        </w:numPr>
        <w:autoSpaceDE w:val="0"/>
        <w:autoSpaceDN w:val="0"/>
        <w:spacing w:before="100" w:line="360" w:lineRule="auto"/>
        <w:ind w:right="594"/>
        <w:jc w:val="both"/>
        <w:rPr>
          <w:rFonts w:ascii="Times New Roman" w:hAnsi="Times New Roman"/>
          <w:sz w:val="24"/>
          <w:szCs w:val="24"/>
        </w:rPr>
      </w:pPr>
      <w:r w:rsidRPr="005F480E">
        <w:rPr>
          <w:rFonts w:ascii="Times New Roman" w:hAnsi="Times New Roman"/>
          <w:sz w:val="24"/>
          <w:szCs w:val="24"/>
        </w:rPr>
        <w:t xml:space="preserve">Verificare che le attività di presa in carico e gestione clinica dei pazienti affetti da tumore raro siano coerenti con le progettualità della ROC e con le norme della RNTR, e garantire ai pazienti un accesso tempestivo ai migliori trattamenti e la continuità di cure pre- e post- ospedaliere. </w:t>
      </w:r>
    </w:p>
    <w:p w14:paraId="20B578F8" w14:textId="77777777" w:rsidR="008A4D4E" w:rsidRPr="005F480E" w:rsidRDefault="008A4D4E" w:rsidP="00D837A0">
      <w:pPr>
        <w:pStyle w:val="Paragrafoelenco"/>
        <w:widowControl w:val="0"/>
        <w:numPr>
          <w:ilvl w:val="0"/>
          <w:numId w:val="31"/>
        </w:numPr>
        <w:autoSpaceDE w:val="0"/>
        <w:autoSpaceDN w:val="0"/>
        <w:spacing w:before="100" w:line="360" w:lineRule="auto"/>
        <w:ind w:right="594"/>
        <w:jc w:val="both"/>
        <w:rPr>
          <w:rFonts w:ascii="Times New Roman" w:hAnsi="Times New Roman"/>
          <w:sz w:val="24"/>
          <w:szCs w:val="24"/>
        </w:rPr>
      </w:pPr>
      <w:r w:rsidRPr="005F480E">
        <w:rPr>
          <w:rFonts w:ascii="Times New Roman" w:hAnsi="Times New Roman"/>
          <w:sz w:val="24"/>
          <w:szCs w:val="24"/>
        </w:rPr>
        <w:t>Rappresentare il nodo di comunicazione operativa tra le Istituzioni della ROC, la RNTR ed il Network ERN-EURACAN, al fine di organizzare le attività di teleconsulto, a livello regionale, nazionale e, laddove venga ritenuto necessario, a livello europeo.</w:t>
      </w:r>
    </w:p>
    <w:p w14:paraId="6CEE79B0" w14:textId="77777777" w:rsidR="008A4D4E" w:rsidRPr="005F480E" w:rsidRDefault="008A4D4E" w:rsidP="00D837A0">
      <w:pPr>
        <w:pStyle w:val="Paragrafoelenco"/>
        <w:widowControl w:val="0"/>
        <w:numPr>
          <w:ilvl w:val="0"/>
          <w:numId w:val="31"/>
        </w:numPr>
        <w:autoSpaceDE w:val="0"/>
        <w:autoSpaceDN w:val="0"/>
        <w:spacing w:before="100" w:line="360" w:lineRule="auto"/>
        <w:ind w:right="594"/>
        <w:jc w:val="both"/>
        <w:rPr>
          <w:rFonts w:ascii="Times New Roman" w:hAnsi="Times New Roman"/>
          <w:sz w:val="24"/>
          <w:szCs w:val="24"/>
        </w:rPr>
      </w:pPr>
      <w:r w:rsidRPr="005F480E">
        <w:rPr>
          <w:rFonts w:ascii="Times New Roman" w:hAnsi="Times New Roman"/>
          <w:sz w:val="24"/>
          <w:szCs w:val="24"/>
        </w:rPr>
        <w:t>Effettuare un censimento sistematico con notifica periodica alla RNTR di tutti i casi di tumore raro presi in carico a livello regionale ed una verifica delle attività svolte in relazione alle normative ministeriali.</w:t>
      </w:r>
    </w:p>
    <w:p w14:paraId="39078C18" w14:textId="4F8F75D9" w:rsidR="000A0EC6" w:rsidRPr="005F480E" w:rsidRDefault="008A4D4E" w:rsidP="00D837A0">
      <w:pPr>
        <w:autoSpaceDN w:val="0"/>
        <w:spacing w:line="360" w:lineRule="auto"/>
        <w:ind w:right="594"/>
        <w:jc w:val="both"/>
        <w:rPr>
          <w:lang w:eastAsia="en-US"/>
        </w:rPr>
      </w:pPr>
      <w:r w:rsidRPr="005F480E">
        <w:rPr>
          <w:lang w:eastAsia="en-US"/>
        </w:rPr>
        <w:t xml:space="preserve">A tal fine saranno disponibili piattaforme digitali per la registrazione dei casi che possano interfacciarsi ed </w:t>
      </w:r>
      <w:r w:rsidR="000A0EC6" w:rsidRPr="005F480E">
        <w:rPr>
          <w:lang w:eastAsia="en-US"/>
        </w:rPr>
        <w:t>i</w:t>
      </w:r>
      <w:r w:rsidRPr="005F480E">
        <w:rPr>
          <w:lang w:eastAsia="en-US"/>
        </w:rPr>
        <w:t>ntegrarsi con la piattaforma digitale della ROC.</w:t>
      </w:r>
    </w:p>
    <w:p w14:paraId="4DA8DD1F" w14:textId="77777777" w:rsidR="000A0EC6" w:rsidRPr="005F480E" w:rsidRDefault="000A0EC6" w:rsidP="00D837A0">
      <w:pPr>
        <w:autoSpaceDN w:val="0"/>
        <w:spacing w:line="360" w:lineRule="auto"/>
        <w:ind w:right="594"/>
        <w:jc w:val="both"/>
        <w:rPr>
          <w:lang w:eastAsia="en-US"/>
        </w:rPr>
      </w:pPr>
    </w:p>
    <w:p w14:paraId="0664B815" w14:textId="2CBF114D" w:rsidR="008A4D4E" w:rsidRPr="005F480E" w:rsidRDefault="008A4D4E" w:rsidP="00D837A0">
      <w:pPr>
        <w:autoSpaceDN w:val="0"/>
        <w:spacing w:line="360" w:lineRule="auto"/>
        <w:ind w:right="594"/>
        <w:jc w:val="both"/>
        <w:rPr>
          <w:lang w:eastAsia="en-US"/>
        </w:rPr>
      </w:pPr>
      <w:r w:rsidRPr="005F480E">
        <w:rPr>
          <w:noProof/>
        </w:rPr>
        <w:drawing>
          <wp:inline distT="0" distB="0" distL="0" distR="0" wp14:anchorId="7AEC0CAA" wp14:editId="538F2274">
            <wp:extent cx="6320894" cy="4987636"/>
            <wp:effectExtent l="0" t="0" r="3810" b="381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9">
                      <a:extLst>
                        <a:ext uri="{28A0092B-C50C-407E-A947-70E740481C1C}">
                          <a14:useLocalDpi xmlns:a14="http://schemas.microsoft.com/office/drawing/2010/main" val="0"/>
                        </a:ext>
                      </a:extLst>
                    </a:blip>
                    <a:srcRect l="23557" t="23203" r="23334" b="8212"/>
                    <a:stretch>
                      <a:fillRect/>
                    </a:stretch>
                  </pic:blipFill>
                  <pic:spPr bwMode="auto">
                    <a:xfrm>
                      <a:off x="0" y="0"/>
                      <a:ext cx="6355342" cy="5014818"/>
                    </a:xfrm>
                    <a:prstGeom prst="rect">
                      <a:avLst/>
                    </a:prstGeom>
                    <a:noFill/>
                    <a:ln>
                      <a:noFill/>
                    </a:ln>
                  </pic:spPr>
                </pic:pic>
              </a:graphicData>
            </a:graphic>
          </wp:inline>
        </w:drawing>
      </w:r>
    </w:p>
    <w:p w14:paraId="60F6B539" w14:textId="77777777" w:rsidR="008A4D4E" w:rsidRPr="005F480E" w:rsidRDefault="008A4D4E" w:rsidP="00D837A0">
      <w:pPr>
        <w:autoSpaceDN w:val="0"/>
        <w:spacing w:line="360" w:lineRule="auto"/>
        <w:ind w:left="2268" w:right="594"/>
        <w:jc w:val="both"/>
        <w:rPr>
          <w:lang w:eastAsia="en-US"/>
        </w:rPr>
      </w:pPr>
    </w:p>
    <w:p w14:paraId="7393435D" w14:textId="77777777" w:rsidR="008A4D4E" w:rsidRPr="005F480E" w:rsidRDefault="008A4D4E" w:rsidP="00D837A0">
      <w:pPr>
        <w:autoSpaceDN w:val="0"/>
        <w:spacing w:line="360" w:lineRule="auto"/>
        <w:ind w:left="2268" w:right="594"/>
        <w:jc w:val="both"/>
        <w:rPr>
          <w:lang w:eastAsia="en-US"/>
        </w:rPr>
      </w:pPr>
    </w:p>
    <w:p w14:paraId="738C4A0F" w14:textId="77777777" w:rsidR="008A4D4E" w:rsidRPr="005F480E" w:rsidRDefault="008A4D4E" w:rsidP="00D837A0">
      <w:pPr>
        <w:autoSpaceDN w:val="0"/>
        <w:spacing w:line="360" w:lineRule="auto"/>
        <w:ind w:left="2268" w:right="594"/>
        <w:jc w:val="both"/>
        <w:rPr>
          <w:lang w:eastAsia="en-US"/>
        </w:rPr>
      </w:pPr>
    </w:p>
    <w:p w14:paraId="68020447" w14:textId="77777777" w:rsidR="008A4D4E" w:rsidRPr="005F480E" w:rsidRDefault="008A4D4E" w:rsidP="00D837A0">
      <w:pPr>
        <w:autoSpaceDN w:val="0"/>
        <w:spacing w:line="360" w:lineRule="auto"/>
        <w:ind w:left="2268" w:right="594"/>
        <w:jc w:val="both"/>
        <w:rPr>
          <w:lang w:eastAsia="en-US"/>
        </w:rPr>
      </w:pPr>
    </w:p>
    <w:p w14:paraId="306B081D" w14:textId="77777777" w:rsidR="008A4D4E" w:rsidRPr="005F480E" w:rsidRDefault="008A4D4E" w:rsidP="00D837A0">
      <w:pPr>
        <w:autoSpaceDN w:val="0"/>
        <w:spacing w:line="360" w:lineRule="auto"/>
        <w:ind w:left="2268" w:right="594"/>
        <w:jc w:val="both"/>
        <w:rPr>
          <w:lang w:eastAsia="en-US"/>
        </w:rPr>
      </w:pPr>
    </w:p>
    <w:p w14:paraId="1522FEBB" w14:textId="77777777" w:rsidR="008A4D4E" w:rsidRPr="005F480E" w:rsidRDefault="008A4D4E" w:rsidP="00D837A0">
      <w:pPr>
        <w:autoSpaceDN w:val="0"/>
        <w:spacing w:line="360" w:lineRule="auto"/>
        <w:ind w:left="2268" w:right="594"/>
        <w:jc w:val="both"/>
        <w:rPr>
          <w:lang w:eastAsia="en-US"/>
        </w:rPr>
      </w:pPr>
    </w:p>
    <w:p w14:paraId="7A92F644" w14:textId="77777777" w:rsidR="008A4D4E" w:rsidRPr="005F480E" w:rsidRDefault="008A4D4E" w:rsidP="00D837A0">
      <w:pPr>
        <w:autoSpaceDN w:val="0"/>
        <w:spacing w:line="360" w:lineRule="auto"/>
        <w:ind w:left="2268" w:right="594"/>
        <w:jc w:val="both"/>
        <w:rPr>
          <w:lang w:eastAsia="en-US"/>
        </w:rPr>
      </w:pPr>
    </w:p>
    <w:p w14:paraId="72FE8097" w14:textId="77777777" w:rsidR="008A4D4E" w:rsidRPr="005F480E" w:rsidRDefault="008A4D4E" w:rsidP="00D837A0">
      <w:pPr>
        <w:autoSpaceDN w:val="0"/>
        <w:spacing w:line="360" w:lineRule="auto"/>
        <w:ind w:left="2268" w:right="594"/>
        <w:jc w:val="both"/>
        <w:rPr>
          <w:lang w:eastAsia="en-US"/>
        </w:rPr>
      </w:pPr>
    </w:p>
    <w:p w14:paraId="289824A8" w14:textId="77777777" w:rsidR="008A4D4E" w:rsidRPr="005F480E" w:rsidRDefault="008A4D4E" w:rsidP="00D837A0">
      <w:pPr>
        <w:tabs>
          <w:tab w:val="left" w:pos="312"/>
        </w:tabs>
        <w:autoSpaceDN w:val="0"/>
        <w:spacing w:line="360" w:lineRule="auto"/>
        <w:ind w:left="2268" w:right="594"/>
        <w:jc w:val="both"/>
      </w:pPr>
    </w:p>
    <w:p w14:paraId="6FC307FC" w14:textId="77777777" w:rsidR="008A4D4E" w:rsidRPr="005F480E" w:rsidRDefault="008A4D4E" w:rsidP="00D837A0">
      <w:pPr>
        <w:tabs>
          <w:tab w:val="left" w:pos="312"/>
        </w:tabs>
        <w:autoSpaceDN w:val="0"/>
        <w:spacing w:line="360" w:lineRule="auto"/>
        <w:ind w:left="2268" w:right="594"/>
        <w:jc w:val="both"/>
      </w:pPr>
    </w:p>
    <w:p w14:paraId="0B8030C7" w14:textId="51B0C8C7" w:rsidR="008A4D4E" w:rsidRPr="005F480E" w:rsidRDefault="008A4D4E" w:rsidP="00D837A0">
      <w:pPr>
        <w:spacing w:line="360" w:lineRule="auto"/>
        <w:ind w:left="708"/>
        <w:jc w:val="both"/>
      </w:pPr>
      <w:r w:rsidRPr="005F480E">
        <w:rPr>
          <w:lang w:eastAsia="en-US"/>
        </w:rPr>
        <w:br w:type="page"/>
      </w:r>
    </w:p>
    <w:p w14:paraId="605B7E21" w14:textId="77777777" w:rsidR="0076335A" w:rsidRPr="005F480E" w:rsidRDefault="0076335A" w:rsidP="00D837A0">
      <w:pPr>
        <w:spacing w:line="360" w:lineRule="auto"/>
        <w:jc w:val="both"/>
        <w:rPr>
          <w:b/>
        </w:rPr>
      </w:pPr>
      <w:r w:rsidRPr="005F480E">
        <w:rPr>
          <w:b/>
        </w:rPr>
        <w:t>Piano di revisione del PDTA</w:t>
      </w:r>
    </w:p>
    <w:p w14:paraId="3102981F" w14:textId="77777777" w:rsidR="0076335A" w:rsidRPr="005F480E" w:rsidRDefault="0076335A" w:rsidP="00D837A0">
      <w:pPr>
        <w:spacing w:line="360" w:lineRule="auto"/>
        <w:ind w:left="708"/>
        <w:jc w:val="both"/>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4"/>
      </w:tblGrid>
      <w:tr w:rsidR="005F480E" w:rsidRPr="005F480E" w14:paraId="03EE05C7" w14:textId="77777777" w:rsidTr="008C63CD">
        <w:trPr>
          <w:jc w:val="center"/>
        </w:trPr>
        <w:tc>
          <w:tcPr>
            <w:tcW w:w="3964" w:type="dxa"/>
            <w:shd w:val="clear" w:color="auto" w:fill="auto"/>
          </w:tcPr>
          <w:p w14:paraId="4B92B8D3" w14:textId="77777777" w:rsidR="0076335A" w:rsidRPr="005F480E" w:rsidRDefault="0076335A" w:rsidP="00673B64">
            <w:pPr>
              <w:spacing w:line="360" w:lineRule="auto"/>
            </w:pPr>
            <w:r w:rsidRPr="005F480E">
              <w:t>Coordinamento piano PDTA ROC</w:t>
            </w:r>
          </w:p>
        </w:tc>
        <w:tc>
          <w:tcPr>
            <w:tcW w:w="5524" w:type="dxa"/>
            <w:shd w:val="clear" w:color="auto" w:fill="auto"/>
          </w:tcPr>
          <w:p w14:paraId="56C94F24" w14:textId="77777777" w:rsidR="0076335A" w:rsidRPr="005F480E" w:rsidRDefault="0076335A" w:rsidP="00673B64">
            <w:pPr>
              <w:spacing w:line="360" w:lineRule="auto"/>
            </w:pPr>
            <w:r w:rsidRPr="005F480E">
              <w:t>Sandro Pignata</w:t>
            </w:r>
          </w:p>
        </w:tc>
      </w:tr>
      <w:tr w:rsidR="005F480E" w:rsidRPr="005F480E" w14:paraId="218292ED" w14:textId="77777777" w:rsidTr="008C63CD">
        <w:trPr>
          <w:jc w:val="center"/>
        </w:trPr>
        <w:tc>
          <w:tcPr>
            <w:tcW w:w="3964" w:type="dxa"/>
            <w:shd w:val="clear" w:color="auto" w:fill="auto"/>
          </w:tcPr>
          <w:p w14:paraId="5D6053C5" w14:textId="77777777" w:rsidR="0076335A" w:rsidRPr="005F480E" w:rsidRDefault="0076335A" w:rsidP="00673B64">
            <w:pPr>
              <w:spacing w:line="360" w:lineRule="auto"/>
            </w:pPr>
            <w:r w:rsidRPr="005F480E">
              <w:t>Primi estensori</w:t>
            </w:r>
          </w:p>
        </w:tc>
        <w:tc>
          <w:tcPr>
            <w:tcW w:w="5524" w:type="dxa"/>
            <w:shd w:val="clear" w:color="auto" w:fill="auto"/>
          </w:tcPr>
          <w:p w14:paraId="537A9A69" w14:textId="0EAA89CD" w:rsidR="0076335A" w:rsidRPr="005F480E" w:rsidRDefault="0076335A" w:rsidP="00673B64">
            <w:pPr>
              <w:spacing w:line="360" w:lineRule="auto"/>
            </w:pPr>
            <w:r w:rsidRPr="005F480E">
              <w:t>P</w:t>
            </w:r>
            <w:r w:rsidR="00331011" w:rsidRPr="005F480E">
              <w:t>.A</w:t>
            </w:r>
            <w:r w:rsidR="004B0723">
              <w:t>.</w:t>
            </w:r>
            <w:r w:rsidRPr="005F480E">
              <w:t xml:space="preserve"> Ascierto</w:t>
            </w:r>
            <w:r w:rsidR="00673B64">
              <w:t xml:space="preserve">, </w:t>
            </w:r>
            <w:r w:rsidRPr="005F480E">
              <w:t xml:space="preserve">V Montesarchio, S Pepe, </w:t>
            </w:r>
            <w:r w:rsidR="00673B64">
              <w:t>L. Formisano, R.Pacelli</w:t>
            </w:r>
            <w:r w:rsidR="00331011" w:rsidRPr="005F480E">
              <w:t>, M.A.Breve, G.Cennamo</w:t>
            </w:r>
            <w:r w:rsidR="004B0723">
              <w:t>, E. Simeone</w:t>
            </w:r>
            <w:r w:rsidR="00673B64">
              <w:t>, R.Bianco</w:t>
            </w:r>
          </w:p>
        </w:tc>
      </w:tr>
      <w:tr w:rsidR="00673B64" w:rsidRPr="005F480E" w14:paraId="3E308120" w14:textId="77777777" w:rsidTr="008C63CD">
        <w:trPr>
          <w:jc w:val="center"/>
        </w:trPr>
        <w:tc>
          <w:tcPr>
            <w:tcW w:w="3964" w:type="dxa"/>
            <w:shd w:val="clear" w:color="auto" w:fill="auto"/>
          </w:tcPr>
          <w:p w14:paraId="294B4D57" w14:textId="74CB979C" w:rsidR="00673B64" w:rsidRPr="005F480E" w:rsidRDefault="00673B64" w:rsidP="00673B64">
            <w:pPr>
              <w:spacing w:line="360" w:lineRule="auto"/>
            </w:pPr>
            <w:r w:rsidRPr="00694E34">
              <w:t>Seconda valutazione</w:t>
            </w:r>
          </w:p>
        </w:tc>
        <w:tc>
          <w:tcPr>
            <w:tcW w:w="5524" w:type="dxa"/>
            <w:shd w:val="clear" w:color="auto" w:fill="auto"/>
          </w:tcPr>
          <w:p w14:paraId="09DCE7FC" w14:textId="1977B353" w:rsidR="00673B64" w:rsidRDefault="00673B64" w:rsidP="00673B64">
            <w:pPr>
              <w:pBdr>
                <w:top w:val="nil"/>
                <w:left w:val="nil"/>
                <w:bottom w:val="nil"/>
                <w:right w:val="nil"/>
                <w:between w:val="nil"/>
              </w:pBdr>
              <w:spacing w:line="268" w:lineRule="auto"/>
            </w:pPr>
            <w:r w:rsidRPr="00694E34">
              <w:t>Tutti i referenti per la ROC dei CORP-CORPUS e ASL</w:t>
            </w:r>
          </w:p>
          <w:p w14:paraId="20273D23" w14:textId="5D1DDC6F" w:rsidR="00214953" w:rsidRDefault="00214953" w:rsidP="00673B64">
            <w:pPr>
              <w:pBdr>
                <w:top w:val="nil"/>
                <w:left w:val="nil"/>
                <w:bottom w:val="nil"/>
                <w:right w:val="nil"/>
                <w:between w:val="nil"/>
              </w:pBdr>
              <w:spacing w:line="268" w:lineRule="auto"/>
            </w:pPr>
            <w:r>
              <w:t>Sandro Pignata, IRCCS Pascale</w:t>
            </w:r>
          </w:p>
          <w:p w14:paraId="7ABC5CD9" w14:textId="518A583A" w:rsidR="00673B64" w:rsidRPr="00694E34" w:rsidRDefault="00673B64" w:rsidP="00673B64">
            <w:pPr>
              <w:pBdr>
                <w:top w:val="nil"/>
                <w:left w:val="nil"/>
                <w:bottom w:val="nil"/>
                <w:right w:val="nil"/>
                <w:between w:val="nil"/>
              </w:pBdr>
              <w:spacing w:line="268" w:lineRule="auto"/>
            </w:pPr>
            <w:r w:rsidRPr="00694E34">
              <w:t xml:space="preserve">Ferdinando Riccardi, </w:t>
            </w:r>
            <w:r w:rsidR="00214953">
              <w:t>A.O.R.N.</w:t>
            </w:r>
            <w:r w:rsidRPr="00694E34">
              <w:t xml:space="preserve"> Cardarelli</w:t>
            </w:r>
          </w:p>
          <w:p w14:paraId="2742FAC7" w14:textId="50ECD5A8" w:rsidR="00673B64" w:rsidRPr="00694E34" w:rsidRDefault="00673B64" w:rsidP="00673B64">
            <w:pPr>
              <w:pBdr>
                <w:top w:val="nil"/>
                <w:left w:val="nil"/>
                <w:bottom w:val="nil"/>
                <w:right w:val="nil"/>
                <w:between w:val="nil"/>
              </w:pBdr>
              <w:spacing w:before="53"/>
            </w:pPr>
            <w:r w:rsidRPr="00694E34">
              <w:t xml:space="preserve">Vincenzo Montesarchio, </w:t>
            </w:r>
            <w:r w:rsidR="00214953">
              <w:t>A.O.R.N.</w:t>
            </w:r>
            <w:r w:rsidR="00214953" w:rsidRPr="00694E34">
              <w:t xml:space="preserve"> </w:t>
            </w:r>
            <w:r w:rsidRPr="00694E34">
              <w:t>Dei Colli</w:t>
            </w:r>
          </w:p>
          <w:p w14:paraId="4F9B6734" w14:textId="18678830" w:rsidR="00673B64" w:rsidRPr="00694E34" w:rsidRDefault="00673B64" w:rsidP="00673B64">
            <w:pPr>
              <w:pBdr>
                <w:top w:val="nil"/>
                <w:left w:val="nil"/>
                <w:bottom w:val="nil"/>
                <w:right w:val="nil"/>
                <w:between w:val="nil"/>
              </w:pBdr>
              <w:spacing w:before="53"/>
            </w:pPr>
            <w:r w:rsidRPr="00694E34">
              <w:t xml:space="preserve">Cesare Gridelli, </w:t>
            </w:r>
            <w:r w:rsidR="00214953">
              <w:t>A.O.R.N.</w:t>
            </w:r>
            <w:r w:rsidR="00214953" w:rsidRPr="00694E34">
              <w:t xml:space="preserve"> </w:t>
            </w:r>
            <w:r w:rsidRPr="00694E34">
              <w:t>Moscati</w:t>
            </w:r>
          </w:p>
          <w:p w14:paraId="14AFD889" w14:textId="21B205FC" w:rsidR="006B0B55" w:rsidRDefault="00673B64" w:rsidP="00673B64">
            <w:pPr>
              <w:pBdr>
                <w:top w:val="nil"/>
                <w:left w:val="nil"/>
                <w:bottom w:val="nil"/>
                <w:right w:val="nil"/>
                <w:between w:val="nil"/>
              </w:pBdr>
              <w:spacing w:before="53"/>
            </w:pPr>
            <w:r w:rsidRPr="00694E34">
              <w:t xml:space="preserve">Antonio </w:t>
            </w:r>
            <w:r w:rsidR="00214953">
              <w:t xml:space="preserve">M. </w:t>
            </w:r>
            <w:r w:rsidRPr="00694E34">
              <w:t xml:space="preserve">Grimaldi, </w:t>
            </w:r>
            <w:r w:rsidR="006B0B55">
              <w:t>AORN San Pio Benevento</w:t>
            </w:r>
            <w:r w:rsidR="006B0B55" w:rsidRPr="00694E34">
              <w:t xml:space="preserve"> </w:t>
            </w:r>
          </w:p>
          <w:p w14:paraId="183D1D07" w14:textId="4C8D76FB" w:rsidR="00673B64" w:rsidRPr="00694E34" w:rsidRDefault="00673B64" w:rsidP="00673B64">
            <w:pPr>
              <w:pBdr>
                <w:top w:val="nil"/>
                <w:left w:val="nil"/>
                <w:bottom w:val="nil"/>
                <w:right w:val="nil"/>
                <w:between w:val="nil"/>
              </w:pBdr>
              <w:spacing w:before="53"/>
            </w:pPr>
            <w:r w:rsidRPr="00694E34">
              <w:t xml:space="preserve">Michele Orditura, </w:t>
            </w:r>
            <w:r w:rsidR="00214953">
              <w:t>A.O.R.N.</w:t>
            </w:r>
            <w:r w:rsidR="00214953" w:rsidRPr="00694E34">
              <w:t xml:space="preserve"> </w:t>
            </w:r>
            <w:r w:rsidRPr="00694E34">
              <w:t>S. Anna S. Sebastiano</w:t>
            </w:r>
          </w:p>
          <w:p w14:paraId="7B8F6437" w14:textId="77777777" w:rsidR="00673B64" w:rsidRPr="00694E34" w:rsidRDefault="00673B64" w:rsidP="00673B64">
            <w:pPr>
              <w:pBdr>
                <w:top w:val="nil"/>
                <w:left w:val="nil"/>
                <w:bottom w:val="nil"/>
                <w:right w:val="nil"/>
                <w:between w:val="nil"/>
              </w:pBdr>
              <w:spacing w:before="53"/>
            </w:pPr>
            <w:r w:rsidRPr="00694E34">
              <w:t>Fortunato Ciardiello, A.O.U. Luigi Vanvitelli</w:t>
            </w:r>
          </w:p>
          <w:p w14:paraId="4704878B" w14:textId="77777777" w:rsidR="00673B64" w:rsidRPr="00694E34" w:rsidRDefault="00673B64" w:rsidP="00673B64">
            <w:pPr>
              <w:pBdr>
                <w:top w:val="nil"/>
                <w:left w:val="nil"/>
                <w:bottom w:val="nil"/>
                <w:right w:val="nil"/>
                <w:between w:val="nil"/>
              </w:pBdr>
              <w:spacing w:before="53"/>
            </w:pPr>
            <w:r w:rsidRPr="00694E34">
              <w:t>Stefano Pepe, A.O.U. Ruggi</w:t>
            </w:r>
          </w:p>
          <w:p w14:paraId="13D0B930" w14:textId="77777777" w:rsidR="00673B64" w:rsidRPr="00694E34" w:rsidRDefault="00673B64" w:rsidP="00673B64">
            <w:pPr>
              <w:pBdr>
                <w:top w:val="nil"/>
                <w:left w:val="nil"/>
                <w:bottom w:val="nil"/>
                <w:right w:val="nil"/>
                <w:between w:val="nil"/>
              </w:pBdr>
              <w:spacing w:before="53"/>
            </w:pPr>
            <w:r w:rsidRPr="00694E34">
              <w:t>Bruno Daniele, Ospedale del Mare</w:t>
            </w:r>
          </w:p>
          <w:p w14:paraId="495D2A2C" w14:textId="00ABB929" w:rsidR="00673B64" w:rsidRPr="00694E34" w:rsidRDefault="00673B64" w:rsidP="00673B64">
            <w:pPr>
              <w:pBdr>
                <w:top w:val="nil"/>
                <w:left w:val="nil"/>
                <w:bottom w:val="nil"/>
                <w:right w:val="nil"/>
                <w:between w:val="nil"/>
              </w:pBdr>
              <w:spacing w:before="53"/>
            </w:pPr>
            <w:r w:rsidRPr="00694E34">
              <w:t>Roberto Bianco,</w:t>
            </w:r>
            <w:r w:rsidR="00214953">
              <w:t xml:space="preserve"> A.O.U.</w:t>
            </w:r>
            <w:r w:rsidRPr="00694E34">
              <w:t xml:space="preserve"> Federico II</w:t>
            </w:r>
          </w:p>
          <w:p w14:paraId="1627BB9E" w14:textId="60E47361" w:rsidR="00673B64" w:rsidRPr="00694E34" w:rsidRDefault="00214953" w:rsidP="00673B64">
            <w:pPr>
              <w:pBdr>
                <w:top w:val="nil"/>
                <w:left w:val="nil"/>
                <w:bottom w:val="nil"/>
                <w:right w:val="nil"/>
                <w:between w:val="nil"/>
              </w:pBdr>
              <w:spacing w:before="53"/>
            </w:pPr>
            <w:r>
              <w:t xml:space="preserve">Gaetano Facchini, </w:t>
            </w:r>
            <w:r w:rsidR="00673B64" w:rsidRPr="00694E34">
              <w:t xml:space="preserve">Ospedale Santa Maria delle Grazie Pozzuoli </w:t>
            </w:r>
          </w:p>
          <w:p w14:paraId="0D5569E1" w14:textId="77777777" w:rsidR="00673B64" w:rsidRPr="00694E34" w:rsidRDefault="00673B64" w:rsidP="00673B64">
            <w:pPr>
              <w:pBdr>
                <w:top w:val="nil"/>
                <w:left w:val="nil"/>
                <w:bottom w:val="nil"/>
                <w:right w:val="nil"/>
                <w:between w:val="nil"/>
              </w:pBdr>
              <w:spacing w:before="53"/>
            </w:pPr>
            <w:r w:rsidRPr="00694E34">
              <w:t>Bruno Marra e Rodolfo Cangiano, ASL Caserta</w:t>
            </w:r>
          </w:p>
          <w:p w14:paraId="20CB892C" w14:textId="77777777" w:rsidR="00673B64" w:rsidRPr="00694E34" w:rsidRDefault="00673B64" w:rsidP="00673B64">
            <w:pPr>
              <w:pBdr>
                <w:top w:val="nil"/>
                <w:left w:val="nil"/>
                <w:bottom w:val="nil"/>
                <w:right w:val="nil"/>
                <w:between w:val="nil"/>
              </w:pBdr>
              <w:spacing w:before="53"/>
            </w:pPr>
            <w:r w:rsidRPr="00694E34">
              <w:t>Filomena Sibilio, ASL Napoli 2 Nord</w:t>
            </w:r>
          </w:p>
          <w:p w14:paraId="3B5A2BCF" w14:textId="77777777" w:rsidR="00673B64" w:rsidRPr="00694E34" w:rsidRDefault="00673B64" w:rsidP="00673B64">
            <w:pPr>
              <w:pBdr>
                <w:top w:val="nil"/>
                <w:left w:val="nil"/>
                <w:bottom w:val="nil"/>
                <w:right w:val="nil"/>
                <w:between w:val="nil"/>
              </w:pBdr>
              <w:spacing w:before="53"/>
            </w:pPr>
            <w:r w:rsidRPr="00694E34">
              <w:t>Gino Leo, ASL Napoli 3 Sud</w:t>
            </w:r>
          </w:p>
          <w:p w14:paraId="0D4F8157" w14:textId="77777777" w:rsidR="00673B64" w:rsidRPr="00694E34" w:rsidRDefault="00673B64" w:rsidP="00673B64">
            <w:pPr>
              <w:pBdr>
                <w:top w:val="nil"/>
                <w:left w:val="nil"/>
                <w:bottom w:val="nil"/>
                <w:right w:val="nil"/>
                <w:between w:val="nil"/>
              </w:pBdr>
              <w:spacing w:before="53"/>
            </w:pPr>
            <w:r w:rsidRPr="00694E34">
              <w:t>Giuseppe Di Lorenzo, ASL Salerno</w:t>
            </w:r>
          </w:p>
          <w:p w14:paraId="3E21919D" w14:textId="77777777" w:rsidR="00673B64" w:rsidRPr="00694E34" w:rsidRDefault="00673B64" w:rsidP="00673B64">
            <w:pPr>
              <w:pBdr>
                <w:top w:val="nil"/>
                <w:left w:val="nil"/>
                <w:bottom w:val="nil"/>
                <w:right w:val="nil"/>
                <w:between w:val="nil"/>
              </w:pBdr>
              <w:spacing w:before="53"/>
            </w:pPr>
            <w:r w:rsidRPr="00694E34">
              <w:t>Tiziana Spinosa, ASL Napoli 1 Centro</w:t>
            </w:r>
          </w:p>
          <w:p w14:paraId="48E2C1C5" w14:textId="28DC17EB" w:rsidR="00673B64" w:rsidRPr="005F480E" w:rsidRDefault="00673B64" w:rsidP="00673B64">
            <w:pPr>
              <w:spacing w:line="360" w:lineRule="auto"/>
            </w:pPr>
            <w:r w:rsidRPr="00694E34">
              <w:t>Elena Fossi, ASL Benevento</w:t>
            </w:r>
          </w:p>
        </w:tc>
      </w:tr>
      <w:tr w:rsidR="00673B64" w:rsidRPr="005F480E" w14:paraId="5378D843" w14:textId="77777777" w:rsidTr="008C63CD">
        <w:trPr>
          <w:jc w:val="center"/>
        </w:trPr>
        <w:tc>
          <w:tcPr>
            <w:tcW w:w="3964" w:type="dxa"/>
            <w:shd w:val="clear" w:color="auto" w:fill="auto"/>
          </w:tcPr>
          <w:p w14:paraId="65D68B4E" w14:textId="53D53F19" w:rsidR="00673B64" w:rsidRPr="005F480E" w:rsidRDefault="00673B64" w:rsidP="00673B64">
            <w:pPr>
              <w:spacing w:line="360" w:lineRule="auto"/>
            </w:pPr>
            <w:r w:rsidRPr="00694E34">
              <w:t>Terza valutazione</w:t>
            </w:r>
          </w:p>
        </w:tc>
        <w:tc>
          <w:tcPr>
            <w:tcW w:w="5524" w:type="dxa"/>
            <w:shd w:val="clear" w:color="auto" w:fill="auto"/>
          </w:tcPr>
          <w:p w14:paraId="0A8CB7EE" w14:textId="36E27C26" w:rsidR="00673B64" w:rsidRPr="005F480E" w:rsidRDefault="00673B64" w:rsidP="00673B64">
            <w:pPr>
              <w:spacing w:line="360" w:lineRule="auto"/>
            </w:pPr>
            <w:r w:rsidRPr="00694E34">
              <w:t>Componenti dei team multidisciplinari nei CORP-CORPUS e ASL identificati dai referenti della ROC</w:t>
            </w:r>
          </w:p>
        </w:tc>
      </w:tr>
      <w:tr w:rsidR="00673B64" w:rsidRPr="005F480E" w14:paraId="3F9E6851" w14:textId="77777777" w:rsidTr="008C63CD">
        <w:trPr>
          <w:jc w:val="center"/>
        </w:trPr>
        <w:tc>
          <w:tcPr>
            <w:tcW w:w="3964" w:type="dxa"/>
            <w:shd w:val="clear" w:color="auto" w:fill="auto"/>
          </w:tcPr>
          <w:p w14:paraId="5E0D6206" w14:textId="7F0C52D7" w:rsidR="00673B64" w:rsidRPr="005F480E" w:rsidRDefault="00673B64" w:rsidP="00673B64">
            <w:pPr>
              <w:spacing w:line="360" w:lineRule="auto"/>
            </w:pPr>
            <w:r w:rsidRPr="00694E34">
              <w:t>Note Epidemiologiche</w:t>
            </w:r>
          </w:p>
        </w:tc>
        <w:tc>
          <w:tcPr>
            <w:tcW w:w="5524" w:type="dxa"/>
            <w:shd w:val="clear" w:color="auto" w:fill="auto"/>
          </w:tcPr>
          <w:p w14:paraId="51262676" w14:textId="16D2F7D2" w:rsidR="00673B64" w:rsidRPr="005F480E" w:rsidRDefault="00673B64" w:rsidP="00673B64">
            <w:pPr>
              <w:spacing w:line="360" w:lineRule="auto"/>
            </w:pPr>
            <w:r w:rsidRPr="00694E34">
              <w:t xml:space="preserve">M. Fusco: </w:t>
            </w:r>
            <w:r>
              <w:t>ASL NA 3 SUD, Membro Direttivo AIRTUM</w:t>
            </w:r>
          </w:p>
        </w:tc>
      </w:tr>
      <w:tr w:rsidR="00673B64" w:rsidRPr="005F480E" w14:paraId="64849195" w14:textId="77777777" w:rsidTr="008C63CD">
        <w:trPr>
          <w:jc w:val="center"/>
        </w:trPr>
        <w:tc>
          <w:tcPr>
            <w:tcW w:w="3964" w:type="dxa"/>
            <w:shd w:val="clear" w:color="auto" w:fill="auto"/>
          </w:tcPr>
          <w:p w14:paraId="3B14B109" w14:textId="7FA7A713" w:rsidR="00673B64" w:rsidRPr="005F480E" w:rsidRDefault="00673B64" w:rsidP="00673B64">
            <w:pPr>
              <w:spacing w:line="360" w:lineRule="auto"/>
            </w:pPr>
            <w:r w:rsidRPr="00694E34">
              <w:t>Associazioni pazienti</w:t>
            </w:r>
          </w:p>
        </w:tc>
        <w:tc>
          <w:tcPr>
            <w:tcW w:w="5524" w:type="dxa"/>
            <w:shd w:val="clear" w:color="auto" w:fill="auto"/>
          </w:tcPr>
          <w:p w14:paraId="04419F2F" w14:textId="5DC18CA5" w:rsidR="00673B64" w:rsidRPr="005F480E" w:rsidRDefault="00673B64" w:rsidP="00673B64">
            <w:pPr>
              <w:spacing w:line="360" w:lineRule="auto"/>
            </w:pPr>
            <w:r w:rsidRPr="00694E34">
              <w:t>FAVO</w:t>
            </w:r>
          </w:p>
        </w:tc>
      </w:tr>
      <w:tr w:rsidR="00673B64" w:rsidRPr="005F480E" w14:paraId="76FBF6BE" w14:textId="77777777" w:rsidTr="008C63CD">
        <w:trPr>
          <w:jc w:val="center"/>
        </w:trPr>
        <w:tc>
          <w:tcPr>
            <w:tcW w:w="3964" w:type="dxa"/>
            <w:shd w:val="clear" w:color="auto" w:fill="auto"/>
          </w:tcPr>
          <w:p w14:paraId="4CD1F438" w14:textId="03D03C7C" w:rsidR="00673B64" w:rsidRPr="005F480E" w:rsidRDefault="00673B64" w:rsidP="00673B64">
            <w:pPr>
              <w:spacing w:line="360" w:lineRule="auto"/>
            </w:pPr>
            <w:r w:rsidRPr="00694E34">
              <w:t>Società Scientifiche</w:t>
            </w:r>
          </w:p>
        </w:tc>
        <w:tc>
          <w:tcPr>
            <w:tcW w:w="5524" w:type="dxa"/>
            <w:shd w:val="clear" w:color="auto" w:fill="auto"/>
          </w:tcPr>
          <w:p w14:paraId="2D92E22F" w14:textId="17443E03" w:rsidR="00673B64" w:rsidRPr="005F480E" w:rsidRDefault="00673B64" w:rsidP="00673B64">
            <w:pPr>
              <w:spacing w:line="360" w:lineRule="auto"/>
            </w:pPr>
            <w:r w:rsidRPr="00694E34">
              <w:t>Rappresentanze regionali AIOM (R.Bianco), CIPOMO (C. Savastano), SIMG (G.Piccinocchi)</w:t>
            </w:r>
          </w:p>
        </w:tc>
      </w:tr>
      <w:tr w:rsidR="006B0B55" w:rsidRPr="005F480E" w14:paraId="4C90E97C" w14:textId="77777777" w:rsidTr="008C63CD">
        <w:trPr>
          <w:jc w:val="center"/>
        </w:trPr>
        <w:tc>
          <w:tcPr>
            <w:tcW w:w="3964" w:type="dxa"/>
            <w:shd w:val="clear" w:color="auto" w:fill="auto"/>
          </w:tcPr>
          <w:p w14:paraId="2D4DC4BD" w14:textId="7F93814F" w:rsidR="006B0B55" w:rsidRPr="00694E34" w:rsidRDefault="006B0B55" w:rsidP="00673B64">
            <w:pPr>
              <w:spacing w:line="360" w:lineRule="auto"/>
            </w:pPr>
            <w:r>
              <w:t>Farmacisti revisori</w:t>
            </w:r>
          </w:p>
        </w:tc>
        <w:tc>
          <w:tcPr>
            <w:tcW w:w="5524" w:type="dxa"/>
            <w:shd w:val="clear" w:color="auto" w:fill="auto"/>
          </w:tcPr>
          <w:p w14:paraId="1B815B1B" w14:textId="01B267FF" w:rsidR="006B0B55" w:rsidRPr="00694E34" w:rsidRDefault="006B0B55" w:rsidP="00673B64">
            <w:pPr>
              <w:spacing w:line="360" w:lineRule="auto"/>
            </w:pPr>
            <w:r>
              <w:t>Elena Maria Bizzarro, AORN San Pio Benevento</w:t>
            </w:r>
          </w:p>
        </w:tc>
      </w:tr>
    </w:tbl>
    <w:p w14:paraId="3B35D6C7" w14:textId="77777777" w:rsidR="0076335A" w:rsidRPr="005F480E" w:rsidRDefault="0076335A" w:rsidP="00D837A0">
      <w:pPr>
        <w:spacing w:line="360" w:lineRule="auto"/>
        <w:ind w:left="708"/>
        <w:jc w:val="both"/>
      </w:pPr>
    </w:p>
    <w:p w14:paraId="1B7D5E98" w14:textId="3D56FDA3" w:rsidR="0076335A" w:rsidRPr="005F480E" w:rsidRDefault="0076335A" w:rsidP="00D837A0">
      <w:pPr>
        <w:spacing w:line="360" w:lineRule="auto"/>
        <w:ind w:left="708"/>
        <w:jc w:val="both"/>
      </w:pPr>
    </w:p>
    <w:p w14:paraId="4D4D329A" w14:textId="0818633D" w:rsidR="000A0EC6" w:rsidRDefault="000A0EC6" w:rsidP="00D837A0">
      <w:pPr>
        <w:spacing w:line="360" w:lineRule="auto"/>
        <w:ind w:left="708"/>
        <w:jc w:val="both"/>
      </w:pPr>
    </w:p>
    <w:p w14:paraId="2AA3D9E0" w14:textId="7F5B9130" w:rsidR="008C63CD" w:rsidRDefault="008C63CD" w:rsidP="00D837A0">
      <w:pPr>
        <w:spacing w:line="360" w:lineRule="auto"/>
        <w:ind w:left="708"/>
        <w:jc w:val="both"/>
      </w:pPr>
    </w:p>
    <w:p w14:paraId="76DDCC48" w14:textId="77777777" w:rsidR="008C63CD" w:rsidRPr="005F480E" w:rsidRDefault="008C63CD" w:rsidP="00D837A0">
      <w:pPr>
        <w:spacing w:line="360" w:lineRule="auto"/>
        <w:ind w:left="708"/>
        <w:jc w:val="both"/>
      </w:pPr>
    </w:p>
    <w:p w14:paraId="7D32A1D0" w14:textId="43D22860" w:rsidR="000A0EC6" w:rsidRPr="005F480E" w:rsidRDefault="000A0EC6" w:rsidP="00673B64">
      <w:pPr>
        <w:spacing w:line="360" w:lineRule="auto"/>
        <w:jc w:val="both"/>
      </w:pPr>
    </w:p>
    <w:p w14:paraId="33A2BFF1" w14:textId="77777777" w:rsidR="0076335A" w:rsidRPr="005F480E" w:rsidRDefault="0076335A" w:rsidP="00D837A0">
      <w:pPr>
        <w:spacing w:line="360" w:lineRule="auto"/>
        <w:jc w:val="both"/>
      </w:pPr>
      <w:r w:rsidRPr="005F480E">
        <w:t>Percorsi suggeriti dalle Associazioni Pazienti aderenti a FAVO Campania da sviluppare nella ROC prima della prossima revisione annuale del PDTA</w:t>
      </w:r>
    </w:p>
    <w:p w14:paraId="7EAF8BB9" w14:textId="2849743F" w:rsidR="0033012E" w:rsidRPr="005F480E" w:rsidRDefault="0033012E" w:rsidP="00D837A0">
      <w:pPr>
        <w:spacing w:line="360" w:lineRule="auto"/>
        <w:ind w:left="708"/>
        <w:jc w:val="both"/>
      </w:pPr>
    </w:p>
    <w:tbl>
      <w:tblPr>
        <w:tblW w:w="9783" w:type="dxa"/>
        <w:tblInd w:w="-5" w:type="dxa"/>
        <w:tblCellMar>
          <w:left w:w="10" w:type="dxa"/>
          <w:right w:w="10" w:type="dxa"/>
        </w:tblCellMar>
        <w:tblLook w:val="0000" w:firstRow="0" w:lastRow="0" w:firstColumn="0" w:lastColumn="0" w:noHBand="0" w:noVBand="0"/>
      </w:tblPr>
      <w:tblGrid>
        <w:gridCol w:w="1701"/>
        <w:gridCol w:w="8082"/>
      </w:tblGrid>
      <w:tr w:rsidR="005F480E" w:rsidRPr="005F480E" w14:paraId="4ED405DE" w14:textId="77777777" w:rsidTr="00C95920">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27AF" w14:textId="032B8495" w:rsidR="00B17236" w:rsidRPr="005F480E" w:rsidRDefault="00B17236" w:rsidP="00B17236">
            <w:pPr>
              <w:spacing w:after="160" w:line="360" w:lineRule="auto"/>
              <w:jc w:val="both"/>
              <w:rPr>
                <w:b/>
                <w:bCs/>
              </w:rPr>
            </w:pPr>
            <w:r w:rsidRPr="005F480E">
              <w:rPr>
                <w:b/>
                <w:bCs/>
              </w:rPr>
              <w:t>PDTA Melanoma Uveale</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1EE7B" w14:textId="77777777" w:rsidR="00673B64" w:rsidRPr="0003182A"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14:paraId="5906CBDC" w14:textId="77777777" w:rsidR="00673B64" w:rsidRPr="0003182A"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highlight w:val="white"/>
              </w:rPr>
              <w:t>Si auspica il pieno coinvolgimento del MMG nelle attività del GOM</w:t>
            </w:r>
          </w:p>
          <w:p w14:paraId="74C79554" w14:textId="77777777" w:rsidR="00673B64" w:rsidRPr="0003182A"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w:t>
            </w:r>
          </w:p>
          <w:p w14:paraId="27B8B2A0" w14:textId="77777777" w:rsidR="00673B64" w:rsidRPr="0003182A"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che tutti i Corp, Corpus e GOM della R.O.C, rendano pubblici i dati di performance sulla tempistica di erogazione dei servizi diagnostico-terapeutici-assistenziali, previsti nei PDTA.</w:t>
            </w:r>
          </w:p>
          <w:p w14:paraId="0440DB10" w14:textId="77777777" w:rsidR="00673B64" w:rsidRPr="00673B64"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3182A">
              <w:rPr>
                <w:rFonts w:ascii="Times New Roman" w:hAnsi="Times New Roman"/>
                <w:sz w:val="24"/>
                <w:szCs w:val="24"/>
              </w:rPr>
              <w:t>Si auspica una sensibile accelerazione dei setting di formazione sul corretto uso della piattaforma ROC a favore dei MMG</w:t>
            </w:r>
          </w:p>
          <w:p w14:paraId="0F15B52C" w14:textId="255D382D" w:rsidR="00B17236" w:rsidRPr="00673B64" w:rsidRDefault="00673B64" w:rsidP="00673B64">
            <w:pPr>
              <w:pStyle w:val="Paragrafoelenco"/>
              <w:numPr>
                <w:ilvl w:val="0"/>
                <w:numId w:val="33"/>
              </w:numPr>
              <w:pBdr>
                <w:top w:val="nil"/>
                <w:left w:val="nil"/>
                <w:bottom w:val="nil"/>
                <w:right w:val="nil"/>
                <w:between w:val="nil"/>
              </w:pBdr>
              <w:spacing w:line="360" w:lineRule="auto"/>
              <w:jc w:val="both"/>
              <w:rPr>
                <w:sz w:val="24"/>
                <w:szCs w:val="24"/>
              </w:rPr>
            </w:pPr>
            <w:r w:rsidRPr="00096045">
              <w:rPr>
                <w:rFonts w:ascii="Times New Roman" w:hAnsi="Times New Roman"/>
                <w:sz w:val="24"/>
                <w:szCs w:val="24"/>
              </w:rPr>
              <w:t>Si auspice di Ridurre e Definire in maniera precisa le tempistiche per la diagnostica</w:t>
            </w:r>
          </w:p>
        </w:tc>
      </w:tr>
    </w:tbl>
    <w:p w14:paraId="699535C3" w14:textId="77777777" w:rsidR="0076335A" w:rsidRPr="005F480E" w:rsidRDefault="0076335A" w:rsidP="00D837A0">
      <w:pPr>
        <w:pStyle w:val="Paragrafoelenco"/>
        <w:spacing w:line="360" w:lineRule="auto"/>
        <w:ind w:left="708"/>
        <w:jc w:val="both"/>
        <w:rPr>
          <w:rFonts w:ascii="Times New Roman" w:hAnsi="Times New Roman"/>
          <w:sz w:val="24"/>
          <w:szCs w:val="24"/>
        </w:rPr>
      </w:pPr>
    </w:p>
    <w:p w14:paraId="1C3C5CAC" w14:textId="77777777" w:rsidR="0076335A" w:rsidRPr="005F480E" w:rsidRDefault="0076335A" w:rsidP="00D837A0">
      <w:pPr>
        <w:pStyle w:val="Paragrafoelenco"/>
        <w:spacing w:line="360" w:lineRule="auto"/>
        <w:ind w:left="708"/>
        <w:jc w:val="both"/>
        <w:rPr>
          <w:rFonts w:ascii="Times New Roman" w:hAnsi="Times New Roman"/>
          <w:sz w:val="24"/>
          <w:szCs w:val="24"/>
        </w:rPr>
      </w:pPr>
    </w:p>
    <w:p w14:paraId="6342D7FA" w14:textId="77777777" w:rsidR="0076335A" w:rsidRPr="005F480E" w:rsidRDefault="0076335A" w:rsidP="00D837A0">
      <w:pPr>
        <w:spacing w:line="360" w:lineRule="auto"/>
        <w:jc w:val="both"/>
      </w:pPr>
    </w:p>
    <w:sectPr w:rsidR="0076335A" w:rsidRPr="005F480E" w:rsidSect="00323A47">
      <w:headerReference w:type="default" r:id="rId30"/>
      <w:footerReference w:type="even" r:id="rId31"/>
      <w:footerReference w:type="default" r:id="rId32"/>
      <w:headerReference w:type="first" r:id="rId33"/>
      <w:footerReference w:type="first" r:id="rId34"/>
      <w:type w:val="continuous"/>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3B023" w14:textId="77777777" w:rsidR="00DE5A51" w:rsidRDefault="00DE5A51">
      <w:r>
        <w:separator/>
      </w:r>
    </w:p>
  </w:endnote>
  <w:endnote w:type="continuationSeparator" w:id="0">
    <w:p w14:paraId="35A6A502" w14:textId="77777777" w:rsidR="00DE5A51" w:rsidRDefault="00DE5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inherit">
    <w:altName w:val="Calibr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961903"/>
      <w:docPartObj>
        <w:docPartGallery w:val="Page Numbers (Bottom of Page)"/>
        <w:docPartUnique/>
      </w:docPartObj>
    </w:sdtPr>
    <w:sdtEndPr/>
    <w:sdtContent>
      <w:p w14:paraId="4E2B2761" w14:textId="1814F837" w:rsidR="00EC3B53" w:rsidRDefault="00EC3B53">
        <w:pPr>
          <w:pStyle w:val="Pidipagina"/>
          <w:jc w:val="right"/>
        </w:pPr>
        <w:r>
          <w:fldChar w:fldCharType="begin"/>
        </w:r>
        <w:r>
          <w:instrText>PAGE   \* MERGEFORMAT</w:instrText>
        </w:r>
        <w:r>
          <w:fldChar w:fldCharType="separate"/>
        </w:r>
        <w:r w:rsidR="00C6632E">
          <w:rPr>
            <w:noProof/>
          </w:rPr>
          <w:t>2</w:t>
        </w:r>
        <w:r>
          <w:fldChar w:fldCharType="end"/>
        </w:r>
      </w:p>
    </w:sdtContent>
  </w:sdt>
  <w:p w14:paraId="689289F4" w14:textId="77777777" w:rsidR="00EC3B53" w:rsidRDefault="00EC3B5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1B27A" w14:textId="77777777" w:rsidR="00EC3B53" w:rsidRDefault="00EC3B53" w:rsidP="00492A2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958D7ED" w14:textId="77777777" w:rsidR="00EC3B53" w:rsidRDefault="00EC3B53" w:rsidP="00492A22">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2507"/>
      <w:docPartObj>
        <w:docPartGallery w:val="Page Numbers (Bottom of Page)"/>
        <w:docPartUnique/>
      </w:docPartObj>
    </w:sdtPr>
    <w:sdtEndPr/>
    <w:sdtContent>
      <w:p w14:paraId="0BCCB424" w14:textId="725007F8" w:rsidR="00EC3B53" w:rsidRDefault="00EC3B53">
        <w:pPr>
          <w:pStyle w:val="Pidipagina"/>
          <w:jc w:val="right"/>
        </w:pPr>
        <w:r>
          <w:fldChar w:fldCharType="begin"/>
        </w:r>
        <w:r>
          <w:instrText>PAGE   \* MERGEFORMAT</w:instrText>
        </w:r>
        <w:r>
          <w:fldChar w:fldCharType="separate"/>
        </w:r>
        <w:r w:rsidR="00C6632E">
          <w:rPr>
            <w:noProof/>
          </w:rPr>
          <w:t>40</w:t>
        </w:r>
        <w:r>
          <w:fldChar w:fldCharType="end"/>
        </w:r>
      </w:p>
    </w:sdtContent>
  </w:sdt>
  <w:p w14:paraId="1F7F8733" w14:textId="77777777" w:rsidR="00EC3B53" w:rsidRDefault="00EC3B53" w:rsidP="00492A22">
    <w:pPr>
      <w:pStyle w:val="Pidipagina"/>
      <w:ind w:right="36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718326"/>
      <w:docPartObj>
        <w:docPartGallery w:val="Page Numbers (Bottom of Page)"/>
        <w:docPartUnique/>
      </w:docPartObj>
    </w:sdtPr>
    <w:sdtEndPr/>
    <w:sdtContent>
      <w:p w14:paraId="757B7135" w14:textId="1474D320" w:rsidR="00EC3B53" w:rsidRDefault="00EC3B53">
        <w:pPr>
          <w:pStyle w:val="Pidipagina"/>
          <w:jc w:val="right"/>
        </w:pPr>
        <w:r>
          <w:fldChar w:fldCharType="begin"/>
        </w:r>
        <w:r>
          <w:instrText>PAGE   \* MERGEFORMAT</w:instrText>
        </w:r>
        <w:r>
          <w:fldChar w:fldCharType="separate"/>
        </w:r>
        <w:r w:rsidR="00C6632E">
          <w:rPr>
            <w:noProof/>
          </w:rPr>
          <w:t>37</w:t>
        </w:r>
        <w:r>
          <w:fldChar w:fldCharType="end"/>
        </w:r>
      </w:p>
    </w:sdtContent>
  </w:sdt>
  <w:p w14:paraId="58B1491D" w14:textId="77777777" w:rsidR="00EC3B53" w:rsidRDefault="00EC3B5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5192D" w14:textId="77777777" w:rsidR="00DE5A51" w:rsidRDefault="00DE5A51">
      <w:r>
        <w:separator/>
      </w:r>
    </w:p>
  </w:footnote>
  <w:footnote w:type="continuationSeparator" w:id="0">
    <w:p w14:paraId="53770EDC" w14:textId="77777777" w:rsidR="00DE5A51" w:rsidRDefault="00DE5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B3529" w14:textId="77777777" w:rsidR="00EC3B53" w:rsidRDefault="00EC3B53">
    <w:pPr>
      <w:pStyle w:val="Intestazione"/>
    </w:pPr>
    <w:r>
      <w:rPr>
        <w:noProof/>
        <w:sz w:val="24"/>
        <w:szCs w:val="24"/>
      </w:rPr>
      <w:drawing>
        <wp:anchor distT="0" distB="0" distL="0" distR="0" simplePos="0" relativeHeight="251666944" behindDoc="1" locked="0" layoutInCell="1" hidden="0" allowOverlap="1" wp14:anchorId="57961E97" wp14:editId="352066D7">
          <wp:simplePos x="0" y="0"/>
          <wp:positionH relativeFrom="page">
            <wp:posOffset>6484786</wp:posOffset>
          </wp:positionH>
          <wp:positionV relativeFrom="topMargin">
            <wp:posOffset>125233</wp:posOffset>
          </wp:positionV>
          <wp:extent cx="785167" cy="669934"/>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5167" cy="669934"/>
                  </a:xfrm>
                  <a:prstGeom prst="rect">
                    <a:avLst/>
                  </a:prstGeom>
                  <a:ln/>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1027D" w14:textId="55D5CA05" w:rsidR="00EC3B53" w:rsidRDefault="00EC3B53" w:rsidP="000021F9">
    <w:pPr>
      <w:pStyle w:val="Intestazione"/>
    </w:pPr>
    <w:r>
      <w:rPr>
        <w:noProof/>
      </w:rPr>
      <w:drawing>
        <wp:anchor distT="0" distB="0" distL="114300" distR="114300" simplePos="0" relativeHeight="251664896" behindDoc="0" locked="0" layoutInCell="1" allowOverlap="1" wp14:anchorId="05B4003B" wp14:editId="4BC94A40">
          <wp:simplePos x="0" y="0"/>
          <wp:positionH relativeFrom="margin">
            <wp:posOffset>5713171</wp:posOffset>
          </wp:positionH>
          <wp:positionV relativeFrom="paragraph">
            <wp:posOffset>-356870</wp:posOffset>
          </wp:positionV>
          <wp:extent cx="914400" cy="687036"/>
          <wp:effectExtent l="0" t="0" r="0" b="0"/>
          <wp:wrapNone/>
          <wp:docPr id="8" name="Immagin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8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925E3" w14:textId="38AD766B" w:rsidR="00EC3B53" w:rsidRDefault="00EC3B53" w:rsidP="000021F9">
    <w:pPr>
      <w:pStyle w:val="Intestazione"/>
      <w:rPr>
        <w:lang w:val="en-US"/>
      </w:rPr>
    </w:pPr>
  </w:p>
  <w:p w14:paraId="71A4ABF4" w14:textId="77777777" w:rsidR="00EC3B53" w:rsidRDefault="00EC3B53" w:rsidP="000021F9">
    <w:pPr>
      <w:pStyle w:val="Intestazion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BE5B" w14:textId="77777777" w:rsidR="00EC3B53" w:rsidRDefault="00EC3B53">
    <w:pPr>
      <w:pStyle w:val="Intestazione"/>
    </w:pPr>
    <w:r>
      <w:rPr>
        <w:noProof/>
      </w:rPr>
      <w:drawing>
        <wp:anchor distT="0" distB="0" distL="114300" distR="114300" simplePos="0" relativeHeight="251649024" behindDoc="0" locked="0" layoutInCell="1" allowOverlap="1" wp14:anchorId="3700A60A" wp14:editId="2020A71E">
          <wp:simplePos x="0" y="0"/>
          <wp:positionH relativeFrom="column">
            <wp:posOffset>5726747</wp:posOffset>
          </wp:positionH>
          <wp:positionV relativeFrom="paragraph">
            <wp:posOffset>-371158</wp:posOffset>
          </wp:positionV>
          <wp:extent cx="914400" cy="687036"/>
          <wp:effectExtent l="0" t="0" r="0" b="0"/>
          <wp:wrapNone/>
          <wp:docPr id="33" name="Immagin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8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661A1" w14:textId="77777777" w:rsidR="00EC3B53" w:rsidRDefault="00EC3B53">
    <w:pPr>
      <w:pStyle w:val="Intestazione"/>
    </w:pPr>
  </w:p>
  <w:p w14:paraId="3FC16C21" w14:textId="77777777" w:rsidR="00EC3B53" w:rsidRDefault="00EC3B5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75592"/>
    <w:multiLevelType w:val="hybridMultilevel"/>
    <w:tmpl w:val="345E8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25115C"/>
    <w:multiLevelType w:val="hybridMultilevel"/>
    <w:tmpl w:val="750A986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15:restartNumberingAfterBreak="0">
    <w:nsid w:val="188C5707"/>
    <w:multiLevelType w:val="hybridMultilevel"/>
    <w:tmpl w:val="F3500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836E80"/>
    <w:multiLevelType w:val="multilevel"/>
    <w:tmpl w:val="CB10A9CE"/>
    <w:lvl w:ilvl="0">
      <w:start w:val="1"/>
      <w:numFmt w:val="bullet"/>
      <w:lvlText w:val="-"/>
      <w:lvlJc w:val="left"/>
      <w:pPr>
        <w:ind w:left="3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0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2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39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6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4" w15:restartNumberingAfterBreak="0">
    <w:nsid w:val="22BC3ECE"/>
    <w:multiLevelType w:val="multilevel"/>
    <w:tmpl w:val="3DFC514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84D3DBF"/>
    <w:multiLevelType w:val="hybridMultilevel"/>
    <w:tmpl w:val="1382B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8C4F94"/>
    <w:multiLevelType w:val="hybridMultilevel"/>
    <w:tmpl w:val="1B1A0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4A1905"/>
    <w:multiLevelType w:val="hybridMultilevel"/>
    <w:tmpl w:val="B4967D90"/>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231F9F"/>
    <w:multiLevelType w:val="hybridMultilevel"/>
    <w:tmpl w:val="7E96B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431E57"/>
    <w:multiLevelType w:val="hybridMultilevel"/>
    <w:tmpl w:val="593829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99B39C8"/>
    <w:multiLevelType w:val="hybridMultilevel"/>
    <w:tmpl w:val="D9088E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AA63C3A"/>
    <w:multiLevelType w:val="hybridMultilevel"/>
    <w:tmpl w:val="E8048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E17EA4"/>
    <w:multiLevelType w:val="hybridMultilevel"/>
    <w:tmpl w:val="36281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6B3DC4"/>
    <w:multiLevelType w:val="hybridMultilevel"/>
    <w:tmpl w:val="073E46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4D72EA"/>
    <w:multiLevelType w:val="hybridMultilevel"/>
    <w:tmpl w:val="80025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777921"/>
    <w:multiLevelType w:val="hybridMultilevel"/>
    <w:tmpl w:val="8A508854"/>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17" w15:restartNumberingAfterBreak="0">
    <w:nsid w:val="46294C86"/>
    <w:multiLevelType w:val="hybridMultilevel"/>
    <w:tmpl w:val="CC627A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C272EDC"/>
    <w:multiLevelType w:val="hybridMultilevel"/>
    <w:tmpl w:val="374E1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AD35E9"/>
    <w:multiLevelType w:val="hybridMultilevel"/>
    <w:tmpl w:val="B93846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21E0184"/>
    <w:multiLevelType w:val="hybridMultilevel"/>
    <w:tmpl w:val="7CD467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3104CA5"/>
    <w:multiLevelType w:val="hybridMultilevel"/>
    <w:tmpl w:val="31DAF8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397137C"/>
    <w:multiLevelType w:val="hybridMultilevel"/>
    <w:tmpl w:val="4836B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077988"/>
    <w:multiLevelType w:val="hybridMultilevel"/>
    <w:tmpl w:val="42EA94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7F5C50"/>
    <w:multiLevelType w:val="hybridMultilevel"/>
    <w:tmpl w:val="7E82E6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D0850FF"/>
    <w:multiLevelType w:val="hybridMultilevel"/>
    <w:tmpl w:val="1D7C9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120CB9"/>
    <w:multiLevelType w:val="hybridMultilevel"/>
    <w:tmpl w:val="7068C5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6FE624D"/>
    <w:multiLevelType w:val="hybridMultilevel"/>
    <w:tmpl w:val="C5D61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593BDB"/>
    <w:multiLevelType w:val="hybridMultilevel"/>
    <w:tmpl w:val="E14E1522"/>
    <w:lvl w:ilvl="0" w:tplc="B86443D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96D48D2"/>
    <w:multiLevelType w:val="multilevel"/>
    <w:tmpl w:val="AE6A8D8C"/>
    <w:lvl w:ilvl="0">
      <w:start w:val="1"/>
      <w:numFmt w:val="bullet"/>
      <w:lvlText w:val="-"/>
      <w:lvlJc w:val="left"/>
      <w:pPr>
        <w:ind w:left="360" w:hanging="36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o"/>
      <w:lvlJc w:val="left"/>
      <w:pPr>
        <w:ind w:left="1080" w:hanging="36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800" w:hanging="36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2520" w:hanging="36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o"/>
      <w:lvlJc w:val="left"/>
      <w:pPr>
        <w:ind w:left="3240" w:hanging="36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960" w:hanging="36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4680" w:hanging="36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o"/>
      <w:lvlJc w:val="left"/>
      <w:pPr>
        <w:ind w:left="5400" w:hanging="36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6120" w:hanging="36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30" w15:restartNumberingAfterBreak="0">
    <w:nsid w:val="6B3A500F"/>
    <w:multiLevelType w:val="hybridMultilevel"/>
    <w:tmpl w:val="2F3423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CE277A7"/>
    <w:multiLevelType w:val="hybridMultilevel"/>
    <w:tmpl w:val="387A25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75AA5A60"/>
    <w:multiLevelType w:val="hybridMultilevel"/>
    <w:tmpl w:val="B218F4E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766C65B2"/>
    <w:multiLevelType w:val="multilevel"/>
    <w:tmpl w:val="6B84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0E24E6"/>
    <w:multiLevelType w:val="hybridMultilevel"/>
    <w:tmpl w:val="9C40AF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7F856722"/>
    <w:multiLevelType w:val="hybridMultilevel"/>
    <w:tmpl w:val="A3AC8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22"/>
  </w:num>
  <w:num w:numId="4">
    <w:abstractNumId w:val="18"/>
  </w:num>
  <w:num w:numId="5">
    <w:abstractNumId w:val="0"/>
  </w:num>
  <w:num w:numId="6">
    <w:abstractNumId w:val="6"/>
  </w:num>
  <w:num w:numId="7">
    <w:abstractNumId w:val="20"/>
  </w:num>
  <w:num w:numId="8">
    <w:abstractNumId w:val="11"/>
  </w:num>
  <w:num w:numId="9">
    <w:abstractNumId w:val="25"/>
  </w:num>
  <w:num w:numId="10">
    <w:abstractNumId w:val="2"/>
  </w:num>
  <w:num w:numId="11">
    <w:abstractNumId w:val="8"/>
  </w:num>
  <w:num w:numId="12">
    <w:abstractNumId w:val="15"/>
  </w:num>
  <w:num w:numId="13">
    <w:abstractNumId w:val="27"/>
  </w:num>
  <w:num w:numId="14">
    <w:abstractNumId w:val="26"/>
  </w:num>
  <w:num w:numId="15">
    <w:abstractNumId w:val="23"/>
  </w:num>
  <w:num w:numId="16">
    <w:abstractNumId w:val="14"/>
  </w:num>
  <w:num w:numId="17">
    <w:abstractNumId w:val="5"/>
  </w:num>
  <w:num w:numId="18">
    <w:abstractNumId w:val="24"/>
  </w:num>
  <w:num w:numId="19">
    <w:abstractNumId w:val="34"/>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1"/>
  </w:num>
  <w:num w:numId="24">
    <w:abstractNumId w:val="1"/>
  </w:num>
  <w:num w:numId="25">
    <w:abstractNumId w:val="35"/>
  </w:num>
  <w:num w:numId="26">
    <w:abstractNumId w:val="21"/>
  </w:num>
  <w:num w:numId="27">
    <w:abstractNumId w:val="32"/>
  </w:num>
  <w:num w:numId="28">
    <w:abstractNumId w:val="19"/>
  </w:num>
  <w:num w:numId="29">
    <w:abstractNumId w:val="17"/>
  </w:num>
  <w:num w:numId="30">
    <w:abstractNumId w:val="7"/>
  </w:num>
  <w:num w:numId="31">
    <w:abstractNumId w:val="10"/>
  </w:num>
  <w:num w:numId="32">
    <w:abstractNumId w:val="13"/>
  </w:num>
  <w:num w:numId="33">
    <w:abstractNumId w:val="4"/>
  </w:num>
  <w:num w:numId="34">
    <w:abstractNumId w:val="29"/>
  </w:num>
  <w:num w:numId="35">
    <w:abstractNumId w:val="3"/>
  </w:num>
  <w:num w:numId="36">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75D"/>
    <w:rsid w:val="000021F9"/>
    <w:rsid w:val="00002695"/>
    <w:rsid w:val="0000356A"/>
    <w:rsid w:val="00004B6D"/>
    <w:rsid w:val="0000621C"/>
    <w:rsid w:val="000118D2"/>
    <w:rsid w:val="00014391"/>
    <w:rsid w:val="00015684"/>
    <w:rsid w:val="000166E3"/>
    <w:rsid w:val="000169EC"/>
    <w:rsid w:val="00020ADE"/>
    <w:rsid w:val="00020E11"/>
    <w:rsid w:val="00027733"/>
    <w:rsid w:val="0003236A"/>
    <w:rsid w:val="00041970"/>
    <w:rsid w:val="00042D0F"/>
    <w:rsid w:val="00044C23"/>
    <w:rsid w:val="0004672F"/>
    <w:rsid w:val="00051F41"/>
    <w:rsid w:val="00055C81"/>
    <w:rsid w:val="000566FA"/>
    <w:rsid w:val="000577A8"/>
    <w:rsid w:val="000707A3"/>
    <w:rsid w:val="00070844"/>
    <w:rsid w:val="0007518A"/>
    <w:rsid w:val="000753C1"/>
    <w:rsid w:val="000841B6"/>
    <w:rsid w:val="00084791"/>
    <w:rsid w:val="00091318"/>
    <w:rsid w:val="00091420"/>
    <w:rsid w:val="000918DE"/>
    <w:rsid w:val="00094DB0"/>
    <w:rsid w:val="000A0EC6"/>
    <w:rsid w:val="000A4DF1"/>
    <w:rsid w:val="000B2548"/>
    <w:rsid w:val="000B7E00"/>
    <w:rsid w:val="000C181F"/>
    <w:rsid w:val="000C256D"/>
    <w:rsid w:val="000C4FBE"/>
    <w:rsid w:val="000C4FCA"/>
    <w:rsid w:val="000D146E"/>
    <w:rsid w:val="000D3A96"/>
    <w:rsid w:val="000D3D58"/>
    <w:rsid w:val="000D6FC4"/>
    <w:rsid w:val="000E0351"/>
    <w:rsid w:val="000F0361"/>
    <w:rsid w:val="001039F8"/>
    <w:rsid w:val="00105480"/>
    <w:rsid w:val="00111F5A"/>
    <w:rsid w:val="00112233"/>
    <w:rsid w:val="0011670D"/>
    <w:rsid w:val="0013085E"/>
    <w:rsid w:val="00140017"/>
    <w:rsid w:val="001406B0"/>
    <w:rsid w:val="00144AF7"/>
    <w:rsid w:val="00153536"/>
    <w:rsid w:val="00153E00"/>
    <w:rsid w:val="001548B2"/>
    <w:rsid w:val="00162317"/>
    <w:rsid w:val="00163810"/>
    <w:rsid w:val="00164E8A"/>
    <w:rsid w:val="00166F66"/>
    <w:rsid w:val="00171498"/>
    <w:rsid w:val="00173130"/>
    <w:rsid w:val="00175128"/>
    <w:rsid w:val="0018552C"/>
    <w:rsid w:val="00190495"/>
    <w:rsid w:val="00192ACE"/>
    <w:rsid w:val="00192DF0"/>
    <w:rsid w:val="00196052"/>
    <w:rsid w:val="00196256"/>
    <w:rsid w:val="00196F73"/>
    <w:rsid w:val="001A3856"/>
    <w:rsid w:val="001A7CF5"/>
    <w:rsid w:val="001B0547"/>
    <w:rsid w:val="001B19A2"/>
    <w:rsid w:val="001B1F4F"/>
    <w:rsid w:val="001B26D6"/>
    <w:rsid w:val="001B2C14"/>
    <w:rsid w:val="001C033D"/>
    <w:rsid w:val="001C0835"/>
    <w:rsid w:val="001C1119"/>
    <w:rsid w:val="001C3CC0"/>
    <w:rsid w:val="001D45AE"/>
    <w:rsid w:val="001D71F0"/>
    <w:rsid w:val="001E4612"/>
    <w:rsid w:val="001F52A0"/>
    <w:rsid w:val="00204C38"/>
    <w:rsid w:val="00214953"/>
    <w:rsid w:val="0022154E"/>
    <w:rsid w:val="002247DF"/>
    <w:rsid w:val="00226E09"/>
    <w:rsid w:val="00230675"/>
    <w:rsid w:val="00233828"/>
    <w:rsid w:val="00233A67"/>
    <w:rsid w:val="0023791A"/>
    <w:rsid w:val="00237DBF"/>
    <w:rsid w:val="00237ED9"/>
    <w:rsid w:val="00242FBA"/>
    <w:rsid w:val="002462A3"/>
    <w:rsid w:val="00251D7F"/>
    <w:rsid w:val="00253DD1"/>
    <w:rsid w:val="002636A5"/>
    <w:rsid w:val="00275E61"/>
    <w:rsid w:val="002805A4"/>
    <w:rsid w:val="00282FD6"/>
    <w:rsid w:val="00292953"/>
    <w:rsid w:val="002970E5"/>
    <w:rsid w:val="002A0AEC"/>
    <w:rsid w:val="002A59F8"/>
    <w:rsid w:val="002B163F"/>
    <w:rsid w:val="002B2A51"/>
    <w:rsid w:val="002B35DB"/>
    <w:rsid w:val="002B3795"/>
    <w:rsid w:val="002C29CD"/>
    <w:rsid w:val="002C2FD6"/>
    <w:rsid w:val="002C6115"/>
    <w:rsid w:val="002D0359"/>
    <w:rsid w:val="002E08A8"/>
    <w:rsid w:val="002E0A41"/>
    <w:rsid w:val="002E5189"/>
    <w:rsid w:val="002E67AF"/>
    <w:rsid w:val="002F7823"/>
    <w:rsid w:val="00302EB9"/>
    <w:rsid w:val="00303ABE"/>
    <w:rsid w:val="00305CB1"/>
    <w:rsid w:val="00306059"/>
    <w:rsid w:val="00313D8B"/>
    <w:rsid w:val="00314D60"/>
    <w:rsid w:val="00316DD6"/>
    <w:rsid w:val="00317400"/>
    <w:rsid w:val="003179DC"/>
    <w:rsid w:val="003215B9"/>
    <w:rsid w:val="00323A47"/>
    <w:rsid w:val="003260AB"/>
    <w:rsid w:val="0033012E"/>
    <w:rsid w:val="00331011"/>
    <w:rsid w:val="00331782"/>
    <w:rsid w:val="003318A2"/>
    <w:rsid w:val="00334533"/>
    <w:rsid w:val="003361FB"/>
    <w:rsid w:val="0033702D"/>
    <w:rsid w:val="00340E19"/>
    <w:rsid w:val="0034285B"/>
    <w:rsid w:val="00347075"/>
    <w:rsid w:val="003502EB"/>
    <w:rsid w:val="00350DE2"/>
    <w:rsid w:val="00361130"/>
    <w:rsid w:val="003621A3"/>
    <w:rsid w:val="003716C0"/>
    <w:rsid w:val="00377523"/>
    <w:rsid w:val="003805E5"/>
    <w:rsid w:val="00380FFB"/>
    <w:rsid w:val="0038266E"/>
    <w:rsid w:val="00382BAC"/>
    <w:rsid w:val="00390BEE"/>
    <w:rsid w:val="003A1BA2"/>
    <w:rsid w:val="003A6AAD"/>
    <w:rsid w:val="003C1CD9"/>
    <w:rsid w:val="003C2BB6"/>
    <w:rsid w:val="003C662F"/>
    <w:rsid w:val="003C712F"/>
    <w:rsid w:val="003D488D"/>
    <w:rsid w:val="003E0781"/>
    <w:rsid w:val="003E4E7C"/>
    <w:rsid w:val="003F1FBF"/>
    <w:rsid w:val="004012B9"/>
    <w:rsid w:val="00402BAB"/>
    <w:rsid w:val="00406E50"/>
    <w:rsid w:val="00411555"/>
    <w:rsid w:val="00415E68"/>
    <w:rsid w:val="00415FE0"/>
    <w:rsid w:val="00416C40"/>
    <w:rsid w:val="00421433"/>
    <w:rsid w:val="00421A33"/>
    <w:rsid w:val="00424DBB"/>
    <w:rsid w:val="00435255"/>
    <w:rsid w:val="00442842"/>
    <w:rsid w:val="00443692"/>
    <w:rsid w:val="004456A7"/>
    <w:rsid w:val="00446BD2"/>
    <w:rsid w:val="00446C9C"/>
    <w:rsid w:val="00450527"/>
    <w:rsid w:val="0046154F"/>
    <w:rsid w:val="004620D0"/>
    <w:rsid w:val="00464214"/>
    <w:rsid w:val="004646DD"/>
    <w:rsid w:val="00464BF3"/>
    <w:rsid w:val="004703FF"/>
    <w:rsid w:val="00471A67"/>
    <w:rsid w:val="00474BD9"/>
    <w:rsid w:val="00477138"/>
    <w:rsid w:val="00477D07"/>
    <w:rsid w:val="00480844"/>
    <w:rsid w:val="00491583"/>
    <w:rsid w:val="00491D63"/>
    <w:rsid w:val="00492A22"/>
    <w:rsid w:val="004A1E67"/>
    <w:rsid w:val="004B0723"/>
    <w:rsid w:val="004B2280"/>
    <w:rsid w:val="004B2DE7"/>
    <w:rsid w:val="004B4DE6"/>
    <w:rsid w:val="004B51EE"/>
    <w:rsid w:val="004C0EEA"/>
    <w:rsid w:val="004C4D5B"/>
    <w:rsid w:val="004C697C"/>
    <w:rsid w:val="004C776C"/>
    <w:rsid w:val="004D07A3"/>
    <w:rsid w:val="004D1FD2"/>
    <w:rsid w:val="004D4D30"/>
    <w:rsid w:val="004D59A9"/>
    <w:rsid w:val="004E0F2C"/>
    <w:rsid w:val="004E38FD"/>
    <w:rsid w:val="004E47D6"/>
    <w:rsid w:val="004F0CE2"/>
    <w:rsid w:val="004F14EA"/>
    <w:rsid w:val="00504F1E"/>
    <w:rsid w:val="0050576D"/>
    <w:rsid w:val="00505ADF"/>
    <w:rsid w:val="00506655"/>
    <w:rsid w:val="005104DF"/>
    <w:rsid w:val="00511C0B"/>
    <w:rsid w:val="00512E30"/>
    <w:rsid w:val="00534EA1"/>
    <w:rsid w:val="00536070"/>
    <w:rsid w:val="005420D2"/>
    <w:rsid w:val="0054776F"/>
    <w:rsid w:val="00556535"/>
    <w:rsid w:val="005617D7"/>
    <w:rsid w:val="00561F0F"/>
    <w:rsid w:val="00563FC8"/>
    <w:rsid w:val="0057187A"/>
    <w:rsid w:val="00572F4B"/>
    <w:rsid w:val="00577813"/>
    <w:rsid w:val="005801E5"/>
    <w:rsid w:val="005808BD"/>
    <w:rsid w:val="00581CD1"/>
    <w:rsid w:val="00582B83"/>
    <w:rsid w:val="0058519F"/>
    <w:rsid w:val="005911A8"/>
    <w:rsid w:val="00591856"/>
    <w:rsid w:val="00591C8D"/>
    <w:rsid w:val="005941DD"/>
    <w:rsid w:val="005943E4"/>
    <w:rsid w:val="005A0C7F"/>
    <w:rsid w:val="005A119D"/>
    <w:rsid w:val="005A38DC"/>
    <w:rsid w:val="005B0298"/>
    <w:rsid w:val="005B0C5F"/>
    <w:rsid w:val="005B36CF"/>
    <w:rsid w:val="005B421C"/>
    <w:rsid w:val="005B4A62"/>
    <w:rsid w:val="005B4EB6"/>
    <w:rsid w:val="005B5F5E"/>
    <w:rsid w:val="005C0029"/>
    <w:rsid w:val="005C28A5"/>
    <w:rsid w:val="005C3912"/>
    <w:rsid w:val="005C7BDD"/>
    <w:rsid w:val="005D29E9"/>
    <w:rsid w:val="005D2F53"/>
    <w:rsid w:val="005D3F02"/>
    <w:rsid w:val="005E527C"/>
    <w:rsid w:val="005E6E6C"/>
    <w:rsid w:val="005F27FE"/>
    <w:rsid w:val="005F480E"/>
    <w:rsid w:val="00604F1B"/>
    <w:rsid w:val="00610EF5"/>
    <w:rsid w:val="0061171E"/>
    <w:rsid w:val="006131B1"/>
    <w:rsid w:val="00613B65"/>
    <w:rsid w:val="00616DDB"/>
    <w:rsid w:val="00627271"/>
    <w:rsid w:val="006305B0"/>
    <w:rsid w:val="00634D48"/>
    <w:rsid w:val="00637558"/>
    <w:rsid w:val="00640DDB"/>
    <w:rsid w:val="00647252"/>
    <w:rsid w:val="006537EF"/>
    <w:rsid w:val="00653E22"/>
    <w:rsid w:val="0065637B"/>
    <w:rsid w:val="0066043D"/>
    <w:rsid w:val="00660CD5"/>
    <w:rsid w:val="00664683"/>
    <w:rsid w:val="006709FD"/>
    <w:rsid w:val="00671130"/>
    <w:rsid w:val="00672349"/>
    <w:rsid w:val="00673B64"/>
    <w:rsid w:val="00674265"/>
    <w:rsid w:val="00681B64"/>
    <w:rsid w:val="0068402C"/>
    <w:rsid w:val="0068542F"/>
    <w:rsid w:val="00686E56"/>
    <w:rsid w:val="00687D2E"/>
    <w:rsid w:val="00691224"/>
    <w:rsid w:val="00694459"/>
    <w:rsid w:val="00695B5B"/>
    <w:rsid w:val="006A016B"/>
    <w:rsid w:val="006A57AB"/>
    <w:rsid w:val="006A5FE6"/>
    <w:rsid w:val="006A6AE7"/>
    <w:rsid w:val="006B04B0"/>
    <w:rsid w:val="006B0B55"/>
    <w:rsid w:val="006B1812"/>
    <w:rsid w:val="006B1D03"/>
    <w:rsid w:val="006B24FB"/>
    <w:rsid w:val="006C0332"/>
    <w:rsid w:val="006C65B6"/>
    <w:rsid w:val="006D4F14"/>
    <w:rsid w:val="006E7BDA"/>
    <w:rsid w:val="006F6FFE"/>
    <w:rsid w:val="006F7678"/>
    <w:rsid w:val="00705CE6"/>
    <w:rsid w:val="00712D2C"/>
    <w:rsid w:val="0072106F"/>
    <w:rsid w:val="007369A7"/>
    <w:rsid w:val="00740BB3"/>
    <w:rsid w:val="00743B55"/>
    <w:rsid w:val="00745066"/>
    <w:rsid w:val="00745C65"/>
    <w:rsid w:val="00746EC3"/>
    <w:rsid w:val="00761827"/>
    <w:rsid w:val="0076335A"/>
    <w:rsid w:val="00763A7C"/>
    <w:rsid w:val="007766BC"/>
    <w:rsid w:val="00776A6A"/>
    <w:rsid w:val="00776BC1"/>
    <w:rsid w:val="007801B5"/>
    <w:rsid w:val="0079490F"/>
    <w:rsid w:val="007A1C3C"/>
    <w:rsid w:val="007B27E9"/>
    <w:rsid w:val="007B6E5F"/>
    <w:rsid w:val="007C1A30"/>
    <w:rsid w:val="007C3643"/>
    <w:rsid w:val="007C3F2C"/>
    <w:rsid w:val="007C408E"/>
    <w:rsid w:val="007C4D1E"/>
    <w:rsid w:val="007C78F3"/>
    <w:rsid w:val="007C7B9D"/>
    <w:rsid w:val="007D678B"/>
    <w:rsid w:val="007F0515"/>
    <w:rsid w:val="007F0A3D"/>
    <w:rsid w:val="007F433B"/>
    <w:rsid w:val="00800D61"/>
    <w:rsid w:val="00802D02"/>
    <w:rsid w:val="0080504F"/>
    <w:rsid w:val="00811573"/>
    <w:rsid w:val="00811841"/>
    <w:rsid w:val="00815B6B"/>
    <w:rsid w:val="00830753"/>
    <w:rsid w:val="00836490"/>
    <w:rsid w:val="008372D2"/>
    <w:rsid w:val="008374DB"/>
    <w:rsid w:val="0084259F"/>
    <w:rsid w:val="0084615F"/>
    <w:rsid w:val="00846651"/>
    <w:rsid w:val="00850E97"/>
    <w:rsid w:val="00854A4E"/>
    <w:rsid w:val="00854EA3"/>
    <w:rsid w:val="008603AB"/>
    <w:rsid w:val="00860731"/>
    <w:rsid w:val="00860D32"/>
    <w:rsid w:val="00861888"/>
    <w:rsid w:val="00875161"/>
    <w:rsid w:val="00875348"/>
    <w:rsid w:val="008775C1"/>
    <w:rsid w:val="00877E5A"/>
    <w:rsid w:val="008865E1"/>
    <w:rsid w:val="008879D5"/>
    <w:rsid w:val="0089087C"/>
    <w:rsid w:val="008920EB"/>
    <w:rsid w:val="00896479"/>
    <w:rsid w:val="00896F8F"/>
    <w:rsid w:val="008A11A9"/>
    <w:rsid w:val="008A24E1"/>
    <w:rsid w:val="008A35DE"/>
    <w:rsid w:val="008A43AE"/>
    <w:rsid w:val="008A4D4E"/>
    <w:rsid w:val="008A762D"/>
    <w:rsid w:val="008B0ECC"/>
    <w:rsid w:val="008B1035"/>
    <w:rsid w:val="008B13D0"/>
    <w:rsid w:val="008B786A"/>
    <w:rsid w:val="008C3BFF"/>
    <w:rsid w:val="008C63CD"/>
    <w:rsid w:val="008D7C3C"/>
    <w:rsid w:val="008E3FF3"/>
    <w:rsid w:val="008E798D"/>
    <w:rsid w:val="008F1708"/>
    <w:rsid w:val="008F24E6"/>
    <w:rsid w:val="008F5D8C"/>
    <w:rsid w:val="008F6340"/>
    <w:rsid w:val="008F7930"/>
    <w:rsid w:val="0090067B"/>
    <w:rsid w:val="009010D0"/>
    <w:rsid w:val="00901F22"/>
    <w:rsid w:val="009044F7"/>
    <w:rsid w:val="00906E40"/>
    <w:rsid w:val="00907233"/>
    <w:rsid w:val="00907DC0"/>
    <w:rsid w:val="0091473C"/>
    <w:rsid w:val="00920C2A"/>
    <w:rsid w:val="00923E41"/>
    <w:rsid w:val="00930E64"/>
    <w:rsid w:val="009323B2"/>
    <w:rsid w:val="00934A2E"/>
    <w:rsid w:val="0093702B"/>
    <w:rsid w:val="00937E2C"/>
    <w:rsid w:val="00940834"/>
    <w:rsid w:val="00945848"/>
    <w:rsid w:val="0095438F"/>
    <w:rsid w:val="00957085"/>
    <w:rsid w:val="00963849"/>
    <w:rsid w:val="00971587"/>
    <w:rsid w:val="00977B40"/>
    <w:rsid w:val="00981541"/>
    <w:rsid w:val="0098164A"/>
    <w:rsid w:val="00981EC4"/>
    <w:rsid w:val="009841D3"/>
    <w:rsid w:val="009852D3"/>
    <w:rsid w:val="009914D0"/>
    <w:rsid w:val="00991779"/>
    <w:rsid w:val="00993340"/>
    <w:rsid w:val="009A5FAB"/>
    <w:rsid w:val="009A698C"/>
    <w:rsid w:val="009A6C82"/>
    <w:rsid w:val="009B34A3"/>
    <w:rsid w:val="009B46BC"/>
    <w:rsid w:val="009C3819"/>
    <w:rsid w:val="009C67A0"/>
    <w:rsid w:val="009D11D3"/>
    <w:rsid w:val="009D2040"/>
    <w:rsid w:val="009D38A1"/>
    <w:rsid w:val="009D422C"/>
    <w:rsid w:val="009D4A3D"/>
    <w:rsid w:val="009D78A9"/>
    <w:rsid w:val="009E2365"/>
    <w:rsid w:val="009E34D3"/>
    <w:rsid w:val="009E574A"/>
    <w:rsid w:val="009E5F1C"/>
    <w:rsid w:val="009F25AF"/>
    <w:rsid w:val="009F2CAD"/>
    <w:rsid w:val="00A02B36"/>
    <w:rsid w:val="00A04043"/>
    <w:rsid w:val="00A06876"/>
    <w:rsid w:val="00A07343"/>
    <w:rsid w:val="00A0780B"/>
    <w:rsid w:val="00A15F79"/>
    <w:rsid w:val="00A17C8F"/>
    <w:rsid w:val="00A21FE7"/>
    <w:rsid w:val="00A239F5"/>
    <w:rsid w:val="00A30F94"/>
    <w:rsid w:val="00A32D0A"/>
    <w:rsid w:val="00A347DF"/>
    <w:rsid w:val="00A442F2"/>
    <w:rsid w:val="00A56761"/>
    <w:rsid w:val="00A56811"/>
    <w:rsid w:val="00A61FF1"/>
    <w:rsid w:val="00A62887"/>
    <w:rsid w:val="00A62E2D"/>
    <w:rsid w:val="00A6483C"/>
    <w:rsid w:val="00A67629"/>
    <w:rsid w:val="00A70AFF"/>
    <w:rsid w:val="00A7461A"/>
    <w:rsid w:val="00A75CFF"/>
    <w:rsid w:val="00A76CE1"/>
    <w:rsid w:val="00A804CE"/>
    <w:rsid w:val="00A81433"/>
    <w:rsid w:val="00A84570"/>
    <w:rsid w:val="00A94689"/>
    <w:rsid w:val="00A974FF"/>
    <w:rsid w:val="00A9789F"/>
    <w:rsid w:val="00AA0298"/>
    <w:rsid w:val="00AA1A26"/>
    <w:rsid w:val="00AA33CC"/>
    <w:rsid w:val="00AA37AB"/>
    <w:rsid w:val="00AA465A"/>
    <w:rsid w:val="00AA72B2"/>
    <w:rsid w:val="00AB140F"/>
    <w:rsid w:val="00AB1F88"/>
    <w:rsid w:val="00AB317C"/>
    <w:rsid w:val="00AB62BA"/>
    <w:rsid w:val="00AB6927"/>
    <w:rsid w:val="00AB6BB5"/>
    <w:rsid w:val="00AC084B"/>
    <w:rsid w:val="00AC1AF8"/>
    <w:rsid w:val="00AC6216"/>
    <w:rsid w:val="00AC704B"/>
    <w:rsid w:val="00AD0A65"/>
    <w:rsid w:val="00AD4ED3"/>
    <w:rsid w:val="00AE52A8"/>
    <w:rsid w:val="00AF0C63"/>
    <w:rsid w:val="00AF118A"/>
    <w:rsid w:val="00AF3A5F"/>
    <w:rsid w:val="00AF417F"/>
    <w:rsid w:val="00AF466A"/>
    <w:rsid w:val="00AF5EDF"/>
    <w:rsid w:val="00AF6F84"/>
    <w:rsid w:val="00AF77D8"/>
    <w:rsid w:val="00B14B7D"/>
    <w:rsid w:val="00B17236"/>
    <w:rsid w:val="00B260B6"/>
    <w:rsid w:val="00B26B4C"/>
    <w:rsid w:val="00B272A4"/>
    <w:rsid w:val="00B27EBF"/>
    <w:rsid w:val="00B4172C"/>
    <w:rsid w:val="00B41A58"/>
    <w:rsid w:val="00B4442A"/>
    <w:rsid w:val="00B44C83"/>
    <w:rsid w:val="00B44DA3"/>
    <w:rsid w:val="00B52906"/>
    <w:rsid w:val="00B54DBE"/>
    <w:rsid w:val="00B71375"/>
    <w:rsid w:val="00B80DDA"/>
    <w:rsid w:val="00B84400"/>
    <w:rsid w:val="00B86C86"/>
    <w:rsid w:val="00B87686"/>
    <w:rsid w:val="00B9133F"/>
    <w:rsid w:val="00B91E9B"/>
    <w:rsid w:val="00B94C1D"/>
    <w:rsid w:val="00BA1E3C"/>
    <w:rsid w:val="00BA5569"/>
    <w:rsid w:val="00BB6D02"/>
    <w:rsid w:val="00BC2BC1"/>
    <w:rsid w:val="00BC3EF2"/>
    <w:rsid w:val="00BC442B"/>
    <w:rsid w:val="00BD1CF0"/>
    <w:rsid w:val="00BE436C"/>
    <w:rsid w:val="00BE4BBF"/>
    <w:rsid w:val="00BF045F"/>
    <w:rsid w:val="00BF0773"/>
    <w:rsid w:val="00BF1445"/>
    <w:rsid w:val="00BF4BCB"/>
    <w:rsid w:val="00BF4F80"/>
    <w:rsid w:val="00BF5A8E"/>
    <w:rsid w:val="00C01FFE"/>
    <w:rsid w:val="00C065F3"/>
    <w:rsid w:val="00C11540"/>
    <w:rsid w:val="00C121F7"/>
    <w:rsid w:val="00C15F26"/>
    <w:rsid w:val="00C160D2"/>
    <w:rsid w:val="00C20A19"/>
    <w:rsid w:val="00C2138B"/>
    <w:rsid w:val="00C21FF1"/>
    <w:rsid w:val="00C225A4"/>
    <w:rsid w:val="00C31012"/>
    <w:rsid w:val="00C32264"/>
    <w:rsid w:val="00C3592B"/>
    <w:rsid w:val="00C411D7"/>
    <w:rsid w:val="00C43CA3"/>
    <w:rsid w:val="00C46A23"/>
    <w:rsid w:val="00C566BA"/>
    <w:rsid w:val="00C63312"/>
    <w:rsid w:val="00C64FAE"/>
    <w:rsid w:val="00C6632E"/>
    <w:rsid w:val="00C722DA"/>
    <w:rsid w:val="00C83CB2"/>
    <w:rsid w:val="00C85EAB"/>
    <w:rsid w:val="00C9361A"/>
    <w:rsid w:val="00C93E4C"/>
    <w:rsid w:val="00C945EC"/>
    <w:rsid w:val="00C95920"/>
    <w:rsid w:val="00C97D25"/>
    <w:rsid w:val="00CA61D0"/>
    <w:rsid w:val="00CB3E05"/>
    <w:rsid w:val="00CB60B5"/>
    <w:rsid w:val="00CC1013"/>
    <w:rsid w:val="00CC495B"/>
    <w:rsid w:val="00CC6CF2"/>
    <w:rsid w:val="00CE0D05"/>
    <w:rsid w:val="00CE4543"/>
    <w:rsid w:val="00CE65F0"/>
    <w:rsid w:val="00CE6896"/>
    <w:rsid w:val="00CF35ED"/>
    <w:rsid w:val="00CF4F3E"/>
    <w:rsid w:val="00D0129D"/>
    <w:rsid w:val="00D043E3"/>
    <w:rsid w:val="00D06778"/>
    <w:rsid w:val="00D079EE"/>
    <w:rsid w:val="00D1066C"/>
    <w:rsid w:val="00D10E7A"/>
    <w:rsid w:val="00D11C30"/>
    <w:rsid w:val="00D1225F"/>
    <w:rsid w:val="00D15053"/>
    <w:rsid w:val="00D163D6"/>
    <w:rsid w:val="00D1643B"/>
    <w:rsid w:val="00D214B9"/>
    <w:rsid w:val="00D22376"/>
    <w:rsid w:val="00D223F1"/>
    <w:rsid w:val="00D40634"/>
    <w:rsid w:val="00D4557C"/>
    <w:rsid w:val="00D46316"/>
    <w:rsid w:val="00D476F2"/>
    <w:rsid w:val="00D614A5"/>
    <w:rsid w:val="00D61F31"/>
    <w:rsid w:val="00D624BE"/>
    <w:rsid w:val="00D643BE"/>
    <w:rsid w:val="00D64582"/>
    <w:rsid w:val="00D65715"/>
    <w:rsid w:val="00D8376E"/>
    <w:rsid w:val="00D837A0"/>
    <w:rsid w:val="00D9636E"/>
    <w:rsid w:val="00D97CA6"/>
    <w:rsid w:val="00DA00DD"/>
    <w:rsid w:val="00DA027E"/>
    <w:rsid w:val="00DA0438"/>
    <w:rsid w:val="00DA2F28"/>
    <w:rsid w:val="00DA78B4"/>
    <w:rsid w:val="00DB1A8E"/>
    <w:rsid w:val="00DB27C3"/>
    <w:rsid w:val="00DC5F01"/>
    <w:rsid w:val="00DD01BD"/>
    <w:rsid w:val="00DE5A51"/>
    <w:rsid w:val="00DF3CBD"/>
    <w:rsid w:val="00E00DCA"/>
    <w:rsid w:val="00E00F60"/>
    <w:rsid w:val="00E049DE"/>
    <w:rsid w:val="00E04FEB"/>
    <w:rsid w:val="00E06A41"/>
    <w:rsid w:val="00E0775D"/>
    <w:rsid w:val="00E07E2D"/>
    <w:rsid w:val="00E12446"/>
    <w:rsid w:val="00E129EF"/>
    <w:rsid w:val="00E14AEB"/>
    <w:rsid w:val="00E2055C"/>
    <w:rsid w:val="00E20AB0"/>
    <w:rsid w:val="00E213A3"/>
    <w:rsid w:val="00E242C5"/>
    <w:rsid w:val="00E335A2"/>
    <w:rsid w:val="00E3643B"/>
    <w:rsid w:val="00E37151"/>
    <w:rsid w:val="00E40C32"/>
    <w:rsid w:val="00E42618"/>
    <w:rsid w:val="00E50AF8"/>
    <w:rsid w:val="00E52D0C"/>
    <w:rsid w:val="00E53151"/>
    <w:rsid w:val="00E54ACA"/>
    <w:rsid w:val="00E55BA3"/>
    <w:rsid w:val="00E56139"/>
    <w:rsid w:val="00E60B4C"/>
    <w:rsid w:val="00E837CA"/>
    <w:rsid w:val="00E84CE7"/>
    <w:rsid w:val="00E859CA"/>
    <w:rsid w:val="00EA7AEA"/>
    <w:rsid w:val="00EB0E25"/>
    <w:rsid w:val="00EB1E7F"/>
    <w:rsid w:val="00EB3142"/>
    <w:rsid w:val="00EB3627"/>
    <w:rsid w:val="00EC0D37"/>
    <w:rsid w:val="00EC122C"/>
    <w:rsid w:val="00EC13C1"/>
    <w:rsid w:val="00EC2D2D"/>
    <w:rsid w:val="00EC39AE"/>
    <w:rsid w:val="00EC3B53"/>
    <w:rsid w:val="00EC3E30"/>
    <w:rsid w:val="00EC4F75"/>
    <w:rsid w:val="00EC64E5"/>
    <w:rsid w:val="00ED54ED"/>
    <w:rsid w:val="00ED6494"/>
    <w:rsid w:val="00EE2A19"/>
    <w:rsid w:val="00EE2E1C"/>
    <w:rsid w:val="00EE3EDF"/>
    <w:rsid w:val="00EE436F"/>
    <w:rsid w:val="00EF2765"/>
    <w:rsid w:val="00EF436E"/>
    <w:rsid w:val="00EF54D3"/>
    <w:rsid w:val="00EF7D12"/>
    <w:rsid w:val="00EF7DFC"/>
    <w:rsid w:val="00F133D5"/>
    <w:rsid w:val="00F1414E"/>
    <w:rsid w:val="00F14705"/>
    <w:rsid w:val="00F2256D"/>
    <w:rsid w:val="00F22B20"/>
    <w:rsid w:val="00F236E3"/>
    <w:rsid w:val="00F24DB1"/>
    <w:rsid w:val="00F31F4B"/>
    <w:rsid w:val="00F3244E"/>
    <w:rsid w:val="00F336D8"/>
    <w:rsid w:val="00F45E74"/>
    <w:rsid w:val="00F45FDE"/>
    <w:rsid w:val="00F474D2"/>
    <w:rsid w:val="00F5066F"/>
    <w:rsid w:val="00F51037"/>
    <w:rsid w:val="00F54AF1"/>
    <w:rsid w:val="00F56A8B"/>
    <w:rsid w:val="00F57BF1"/>
    <w:rsid w:val="00F63A8F"/>
    <w:rsid w:val="00F64C65"/>
    <w:rsid w:val="00F65FC2"/>
    <w:rsid w:val="00F75133"/>
    <w:rsid w:val="00F75894"/>
    <w:rsid w:val="00F75EF6"/>
    <w:rsid w:val="00F75FBD"/>
    <w:rsid w:val="00F77677"/>
    <w:rsid w:val="00F77918"/>
    <w:rsid w:val="00F7797A"/>
    <w:rsid w:val="00F816BD"/>
    <w:rsid w:val="00F81851"/>
    <w:rsid w:val="00F847D4"/>
    <w:rsid w:val="00F93692"/>
    <w:rsid w:val="00F93EA0"/>
    <w:rsid w:val="00F94F96"/>
    <w:rsid w:val="00FA0C9B"/>
    <w:rsid w:val="00FA2541"/>
    <w:rsid w:val="00FB1B46"/>
    <w:rsid w:val="00FB79E9"/>
    <w:rsid w:val="00FC0D3F"/>
    <w:rsid w:val="00FC2210"/>
    <w:rsid w:val="00FD1C07"/>
    <w:rsid w:val="00FD6111"/>
    <w:rsid w:val="00FD7F14"/>
    <w:rsid w:val="00FE0EF3"/>
    <w:rsid w:val="00FE5358"/>
    <w:rsid w:val="00FE6304"/>
    <w:rsid w:val="00FF035D"/>
    <w:rsid w:val="00FF49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62EAF62"/>
  <w15:docId w15:val="{874DEB55-31F8-4345-BDAF-6205E2A4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0CE2"/>
    <w:rPr>
      <w:sz w:val="24"/>
      <w:szCs w:val="24"/>
    </w:rPr>
  </w:style>
  <w:style w:type="paragraph" w:styleId="Titolo1">
    <w:name w:val="heading 1"/>
    <w:basedOn w:val="Normale"/>
    <w:next w:val="Normale"/>
    <w:qFormat/>
    <w:rsid w:val="004F0CE2"/>
    <w:pPr>
      <w:keepNext/>
      <w:outlineLvl w:val="0"/>
    </w:pPr>
    <w:rPr>
      <w:b/>
      <w:bCs/>
    </w:rPr>
  </w:style>
  <w:style w:type="paragraph" w:styleId="Titolo2">
    <w:name w:val="heading 2"/>
    <w:basedOn w:val="Normale"/>
    <w:next w:val="Normale"/>
    <w:qFormat/>
    <w:rsid w:val="004F0CE2"/>
    <w:pPr>
      <w:keepNext/>
      <w:ind w:firstLine="708"/>
      <w:jc w:val="center"/>
      <w:outlineLvl w:val="1"/>
    </w:pPr>
    <w:rPr>
      <w:b/>
      <w:bCs/>
    </w:rPr>
  </w:style>
  <w:style w:type="paragraph" w:styleId="Titolo3">
    <w:name w:val="heading 3"/>
    <w:basedOn w:val="Normale"/>
    <w:next w:val="Normale"/>
    <w:link w:val="Titolo3Carattere"/>
    <w:qFormat/>
    <w:rsid w:val="0026290F"/>
    <w:pPr>
      <w:keepNext/>
      <w:tabs>
        <w:tab w:val="left" w:pos="3240"/>
      </w:tabs>
      <w:spacing w:line="360" w:lineRule="auto"/>
      <w:jc w:val="both"/>
      <w:outlineLvl w:val="2"/>
    </w:pPr>
    <w:rPr>
      <w:b/>
      <w:bCs/>
      <w:u w:val="single"/>
    </w:rPr>
  </w:style>
  <w:style w:type="paragraph" w:styleId="Titolo4">
    <w:name w:val="heading 4"/>
    <w:basedOn w:val="Normale"/>
    <w:next w:val="Normale"/>
    <w:qFormat/>
    <w:rsid w:val="00A35FEE"/>
    <w:pPr>
      <w:keepNext/>
      <w:spacing w:before="240" w:after="60"/>
      <w:outlineLvl w:val="3"/>
    </w:pPr>
    <w:rPr>
      <w:b/>
      <w:bCs/>
      <w:sz w:val="28"/>
      <w:szCs w:val="28"/>
    </w:rPr>
  </w:style>
  <w:style w:type="paragraph" w:styleId="Titolo5">
    <w:name w:val="heading 5"/>
    <w:basedOn w:val="Normale"/>
    <w:next w:val="Normale"/>
    <w:link w:val="Titolo5Carattere"/>
    <w:qFormat/>
    <w:rsid w:val="0026290F"/>
    <w:pPr>
      <w:keepNext/>
      <w:spacing w:line="240" w:lineRule="atLeast"/>
      <w:ind w:right="567"/>
      <w:jc w:val="right"/>
      <w:outlineLvl w:val="4"/>
    </w:pPr>
    <w:rPr>
      <w:rFonts w:ascii="Arial Narrow" w:hAnsi="Arial Narrow"/>
      <w:b/>
      <w:bCs/>
    </w:rPr>
  </w:style>
  <w:style w:type="paragraph" w:styleId="Titolo6">
    <w:name w:val="heading 6"/>
    <w:basedOn w:val="Normale"/>
    <w:next w:val="Normale"/>
    <w:link w:val="Titolo6Carattere"/>
    <w:qFormat/>
    <w:rsid w:val="0026290F"/>
    <w:pPr>
      <w:keepNext/>
      <w:outlineLvl w:val="5"/>
    </w:pPr>
    <w:rPr>
      <w:b/>
      <w:bCs/>
      <w:sz w:val="20"/>
    </w:rPr>
  </w:style>
  <w:style w:type="paragraph" w:styleId="Titolo7">
    <w:name w:val="heading 7"/>
    <w:basedOn w:val="Normale"/>
    <w:next w:val="Normale"/>
    <w:link w:val="Titolo7Carattere"/>
    <w:qFormat/>
    <w:rsid w:val="0026290F"/>
    <w:pPr>
      <w:keepNext/>
      <w:outlineLvl w:val="6"/>
    </w:pPr>
    <w:rPr>
      <w:b/>
      <w:bCs/>
      <w:sz w:val="22"/>
    </w:rPr>
  </w:style>
  <w:style w:type="paragraph" w:styleId="Titolo8">
    <w:name w:val="heading 8"/>
    <w:basedOn w:val="Normale"/>
    <w:next w:val="Normale"/>
    <w:link w:val="Titolo8Carattere"/>
    <w:uiPriority w:val="9"/>
    <w:qFormat/>
    <w:rsid w:val="0026290F"/>
    <w:pPr>
      <w:spacing w:before="240" w:after="60"/>
      <w:outlineLvl w:val="7"/>
    </w:pPr>
    <w:rPr>
      <w:rFonts w:ascii="Cambria" w:hAnsi="Cambria"/>
      <w:i/>
      <w:iCs/>
    </w:rPr>
  </w:style>
  <w:style w:type="paragraph" w:styleId="Titolo9">
    <w:name w:val="heading 9"/>
    <w:basedOn w:val="Normale"/>
    <w:next w:val="Normale"/>
    <w:link w:val="Titolo9Carattere"/>
    <w:qFormat/>
    <w:rsid w:val="0026290F"/>
    <w:pPr>
      <w:keepNext/>
      <w:outlineLvl w:val="8"/>
    </w:pPr>
    <w:rPr>
      <w:b/>
      <w:bCs/>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26290F"/>
    <w:rPr>
      <w:b/>
      <w:bCs/>
      <w:sz w:val="24"/>
      <w:szCs w:val="24"/>
      <w:u w:val="single"/>
    </w:rPr>
  </w:style>
  <w:style w:type="character" w:customStyle="1" w:styleId="Titolo5Carattere">
    <w:name w:val="Titolo 5 Carattere"/>
    <w:link w:val="Titolo5"/>
    <w:rsid w:val="0026290F"/>
    <w:rPr>
      <w:rFonts w:ascii="Arial Narrow" w:hAnsi="Arial Narrow"/>
      <w:b/>
      <w:bCs/>
      <w:sz w:val="24"/>
      <w:szCs w:val="24"/>
    </w:rPr>
  </w:style>
  <w:style w:type="character" w:customStyle="1" w:styleId="Titolo6Carattere">
    <w:name w:val="Titolo 6 Carattere"/>
    <w:link w:val="Titolo6"/>
    <w:rsid w:val="0026290F"/>
    <w:rPr>
      <w:b/>
      <w:bCs/>
      <w:szCs w:val="24"/>
    </w:rPr>
  </w:style>
  <w:style w:type="character" w:customStyle="1" w:styleId="Titolo7Carattere">
    <w:name w:val="Titolo 7 Carattere"/>
    <w:link w:val="Titolo7"/>
    <w:rsid w:val="0026290F"/>
    <w:rPr>
      <w:b/>
      <w:bCs/>
      <w:sz w:val="22"/>
      <w:szCs w:val="24"/>
    </w:rPr>
  </w:style>
  <w:style w:type="character" w:customStyle="1" w:styleId="Titolo8Carattere">
    <w:name w:val="Titolo 8 Carattere"/>
    <w:link w:val="Titolo8"/>
    <w:uiPriority w:val="9"/>
    <w:semiHidden/>
    <w:rsid w:val="0026290F"/>
    <w:rPr>
      <w:rFonts w:ascii="Cambria" w:eastAsia="Times New Roman" w:hAnsi="Cambria" w:cs="Times New Roman"/>
      <w:i/>
      <w:iCs/>
      <w:sz w:val="24"/>
      <w:szCs w:val="24"/>
    </w:rPr>
  </w:style>
  <w:style w:type="character" w:customStyle="1" w:styleId="Titolo9Carattere">
    <w:name w:val="Titolo 9 Carattere"/>
    <w:link w:val="Titolo9"/>
    <w:rsid w:val="0026290F"/>
    <w:rPr>
      <w:b/>
      <w:bCs/>
      <w:sz w:val="18"/>
      <w:szCs w:val="24"/>
    </w:rPr>
  </w:style>
  <w:style w:type="paragraph" w:styleId="Corpotesto">
    <w:name w:val="Body Text"/>
    <w:basedOn w:val="Normale"/>
    <w:rsid w:val="004F0CE2"/>
    <w:pPr>
      <w:jc w:val="both"/>
    </w:pPr>
  </w:style>
  <w:style w:type="paragraph" w:styleId="Didascalia">
    <w:name w:val="caption"/>
    <w:basedOn w:val="Normale"/>
    <w:next w:val="Normale"/>
    <w:qFormat/>
    <w:rsid w:val="004F0CE2"/>
    <w:rPr>
      <w:b/>
      <w:bCs/>
      <w:i/>
      <w:iCs/>
    </w:rPr>
  </w:style>
  <w:style w:type="paragraph" w:styleId="Testofumetto">
    <w:name w:val="Balloon Text"/>
    <w:basedOn w:val="Normale"/>
    <w:semiHidden/>
    <w:rsid w:val="008F2435"/>
    <w:rPr>
      <w:rFonts w:ascii="Tahoma" w:hAnsi="Tahoma" w:cs="Tahoma"/>
      <w:sz w:val="16"/>
      <w:szCs w:val="16"/>
    </w:rPr>
  </w:style>
  <w:style w:type="paragraph" w:styleId="Intestazione">
    <w:name w:val="header"/>
    <w:basedOn w:val="Normale"/>
    <w:link w:val="IntestazioneCarattere"/>
    <w:rsid w:val="00A35FEE"/>
    <w:pPr>
      <w:tabs>
        <w:tab w:val="center" w:pos="4819"/>
        <w:tab w:val="right" w:pos="9638"/>
      </w:tabs>
    </w:pPr>
    <w:rPr>
      <w:sz w:val="20"/>
      <w:szCs w:val="20"/>
    </w:rPr>
  </w:style>
  <w:style w:type="paragraph" w:styleId="Testonormale">
    <w:name w:val="Plain Text"/>
    <w:basedOn w:val="Normale"/>
    <w:link w:val="TestonormaleCarattere"/>
    <w:rsid w:val="00A35FEE"/>
    <w:rPr>
      <w:rFonts w:ascii="Courier New" w:hAnsi="Courier New"/>
      <w:sz w:val="20"/>
      <w:szCs w:val="20"/>
    </w:rPr>
  </w:style>
  <w:style w:type="paragraph" w:styleId="Pidipagina">
    <w:name w:val="footer"/>
    <w:basedOn w:val="Normale"/>
    <w:link w:val="PidipaginaCarattere"/>
    <w:uiPriority w:val="99"/>
    <w:rsid w:val="00FB21CF"/>
    <w:pPr>
      <w:tabs>
        <w:tab w:val="center" w:pos="4819"/>
        <w:tab w:val="right" w:pos="9638"/>
      </w:tabs>
    </w:pPr>
  </w:style>
  <w:style w:type="character" w:styleId="Numeropagina">
    <w:name w:val="page number"/>
    <w:basedOn w:val="Carpredefinitoparagrafo"/>
    <w:rsid w:val="00FB21CF"/>
  </w:style>
  <w:style w:type="paragraph" w:styleId="Rientrocorpodeltesto">
    <w:name w:val="Body Text Indent"/>
    <w:basedOn w:val="Normale"/>
    <w:link w:val="RientrocorpodeltestoCarattere"/>
    <w:rsid w:val="0026290F"/>
    <w:pPr>
      <w:ind w:left="705"/>
    </w:pPr>
    <w:rPr>
      <w:b/>
      <w:bCs/>
    </w:rPr>
  </w:style>
  <w:style w:type="character" w:customStyle="1" w:styleId="RientrocorpodeltestoCarattere">
    <w:name w:val="Rientro corpo del testo Carattere"/>
    <w:link w:val="Rientrocorpodeltesto"/>
    <w:rsid w:val="0026290F"/>
    <w:rPr>
      <w:b/>
      <w:bCs/>
      <w:sz w:val="24"/>
      <w:szCs w:val="24"/>
    </w:rPr>
  </w:style>
  <w:style w:type="paragraph" w:styleId="Rientrocorpodeltesto2">
    <w:name w:val="Body Text Indent 2"/>
    <w:basedOn w:val="Normale"/>
    <w:link w:val="Rientrocorpodeltesto2Carattere"/>
    <w:rsid w:val="0026290F"/>
    <w:pPr>
      <w:tabs>
        <w:tab w:val="left" w:pos="3240"/>
      </w:tabs>
      <w:spacing w:line="360" w:lineRule="auto"/>
      <w:ind w:left="420"/>
      <w:jc w:val="both"/>
    </w:pPr>
  </w:style>
  <w:style w:type="character" w:customStyle="1" w:styleId="Rientrocorpodeltesto2Carattere">
    <w:name w:val="Rientro corpo del testo 2 Carattere"/>
    <w:link w:val="Rientrocorpodeltesto2"/>
    <w:rsid w:val="0026290F"/>
    <w:rPr>
      <w:sz w:val="24"/>
      <w:szCs w:val="24"/>
    </w:rPr>
  </w:style>
  <w:style w:type="paragraph" w:styleId="Corpodeltesto2">
    <w:name w:val="Body Text 2"/>
    <w:basedOn w:val="Normale"/>
    <w:link w:val="Corpodeltesto2Carattere"/>
    <w:rsid w:val="0026290F"/>
    <w:rPr>
      <w:b/>
      <w:bCs/>
    </w:rPr>
  </w:style>
  <w:style w:type="character" w:customStyle="1" w:styleId="Corpodeltesto2Carattere">
    <w:name w:val="Corpo del testo 2 Carattere"/>
    <w:link w:val="Corpodeltesto2"/>
    <w:rsid w:val="0026290F"/>
    <w:rPr>
      <w:b/>
      <w:bCs/>
      <w:sz w:val="24"/>
      <w:szCs w:val="24"/>
    </w:rPr>
  </w:style>
  <w:style w:type="paragraph" w:styleId="Testodelblocco">
    <w:name w:val="Block Text"/>
    <w:basedOn w:val="Normale"/>
    <w:rsid w:val="0026290F"/>
    <w:pPr>
      <w:spacing w:line="480" w:lineRule="auto"/>
      <w:ind w:left="567" w:right="567"/>
      <w:jc w:val="both"/>
    </w:pPr>
  </w:style>
  <w:style w:type="paragraph" w:styleId="Corpodeltesto3">
    <w:name w:val="Body Text 3"/>
    <w:basedOn w:val="Normale"/>
    <w:link w:val="Corpodeltesto3Carattere"/>
    <w:rsid w:val="0026290F"/>
    <w:pPr>
      <w:spacing w:line="360" w:lineRule="auto"/>
    </w:pPr>
    <w:rPr>
      <w:sz w:val="22"/>
    </w:rPr>
  </w:style>
  <w:style w:type="character" w:customStyle="1" w:styleId="Corpodeltesto3Carattere">
    <w:name w:val="Corpo del testo 3 Carattere"/>
    <w:link w:val="Corpodeltesto3"/>
    <w:rsid w:val="0026290F"/>
    <w:rPr>
      <w:sz w:val="22"/>
      <w:szCs w:val="24"/>
    </w:rPr>
  </w:style>
  <w:style w:type="character" w:customStyle="1" w:styleId="TestonotaapidipaginaCarattere">
    <w:name w:val="Testo nota a piè di pagina Carattere"/>
    <w:basedOn w:val="Carpredefinitoparagrafo"/>
    <w:link w:val="Testonotaapidipagina"/>
    <w:semiHidden/>
    <w:rsid w:val="0026290F"/>
  </w:style>
  <w:style w:type="paragraph" w:styleId="Testonotaapidipagina">
    <w:name w:val="footnote text"/>
    <w:basedOn w:val="Normale"/>
    <w:link w:val="TestonotaapidipaginaCarattere"/>
    <w:semiHidden/>
    <w:rsid w:val="0026290F"/>
    <w:rPr>
      <w:sz w:val="20"/>
      <w:szCs w:val="20"/>
    </w:rPr>
  </w:style>
  <w:style w:type="character" w:styleId="Collegamentoipertestuale">
    <w:name w:val="Hyperlink"/>
    <w:uiPriority w:val="99"/>
    <w:rsid w:val="0026290F"/>
    <w:rPr>
      <w:color w:val="0000FF"/>
      <w:u w:val="single"/>
    </w:rPr>
  </w:style>
  <w:style w:type="paragraph" w:customStyle="1" w:styleId="Stile1">
    <w:name w:val="Stile1"/>
    <w:basedOn w:val="Normale"/>
    <w:rsid w:val="0026290F"/>
    <w:pPr>
      <w:tabs>
        <w:tab w:val="left" w:pos="0"/>
        <w:tab w:val="left" w:pos="927"/>
        <w:tab w:val="num"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right="22" w:hanging="425"/>
      <w:jc w:val="both"/>
    </w:pPr>
    <w:rPr>
      <w:rFonts w:ascii="Arial" w:hAnsi="Arial"/>
      <w:sz w:val="22"/>
      <w:szCs w:val="20"/>
    </w:rPr>
  </w:style>
  <w:style w:type="paragraph" w:customStyle="1" w:styleId="Corpotesto1">
    <w:name w:val="Corpo testo1"/>
    <w:basedOn w:val="Normale"/>
    <w:rsid w:val="0026290F"/>
    <w:rPr>
      <w:rFonts w:ascii="Tms Rmn" w:hAnsi="Tms Rmn"/>
      <w:sz w:val="20"/>
      <w:szCs w:val="20"/>
    </w:rPr>
  </w:style>
  <w:style w:type="paragraph" w:customStyle="1" w:styleId="StileTitolo1">
    <w:name w:val="Stile Titolo 1"/>
    <w:basedOn w:val="Titolo1"/>
    <w:rsid w:val="0026290F"/>
    <w:pPr>
      <w:spacing w:before="120" w:after="360"/>
      <w:jc w:val="both"/>
    </w:pPr>
    <w:rPr>
      <w:rFonts w:ascii="Garamond" w:hAnsi="Garamond"/>
      <w:b w:val="0"/>
      <w:bCs w:val="0"/>
      <w:color w:val="000000"/>
      <w:sz w:val="32"/>
      <w:szCs w:val="20"/>
    </w:rPr>
  </w:style>
  <w:style w:type="character" w:customStyle="1" w:styleId="PidipaginaCarattere">
    <w:name w:val="Piè di pagina Carattere"/>
    <w:link w:val="Pidipagina"/>
    <w:uiPriority w:val="99"/>
    <w:rsid w:val="000F1042"/>
    <w:rPr>
      <w:sz w:val="24"/>
      <w:szCs w:val="24"/>
    </w:rPr>
  </w:style>
  <w:style w:type="character" w:styleId="Collegamentovisitato">
    <w:name w:val="FollowedHyperlink"/>
    <w:uiPriority w:val="99"/>
    <w:semiHidden/>
    <w:unhideWhenUsed/>
    <w:rsid w:val="00C91A10"/>
    <w:rPr>
      <w:color w:val="800080"/>
      <w:u w:val="single"/>
    </w:rPr>
  </w:style>
  <w:style w:type="paragraph" w:customStyle="1" w:styleId="Elencoacolori-Colore11">
    <w:name w:val="Elenco a colori - Colore 11"/>
    <w:basedOn w:val="Normale"/>
    <w:uiPriority w:val="34"/>
    <w:qFormat/>
    <w:rsid w:val="001101D0"/>
    <w:pPr>
      <w:spacing w:after="200" w:line="276" w:lineRule="auto"/>
      <w:ind w:left="720"/>
      <w:contextualSpacing/>
    </w:pPr>
    <w:rPr>
      <w:rFonts w:ascii="Calibri" w:hAnsi="Calibri"/>
      <w:sz w:val="22"/>
      <w:szCs w:val="22"/>
    </w:rPr>
  </w:style>
  <w:style w:type="character" w:customStyle="1" w:styleId="apple-converted-space">
    <w:name w:val="apple-converted-space"/>
    <w:rsid w:val="00D46316"/>
  </w:style>
  <w:style w:type="paragraph" w:customStyle="1" w:styleId="Default">
    <w:name w:val="Default"/>
    <w:rsid w:val="00511C0B"/>
    <w:pPr>
      <w:autoSpaceDE w:val="0"/>
      <w:autoSpaceDN w:val="0"/>
      <w:adjustRightInd w:val="0"/>
    </w:pPr>
    <w:rPr>
      <w:rFonts w:ascii="Verdana" w:eastAsia="Calibri" w:hAnsi="Verdana" w:cs="Verdana"/>
      <w:color w:val="000000"/>
      <w:sz w:val="24"/>
      <w:szCs w:val="24"/>
    </w:rPr>
  </w:style>
  <w:style w:type="character" w:customStyle="1" w:styleId="TestonormaleCarattere">
    <w:name w:val="Testo normale Carattere"/>
    <w:link w:val="Testonormale"/>
    <w:rsid w:val="004B2280"/>
    <w:rPr>
      <w:rFonts w:ascii="Courier New" w:hAnsi="Courier New"/>
    </w:rPr>
  </w:style>
  <w:style w:type="character" w:customStyle="1" w:styleId="IntestazioneCarattere">
    <w:name w:val="Intestazione Carattere"/>
    <w:link w:val="Intestazione"/>
    <w:rsid w:val="002B35DB"/>
  </w:style>
  <w:style w:type="paragraph" w:styleId="Paragrafoelenco">
    <w:name w:val="List Paragraph"/>
    <w:basedOn w:val="Normale"/>
    <w:uiPriority w:val="34"/>
    <w:qFormat/>
    <w:rsid w:val="00044C23"/>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uiPriority w:val="39"/>
    <w:rsid w:val="00616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D476F2"/>
    <w:pPr>
      <w:spacing w:before="100" w:beforeAutospacing="1" w:after="100" w:afterAutospacing="1"/>
    </w:pPr>
  </w:style>
  <w:style w:type="paragraph" w:customStyle="1" w:styleId="Pa1">
    <w:name w:val="Pa1"/>
    <w:basedOn w:val="Normale"/>
    <w:next w:val="Normale"/>
    <w:uiPriority w:val="99"/>
    <w:qFormat/>
    <w:rsid w:val="008F5D8C"/>
    <w:pPr>
      <w:widowControl w:val="0"/>
      <w:autoSpaceDE w:val="0"/>
      <w:autoSpaceDN w:val="0"/>
      <w:adjustRightInd w:val="0"/>
      <w:spacing w:line="241" w:lineRule="atLeast"/>
    </w:pPr>
    <w:rPr>
      <w:rFonts w:ascii="Arial Narrow" w:eastAsiaTheme="minorEastAsia" w:hAnsi="Arial Narrow" w:cstheme="minorBidi"/>
    </w:rPr>
  </w:style>
  <w:style w:type="paragraph" w:customStyle="1" w:styleId="Pa0">
    <w:name w:val="Pa0"/>
    <w:basedOn w:val="Normale"/>
    <w:next w:val="Normale"/>
    <w:uiPriority w:val="99"/>
    <w:rsid w:val="008F5D8C"/>
    <w:pPr>
      <w:widowControl w:val="0"/>
      <w:autoSpaceDE w:val="0"/>
      <w:autoSpaceDN w:val="0"/>
      <w:adjustRightInd w:val="0"/>
      <w:spacing w:line="241" w:lineRule="atLeast"/>
    </w:pPr>
    <w:rPr>
      <w:rFonts w:ascii="Arial Narrow" w:eastAsiaTheme="minorEastAsia" w:hAnsi="Arial Narrow" w:cstheme="minorBidi"/>
    </w:rPr>
  </w:style>
  <w:style w:type="paragraph" w:styleId="Revisione">
    <w:name w:val="Revision"/>
    <w:hidden/>
    <w:uiPriority w:val="99"/>
    <w:semiHidden/>
    <w:rsid w:val="00CA61D0"/>
    <w:rPr>
      <w:sz w:val="24"/>
      <w:szCs w:val="24"/>
    </w:rPr>
  </w:style>
  <w:style w:type="character" w:styleId="Rimandocommento">
    <w:name w:val="annotation reference"/>
    <w:basedOn w:val="Carpredefinitoparagrafo"/>
    <w:uiPriority w:val="99"/>
    <w:semiHidden/>
    <w:unhideWhenUsed/>
    <w:rsid w:val="00162317"/>
    <w:rPr>
      <w:sz w:val="16"/>
      <w:szCs w:val="16"/>
    </w:rPr>
  </w:style>
  <w:style w:type="paragraph" w:styleId="Testocommento">
    <w:name w:val="annotation text"/>
    <w:basedOn w:val="Normale"/>
    <w:link w:val="TestocommentoCarattere"/>
    <w:uiPriority w:val="99"/>
    <w:semiHidden/>
    <w:unhideWhenUsed/>
    <w:rsid w:val="00162317"/>
    <w:rPr>
      <w:sz w:val="20"/>
      <w:szCs w:val="20"/>
    </w:rPr>
  </w:style>
  <w:style w:type="character" w:customStyle="1" w:styleId="TestocommentoCarattere">
    <w:name w:val="Testo commento Carattere"/>
    <w:basedOn w:val="Carpredefinitoparagrafo"/>
    <w:link w:val="Testocommento"/>
    <w:uiPriority w:val="99"/>
    <w:semiHidden/>
    <w:rsid w:val="00162317"/>
  </w:style>
  <w:style w:type="paragraph" w:styleId="Soggettocommento">
    <w:name w:val="annotation subject"/>
    <w:basedOn w:val="Testocommento"/>
    <w:next w:val="Testocommento"/>
    <w:link w:val="SoggettocommentoCarattere"/>
    <w:uiPriority w:val="99"/>
    <w:semiHidden/>
    <w:unhideWhenUsed/>
    <w:rsid w:val="00162317"/>
    <w:rPr>
      <w:b/>
      <w:bCs/>
    </w:rPr>
  </w:style>
  <w:style w:type="character" w:customStyle="1" w:styleId="SoggettocommentoCarattere">
    <w:name w:val="Soggetto commento Carattere"/>
    <w:basedOn w:val="TestocommentoCarattere"/>
    <w:link w:val="Soggettocommento"/>
    <w:uiPriority w:val="99"/>
    <w:semiHidden/>
    <w:rsid w:val="00162317"/>
    <w:rPr>
      <w:b/>
      <w:bCs/>
    </w:rPr>
  </w:style>
  <w:style w:type="table" w:customStyle="1" w:styleId="Grigliatabellachiara1">
    <w:name w:val="Griglia tabella chiara1"/>
    <w:basedOn w:val="Tabellanormale"/>
    <w:uiPriority w:val="40"/>
    <w:rsid w:val="00A676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84615F"/>
    <w:rPr>
      <w:rFonts w:eastAsia="Arial Unicode MS"/>
      <w:lang w:eastAsia="en-US"/>
    </w:rPr>
    <w:tblPr>
      <w:tblCellMar>
        <w:top w:w="0" w:type="dxa"/>
        <w:left w:w="0" w:type="dxa"/>
        <w:bottom w:w="0" w:type="dxa"/>
        <w:right w:w="0" w:type="dxa"/>
      </w:tblCellMar>
    </w:tblPr>
  </w:style>
  <w:style w:type="paragraph" w:customStyle="1" w:styleId="Standard">
    <w:name w:val="Standard"/>
    <w:rsid w:val="00B27EBF"/>
    <w:pPr>
      <w:suppressAutoHyphens/>
      <w:autoSpaceDN w:val="0"/>
      <w:textAlignment w:val="baseline"/>
    </w:pPr>
    <w:rPr>
      <w:kern w:val="3"/>
      <w:sz w:val="24"/>
      <w:szCs w:val="24"/>
    </w:rPr>
  </w:style>
  <w:style w:type="paragraph" w:customStyle="1" w:styleId="TableParagraph">
    <w:name w:val="Table Paragraph"/>
    <w:basedOn w:val="Normale"/>
    <w:uiPriority w:val="1"/>
    <w:qFormat/>
    <w:rsid w:val="00AF466A"/>
    <w:pPr>
      <w:widowControl w:val="0"/>
      <w:autoSpaceDE w:val="0"/>
      <w:autoSpaceDN w:val="0"/>
      <w:spacing w:before="1"/>
    </w:pPr>
    <w:rPr>
      <w:sz w:val="22"/>
      <w:szCs w:val="22"/>
      <w:lang w:eastAsia="en-US"/>
    </w:rPr>
  </w:style>
  <w:style w:type="paragraph" w:customStyle="1" w:styleId="gt-block">
    <w:name w:val="gt-block"/>
    <w:basedOn w:val="Normale"/>
    <w:rsid w:val="00C95920"/>
    <w:pPr>
      <w:spacing w:before="100" w:beforeAutospacing="1" w:after="100" w:afterAutospacing="1"/>
    </w:pPr>
  </w:style>
  <w:style w:type="character" w:customStyle="1" w:styleId="glossarylink">
    <w:name w:val="glossarylink"/>
    <w:basedOn w:val="Carpredefinitoparagrafo"/>
    <w:rsid w:val="00C95920"/>
  </w:style>
  <w:style w:type="character" w:styleId="Enfasigrassetto">
    <w:name w:val="Strong"/>
    <w:basedOn w:val="Carpredefinitoparagrafo"/>
    <w:uiPriority w:val="22"/>
    <w:qFormat/>
    <w:rsid w:val="00C959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5172">
      <w:bodyDiv w:val="1"/>
      <w:marLeft w:val="0"/>
      <w:marRight w:val="0"/>
      <w:marTop w:val="0"/>
      <w:marBottom w:val="0"/>
      <w:divBdr>
        <w:top w:val="none" w:sz="0" w:space="0" w:color="auto"/>
        <w:left w:val="none" w:sz="0" w:space="0" w:color="auto"/>
        <w:bottom w:val="none" w:sz="0" w:space="0" w:color="auto"/>
        <w:right w:val="none" w:sz="0" w:space="0" w:color="auto"/>
      </w:divBdr>
    </w:div>
    <w:div w:id="97916274">
      <w:bodyDiv w:val="1"/>
      <w:marLeft w:val="0"/>
      <w:marRight w:val="0"/>
      <w:marTop w:val="0"/>
      <w:marBottom w:val="0"/>
      <w:divBdr>
        <w:top w:val="none" w:sz="0" w:space="0" w:color="auto"/>
        <w:left w:val="none" w:sz="0" w:space="0" w:color="auto"/>
        <w:bottom w:val="none" w:sz="0" w:space="0" w:color="auto"/>
        <w:right w:val="none" w:sz="0" w:space="0" w:color="auto"/>
      </w:divBdr>
    </w:div>
    <w:div w:id="358625775">
      <w:bodyDiv w:val="1"/>
      <w:marLeft w:val="0"/>
      <w:marRight w:val="0"/>
      <w:marTop w:val="0"/>
      <w:marBottom w:val="0"/>
      <w:divBdr>
        <w:top w:val="none" w:sz="0" w:space="0" w:color="auto"/>
        <w:left w:val="none" w:sz="0" w:space="0" w:color="auto"/>
        <w:bottom w:val="none" w:sz="0" w:space="0" w:color="auto"/>
        <w:right w:val="none" w:sz="0" w:space="0" w:color="auto"/>
      </w:divBdr>
      <w:divsChild>
        <w:div w:id="2022777021">
          <w:marLeft w:val="0"/>
          <w:marRight w:val="0"/>
          <w:marTop w:val="0"/>
          <w:marBottom w:val="0"/>
          <w:divBdr>
            <w:top w:val="none" w:sz="0" w:space="0" w:color="auto"/>
            <w:left w:val="none" w:sz="0" w:space="0" w:color="auto"/>
            <w:bottom w:val="none" w:sz="0" w:space="0" w:color="auto"/>
            <w:right w:val="none" w:sz="0" w:space="0" w:color="auto"/>
          </w:divBdr>
          <w:divsChild>
            <w:div w:id="1769958344">
              <w:marLeft w:val="0"/>
              <w:marRight w:val="0"/>
              <w:marTop w:val="0"/>
              <w:marBottom w:val="0"/>
              <w:divBdr>
                <w:top w:val="none" w:sz="0" w:space="0" w:color="auto"/>
                <w:left w:val="none" w:sz="0" w:space="0" w:color="auto"/>
                <w:bottom w:val="none" w:sz="0" w:space="0" w:color="auto"/>
                <w:right w:val="none" w:sz="0" w:space="0" w:color="auto"/>
              </w:divBdr>
              <w:divsChild>
                <w:div w:id="4754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8224">
      <w:bodyDiv w:val="1"/>
      <w:marLeft w:val="0"/>
      <w:marRight w:val="0"/>
      <w:marTop w:val="0"/>
      <w:marBottom w:val="0"/>
      <w:divBdr>
        <w:top w:val="none" w:sz="0" w:space="0" w:color="auto"/>
        <w:left w:val="none" w:sz="0" w:space="0" w:color="auto"/>
        <w:bottom w:val="none" w:sz="0" w:space="0" w:color="auto"/>
        <w:right w:val="none" w:sz="0" w:space="0" w:color="auto"/>
      </w:divBdr>
    </w:div>
    <w:div w:id="567423055">
      <w:bodyDiv w:val="1"/>
      <w:marLeft w:val="0"/>
      <w:marRight w:val="0"/>
      <w:marTop w:val="0"/>
      <w:marBottom w:val="0"/>
      <w:divBdr>
        <w:top w:val="none" w:sz="0" w:space="0" w:color="auto"/>
        <w:left w:val="none" w:sz="0" w:space="0" w:color="auto"/>
        <w:bottom w:val="none" w:sz="0" w:space="0" w:color="auto"/>
        <w:right w:val="none" w:sz="0" w:space="0" w:color="auto"/>
      </w:divBdr>
    </w:div>
    <w:div w:id="730815167">
      <w:bodyDiv w:val="1"/>
      <w:marLeft w:val="0"/>
      <w:marRight w:val="0"/>
      <w:marTop w:val="0"/>
      <w:marBottom w:val="0"/>
      <w:divBdr>
        <w:top w:val="none" w:sz="0" w:space="0" w:color="auto"/>
        <w:left w:val="none" w:sz="0" w:space="0" w:color="auto"/>
        <w:bottom w:val="none" w:sz="0" w:space="0" w:color="auto"/>
        <w:right w:val="none" w:sz="0" w:space="0" w:color="auto"/>
      </w:divBdr>
    </w:div>
    <w:div w:id="766270266">
      <w:bodyDiv w:val="1"/>
      <w:marLeft w:val="0"/>
      <w:marRight w:val="0"/>
      <w:marTop w:val="0"/>
      <w:marBottom w:val="0"/>
      <w:divBdr>
        <w:top w:val="none" w:sz="0" w:space="0" w:color="auto"/>
        <w:left w:val="none" w:sz="0" w:space="0" w:color="auto"/>
        <w:bottom w:val="none" w:sz="0" w:space="0" w:color="auto"/>
        <w:right w:val="none" w:sz="0" w:space="0" w:color="auto"/>
      </w:divBdr>
    </w:div>
    <w:div w:id="909585447">
      <w:bodyDiv w:val="1"/>
      <w:marLeft w:val="0"/>
      <w:marRight w:val="0"/>
      <w:marTop w:val="0"/>
      <w:marBottom w:val="0"/>
      <w:divBdr>
        <w:top w:val="none" w:sz="0" w:space="0" w:color="auto"/>
        <w:left w:val="none" w:sz="0" w:space="0" w:color="auto"/>
        <w:bottom w:val="none" w:sz="0" w:space="0" w:color="auto"/>
        <w:right w:val="none" w:sz="0" w:space="0" w:color="auto"/>
      </w:divBdr>
    </w:div>
    <w:div w:id="960265562">
      <w:bodyDiv w:val="1"/>
      <w:marLeft w:val="0"/>
      <w:marRight w:val="0"/>
      <w:marTop w:val="0"/>
      <w:marBottom w:val="0"/>
      <w:divBdr>
        <w:top w:val="none" w:sz="0" w:space="0" w:color="auto"/>
        <w:left w:val="none" w:sz="0" w:space="0" w:color="auto"/>
        <w:bottom w:val="none" w:sz="0" w:space="0" w:color="auto"/>
        <w:right w:val="none" w:sz="0" w:space="0" w:color="auto"/>
      </w:divBdr>
    </w:div>
    <w:div w:id="977608509">
      <w:bodyDiv w:val="1"/>
      <w:marLeft w:val="0"/>
      <w:marRight w:val="0"/>
      <w:marTop w:val="0"/>
      <w:marBottom w:val="0"/>
      <w:divBdr>
        <w:top w:val="none" w:sz="0" w:space="0" w:color="auto"/>
        <w:left w:val="none" w:sz="0" w:space="0" w:color="auto"/>
        <w:bottom w:val="none" w:sz="0" w:space="0" w:color="auto"/>
        <w:right w:val="none" w:sz="0" w:space="0" w:color="auto"/>
      </w:divBdr>
    </w:div>
    <w:div w:id="1240866358">
      <w:bodyDiv w:val="1"/>
      <w:marLeft w:val="0"/>
      <w:marRight w:val="0"/>
      <w:marTop w:val="0"/>
      <w:marBottom w:val="0"/>
      <w:divBdr>
        <w:top w:val="none" w:sz="0" w:space="0" w:color="auto"/>
        <w:left w:val="none" w:sz="0" w:space="0" w:color="auto"/>
        <w:bottom w:val="none" w:sz="0" w:space="0" w:color="auto"/>
        <w:right w:val="none" w:sz="0" w:space="0" w:color="auto"/>
      </w:divBdr>
      <w:divsChild>
        <w:div w:id="265814982">
          <w:marLeft w:val="0"/>
          <w:marRight w:val="0"/>
          <w:marTop w:val="0"/>
          <w:marBottom w:val="0"/>
          <w:divBdr>
            <w:top w:val="none" w:sz="0" w:space="0" w:color="auto"/>
            <w:left w:val="none" w:sz="0" w:space="0" w:color="auto"/>
            <w:bottom w:val="none" w:sz="0" w:space="0" w:color="auto"/>
            <w:right w:val="none" w:sz="0" w:space="0" w:color="auto"/>
          </w:divBdr>
        </w:div>
        <w:div w:id="1301769843">
          <w:marLeft w:val="0"/>
          <w:marRight w:val="0"/>
          <w:marTop w:val="0"/>
          <w:marBottom w:val="0"/>
          <w:divBdr>
            <w:top w:val="none" w:sz="0" w:space="0" w:color="auto"/>
            <w:left w:val="none" w:sz="0" w:space="0" w:color="auto"/>
            <w:bottom w:val="none" w:sz="0" w:space="0" w:color="auto"/>
            <w:right w:val="none" w:sz="0" w:space="0" w:color="auto"/>
          </w:divBdr>
        </w:div>
      </w:divsChild>
    </w:div>
    <w:div w:id="1244141869">
      <w:bodyDiv w:val="1"/>
      <w:marLeft w:val="0"/>
      <w:marRight w:val="0"/>
      <w:marTop w:val="0"/>
      <w:marBottom w:val="0"/>
      <w:divBdr>
        <w:top w:val="none" w:sz="0" w:space="0" w:color="auto"/>
        <w:left w:val="none" w:sz="0" w:space="0" w:color="auto"/>
        <w:bottom w:val="none" w:sz="0" w:space="0" w:color="auto"/>
        <w:right w:val="none" w:sz="0" w:space="0" w:color="auto"/>
      </w:divBdr>
    </w:div>
    <w:div w:id="1591154697">
      <w:bodyDiv w:val="1"/>
      <w:marLeft w:val="0"/>
      <w:marRight w:val="0"/>
      <w:marTop w:val="0"/>
      <w:marBottom w:val="0"/>
      <w:divBdr>
        <w:top w:val="none" w:sz="0" w:space="0" w:color="auto"/>
        <w:left w:val="none" w:sz="0" w:space="0" w:color="auto"/>
        <w:bottom w:val="none" w:sz="0" w:space="0" w:color="auto"/>
        <w:right w:val="none" w:sz="0" w:space="0" w:color="auto"/>
      </w:divBdr>
    </w:div>
    <w:div w:id="1596862502">
      <w:bodyDiv w:val="1"/>
      <w:marLeft w:val="0"/>
      <w:marRight w:val="0"/>
      <w:marTop w:val="0"/>
      <w:marBottom w:val="0"/>
      <w:divBdr>
        <w:top w:val="none" w:sz="0" w:space="0" w:color="auto"/>
        <w:left w:val="none" w:sz="0" w:space="0" w:color="auto"/>
        <w:bottom w:val="none" w:sz="0" w:space="0" w:color="auto"/>
        <w:right w:val="none" w:sz="0" w:space="0" w:color="auto"/>
      </w:divBdr>
      <w:divsChild>
        <w:div w:id="1853489248">
          <w:marLeft w:val="0"/>
          <w:marRight w:val="0"/>
          <w:marTop w:val="0"/>
          <w:marBottom w:val="0"/>
          <w:divBdr>
            <w:top w:val="none" w:sz="0" w:space="0" w:color="auto"/>
            <w:left w:val="none" w:sz="0" w:space="0" w:color="auto"/>
            <w:bottom w:val="none" w:sz="0" w:space="0" w:color="auto"/>
            <w:right w:val="none" w:sz="0" w:space="0" w:color="auto"/>
          </w:divBdr>
          <w:divsChild>
            <w:div w:id="74010943">
              <w:marLeft w:val="120"/>
              <w:marRight w:val="120"/>
              <w:marTop w:val="0"/>
              <w:marBottom w:val="0"/>
              <w:divBdr>
                <w:top w:val="none" w:sz="0" w:space="0" w:color="auto"/>
                <w:left w:val="none" w:sz="0" w:space="0" w:color="auto"/>
                <w:bottom w:val="none" w:sz="0" w:space="0" w:color="auto"/>
                <w:right w:val="none" w:sz="0" w:space="0" w:color="auto"/>
              </w:divBdr>
              <w:divsChild>
                <w:div w:id="1013724280">
                  <w:marLeft w:val="0"/>
                  <w:marRight w:val="0"/>
                  <w:marTop w:val="0"/>
                  <w:marBottom w:val="0"/>
                  <w:divBdr>
                    <w:top w:val="none" w:sz="0" w:space="0" w:color="auto"/>
                    <w:left w:val="none" w:sz="0" w:space="0" w:color="auto"/>
                    <w:bottom w:val="none" w:sz="0" w:space="0" w:color="auto"/>
                    <w:right w:val="none" w:sz="0" w:space="0" w:color="auto"/>
                  </w:divBdr>
                  <w:divsChild>
                    <w:div w:id="226183728">
                      <w:marLeft w:val="0"/>
                      <w:marRight w:val="0"/>
                      <w:marTop w:val="0"/>
                      <w:marBottom w:val="0"/>
                      <w:divBdr>
                        <w:top w:val="single" w:sz="6" w:space="0" w:color="D7D7D7"/>
                        <w:left w:val="single" w:sz="6" w:space="0" w:color="D7D7D7"/>
                        <w:bottom w:val="single" w:sz="6" w:space="0" w:color="D7D7D7"/>
                        <w:right w:val="single" w:sz="6" w:space="0" w:color="D7D7D7"/>
                      </w:divBdr>
                      <w:divsChild>
                        <w:div w:id="1617984271">
                          <w:marLeft w:val="0"/>
                          <w:marRight w:val="0"/>
                          <w:marTop w:val="0"/>
                          <w:marBottom w:val="0"/>
                          <w:divBdr>
                            <w:top w:val="none" w:sz="0" w:space="0" w:color="auto"/>
                            <w:left w:val="none" w:sz="0" w:space="0" w:color="auto"/>
                            <w:bottom w:val="none" w:sz="0" w:space="0" w:color="auto"/>
                            <w:right w:val="none" w:sz="0" w:space="0" w:color="auto"/>
                          </w:divBdr>
                          <w:divsChild>
                            <w:div w:id="910819397">
                              <w:marLeft w:val="0"/>
                              <w:marRight w:val="0"/>
                              <w:marTop w:val="0"/>
                              <w:marBottom w:val="0"/>
                              <w:divBdr>
                                <w:top w:val="none" w:sz="0" w:space="0" w:color="auto"/>
                                <w:left w:val="none" w:sz="0" w:space="0" w:color="auto"/>
                                <w:bottom w:val="none" w:sz="0" w:space="0" w:color="auto"/>
                                <w:right w:val="none" w:sz="0" w:space="0" w:color="auto"/>
                              </w:divBdr>
                              <w:divsChild>
                                <w:div w:id="790515709">
                                  <w:marLeft w:val="0"/>
                                  <w:marRight w:val="0"/>
                                  <w:marTop w:val="0"/>
                                  <w:marBottom w:val="0"/>
                                  <w:divBdr>
                                    <w:top w:val="none" w:sz="0" w:space="0" w:color="auto"/>
                                    <w:left w:val="none" w:sz="0" w:space="0" w:color="auto"/>
                                    <w:bottom w:val="none" w:sz="0" w:space="0" w:color="auto"/>
                                    <w:right w:val="none" w:sz="0" w:space="0" w:color="auto"/>
                                  </w:divBdr>
                                  <w:divsChild>
                                    <w:div w:id="956568482">
                                      <w:marLeft w:val="0"/>
                                      <w:marRight w:val="0"/>
                                      <w:marTop w:val="0"/>
                                      <w:marBottom w:val="0"/>
                                      <w:divBdr>
                                        <w:top w:val="none" w:sz="0" w:space="0" w:color="auto"/>
                                        <w:left w:val="none" w:sz="0" w:space="0" w:color="auto"/>
                                        <w:bottom w:val="none" w:sz="0" w:space="0" w:color="auto"/>
                                        <w:right w:val="none" w:sz="0" w:space="0" w:color="auto"/>
                                      </w:divBdr>
                                      <w:divsChild>
                                        <w:div w:id="302471195">
                                          <w:marLeft w:val="0"/>
                                          <w:marRight w:val="0"/>
                                          <w:marTop w:val="0"/>
                                          <w:marBottom w:val="0"/>
                                          <w:divBdr>
                                            <w:top w:val="none" w:sz="0" w:space="0" w:color="auto"/>
                                            <w:left w:val="none" w:sz="0" w:space="0" w:color="auto"/>
                                            <w:bottom w:val="none" w:sz="0" w:space="0" w:color="auto"/>
                                            <w:right w:val="none" w:sz="0" w:space="0" w:color="auto"/>
                                          </w:divBdr>
                                          <w:divsChild>
                                            <w:div w:id="273833437">
                                              <w:marLeft w:val="0"/>
                                              <w:marRight w:val="0"/>
                                              <w:marTop w:val="0"/>
                                              <w:marBottom w:val="0"/>
                                              <w:divBdr>
                                                <w:top w:val="none" w:sz="0" w:space="0" w:color="auto"/>
                                                <w:left w:val="none" w:sz="0" w:space="0" w:color="auto"/>
                                                <w:bottom w:val="none" w:sz="0" w:space="0" w:color="auto"/>
                                                <w:right w:val="none" w:sz="0" w:space="0" w:color="auto"/>
                                              </w:divBdr>
                                              <w:divsChild>
                                                <w:div w:id="901596042">
                                                  <w:marLeft w:val="0"/>
                                                  <w:marRight w:val="0"/>
                                                  <w:marTop w:val="0"/>
                                                  <w:marBottom w:val="0"/>
                                                  <w:divBdr>
                                                    <w:top w:val="none" w:sz="0" w:space="0" w:color="auto"/>
                                                    <w:left w:val="none" w:sz="0" w:space="0" w:color="auto"/>
                                                    <w:bottom w:val="none" w:sz="0" w:space="0" w:color="auto"/>
                                                    <w:right w:val="none" w:sz="0" w:space="0" w:color="auto"/>
                                                  </w:divBdr>
                                                  <w:divsChild>
                                                    <w:div w:id="278802764">
                                                      <w:marLeft w:val="0"/>
                                                      <w:marRight w:val="0"/>
                                                      <w:marTop w:val="0"/>
                                                      <w:marBottom w:val="0"/>
                                                      <w:divBdr>
                                                        <w:top w:val="none" w:sz="0" w:space="0" w:color="auto"/>
                                                        <w:left w:val="none" w:sz="0" w:space="0" w:color="auto"/>
                                                        <w:bottom w:val="none" w:sz="0" w:space="0" w:color="auto"/>
                                                        <w:right w:val="none" w:sz="0" w:space="0" w:color="auto"/>
                                                      </w:divBdr>
                                                      <w:divsChild>
                                                        <w:div w:id="802771070">
                                                          <w:marLeft w:val="0"/>
                                                          <w:marRight w:val="0"/>
                                                          <w:marTop w:val="0"/>
                                                          <w:marBottom w:val="0"/>
                                                          <w:divBdr>
                                                            <w:top w:val="none" w:sz="0" w:space="0" w:color="auto"/>
                                                            <w:left w:val="none" w:sz="0" w:space="0" w:color="auto"/>
                                                            <w:bottom w:val="none" w:sz="0" w:space="0" w:color="auto"/>
                                                            <w:right w:val="none" w:sz="0" w:space="0" w:color="auto"/>
                                                          </w:divBdr>
                                                          <w:divsChild>
                                                            <w:div w:id="1775057935">
                                                              <w:marLeft w:val="0"/>
                                                              <w:marRight w:val="0"/>
                                                              <w:marTop w:val="0"/>
                                                              <w:marBottom w:val="0"/>
                                                              <w:divBdr>
                                                                <w:top w:val="none" w:sz="0" w:space="0" w:color="auto"/>
                                                                <w:left w:val="none" w:sz="0" w:space="0" w:color="auto"/>
                                                                <w:bottom w:val="none" w:sz="0" w:space="0" w:color="auto"/>
                                                                <w:right w:val="none" w:sz="0" w:space="0" w:color="auto"/>
                                                              </w:divBdr>
                                                              <w:divsChild>
                                                                <w:div w:id="152572935">
                                                                  <w:marLeft w:val="0"/>
                                                                  <w:marRight w:val="0"/>
                                                                  <w:marTop w:val="0"/>
                                                                  <w:marBottom w:val="0"/>
                                                                  <w:divBdr>
                                                                    <w:top w:val="none" w:sz="0" w:space="0" w:color="auto"/>
                                                                    <w:left w:val="none" w:sz="0" w:space="0" w:color="auto"/>
                                                                    <w:bottom w:val="none" w:sz="0" w:space="0" w:color="auto"/>
                                                                    <w:right w:val="none" w:sz="0" w:space="0" w:color="auto"/>
                                                                  </w:divBdr>
                                                                  <w:divsChild>
                                                                    <w:div w:id="155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098033">
      <w:bodyDiv w:val="1"/>
      <w:marLeft w:val="0"/>
      <w:marRight w:val="0"/>
      <w:marTop w:val="0"/>
      <w:marBottom w:val="0"/>
      <w:divBdr>
        <w:top w:val="none" w:sz="0" w:space="0" w:color="auto"/>
        <w:left w:val="none" w:sz="0" w:space="0" w:color="auto"/>
        <w:bottom w:val="none" w:sz="0" w:space="0" w:color="auto"/>
        <w:right w:val="none" w:sz="0" w:space="0" w:color="auto"/>
      </w:divBdr>
    </w:div>
    <w:div w:id="1816532606">
      <w:bodyDiv w:val="1"/>
      <w:marLeft w:val="0"/>
      <w:marRight w:val="0"/>
      <w:marTop w:val="0"/>
      <w:marBottom w:val="0"/>
      <w:divBdr>
        <w:top w:val="none" w:sz="0" w:space="0" w:color="auto"/>
        <w:left w:val="none" w:sz="0" w:space="0" w:color="auto"/>
        <w:bottom w:val="none" w:sz="0" w:space="0" w:color="auto"/>
        <w:right w:val="none" w:sz="0" w:space="0" w:color="auto"/>
      </w:divBdr>
    </w:div>
    <w:div w:id="1865485600">
      <w:bodyDiv w:val="1"/>
      <w:marLeft w:val="0"/>
      <w:marRight w:val="0"/>
      <w:marTop w:val="0"/>
      <w:marBottom w:val="0"/>
      <w:divBdr>
        <w:top w:val="none" w:sz="0" w:space="0" w:color="auto"/>
        <w:left w:val="none" w:sz="0" w:space="0" w:color="auto"/>
        <w:bottom w:val="none" w:sz="0" w:space="0" w:color="auto"/>
        <w:right w:val="none" w:sz="0" w:space="0" w:color="auto"/>
      </w:divBdr>
    </w:div>
    <w:div w:id="1936786673">
      <w:bodyDiv w:val="1"/>
      <w:marLeft w:val="0"/>
      <w:marRight w:val="0"/>
      <w:marTop w:val="0"/>
      <w:marBottom w:val="0"/>
      <w:divBdr>
        <w:top w:val="none" w:sz="0" w:space="0" w:color="auto"/>
        <w:left w:val="none" w:sz="0" w:space="0" w:color="auto"/>
        <w:bottom w:val="none" w:sz="0" w:space="0" w:color="auto"/>
        <w:right w:val="none" w:sz="0" w:space="0" w:color="auto"/>
      </w:divBdr>
    </w:div>
    <w:div w:id="1985886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0A9C-D5A6-4248-A34C-077EA22A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9193</Words>
  <Characters>53361</Characters>
  <Application>Microsoft Office Word</Application>
  <DocSecurity>0</DocSecurity>
  <Lines>444</Lines>
  <Paragraphs>124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Art</vt:lpstr>
      <vt:lpstr>Art</vt:lpstr>
    </vt:vector>
  </TitlesOfParts>
  <Company>Hewlett-Packard Company</Company>
  <LinksUpToDate>false</LinksUpToDate>
  <CharactersWithSpaces>62430</CharactersWithSpaces>
  <SharedDoc>false</SharedDoc>
  <HLinks>
    <vt:vector size="6" baseType="variant">
      <vt:variant>
        <vt:i4>4063327</vt:i4>
      </vt:variant>
      <vt:variant>
        <vt:i4>0</vt:i4>
      </vt:variant>
      <vt:variant>
        <vt:i4>0</vt:i4>
      </vt:variant>
      <vt:variant>
        <vt:i4>5</vt:i4>
      </vt:variant>
      <vt:variant>
        <vt:lpwstr>mailto:coordinamentoreteoncologica@istitutotumori.na.it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dc:title>
  <dc:creator>*</dc:creator>
  <cp:lastModifiedBy>Giuseppina Canciello</cp:lastModifiedBy>
  <cp:revision>2</cp:revision>
  <cp:lastPrinted>2024-10-31T13:26:00Z</cp:lastPrinted>
  <dcterms:created xsi:type="dcterms:W3CDTF">2025-06-17T07:09:00Z</dcterms:created>
  <dcterms:modified xsi:type="dcterms:W3CDTF">2025-06-17T07:09:00Z</dcterms:modified>
</cp:coreProperties>
</file>