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7CE6E" w14:textId="77777777" w:rsidR="00EB6EA2" w:rsidRDefault="00EB6EA2">
      <w:pPr>
        <w:pStyle w:val="Corpotesto"/>
        <w:jc w:val="left"/>
        <w:rPr>
          <w:sz w:val="32"/>
        </w:rPr>
      </w:pPr>
      <w:bookmarkStart w:id="0" w:name="_GoBack"/>
      <w:bookmarkEnd w:id="0"/>
    </w:p>
    <w:p w14:paraId="5A16F6D3" w14:textId="77777777" w:rsidR="00EB6EA2" w:rsidRDefault="00EB6EA2">
      <w:pPr>
        <w:pStyle w:val="Corpotesto"/>
        <w:jc w:val="left"/>
        <w:rPr>
          <w:sz w:val="32"/>
        </w:rPr>
      </w:pPr>
    </w:p>
    <w:p w14:paraId="3E07E494" w14:textId="77777777" w:rsidR="00EB6EA2" w:rsidRDefault="00EB6EA2">
      <w:pPr>
        <w:pStyle w:val="Corpotesto"/>
        <w:jc w:val="left"/>
        <w:rPr>
          <w:sz w:val="32"/>
        </w:rPr>
      </w:pPr>
    </w:p>
    <w:p w14:paraId="4FD8D922" w14:textId="77777777" w:rsidR="00EB6EA2" w:rsidRDefault="00EB6EA2">
      <w:pPr>
        <w:pStyle w:val="Corpotesto"/>
        <w:jc w:val="left"/>
        <w:rPr>
          <w:sz w:val="32"/>
        </w:rPr>
      </w:pPr>
    </w:p>
    <w:p w14:paraId="4D0EBF3F" w14:textId="77777777" w:rsidR="00EB6EA2" w:rsidRDefault="00EB6EA2">
      <w:pPr>
        <w:pStyle w:val="Corpotesto"/>
        <w:jc w:val="left"/>
        <w:rPr>
          <w:sz w:val="32"/>
        </w:rPr>
      </w:pPr>
    </w:p>
    <w:p w14:paraId="49CBC22E" w14:textId="77777777" w:rsidR="00EB6EA2" w:rsidRDefault="00EB6EA2">
      <w:pPr>
        <w:pStyle w:val="Corpotesto"/>
        <w:jc w:val="left"/>
        <w:rPr>
          <w:sz w:val="32"/>
        </w:rPr>
      </w:pPr>
    </w:p>
    <w:p w14:paraId="28E546F0" w14:textId="77777777" w:rsidR="00EB6EA2" w:rsidRDefault="00EB6EA2">
      <w:pPr>
        <w:pStyle w:val="Corpotesto"/>
        <w:jc w:val="left"/>
        <w:rPr>
          <w:sz w:val="32"/>
        </w:rPr>
      </w:pPr>
    </w:p>
    <w:p w14:paraId="7EDF320F" w14:textId="77777777" w:rsidR="00EB6EA2" w:rsidRDefault="00EB6EA2">
      <w:pPr>
        <w:pStyle w:val="Corpotesto"/>
        <w:jc w:val="left"/>
        <w:rPr>
          <w:sz w:val="32"/>
        </w:rPr>
      </w:pPr>
    </w:p>
    <w:p w14:paraId="53907796" w14:textId="77777777" w:rsidR="00EB6EA2" w:rsidRDefault="00EB6EA2">
      <w:pPr>
        <w:pStyle w:val="Corpotesto"/>
        <w:jc w:val="left"/>
        <w:rPr>
          <w:sz w:val="32"/>
        </w:rPr>
      </w:pPr>
    </w:p>
    <w:p w14:paraId="6848A55C" w14:textId="77777777" w:rsidR="00EB6EA2" w:rsidRDefault="00EB6EA2">
      <w:pPr>
        <w:pStyle w:val="Corpotesto"/>
        <w:jc w:val="left"/>
        <w:rPr>
          <w:sz w:val="32"/>
        </w:rPr>
      </w:pPr>
    </w:p>
    <w:p w14:paraId="45FC9B87" w14:textId="77777777" w:rsidR="00EB6EA2" w:rsidRDefault="00EB6EA2">
      <w:pPr>
        <w:pStyle w:val="Corpotesto"/>
        <w:jc w:val="left"/>
        <w:rPr>
          <w:sz w:val="32"/>
        </w:rPr>
      </w:pPr>
    </w:p>
    <w:p w14:paraId="06E77379" w14:textId="77777777" w:rsidR="00EB6EA2" w:rsidRDefault="00EB6EA2">
      <w:pPr>
        <w:pStyle w:val="Corpotesto"/>
        <w:spacing w:before="213"/>
        <w:jc w:val="left"/>
        <w:rPr>
          <w:sz w:val="32"/>
        </w:rPr>
      </w:pPr>
    </w:p>
    <w:p w14:paraId="78458BDF" w14:textId="77777777" w:rsidR="00EB6EA2" w:rsidRDefault="00A70F3A">
      <w:pPr>
        <w:spacing w:line="360" w:lineRule="auto"/>
        <w:ind w:left="1385" w:hanging="370"/>
        <w:rPr>
          <w:b/>
          <w:sz w:val="32"/>
        </w:rPr>
      </w:pPr>
      <w:r>
        <w:rPr>
          <w:b/>
          <w:sz w:val="32"/>
        </w:rPr>
        <w:t>Il</w:t>
      </w:r>
      <w:r>
        <w:rPr>
          <w:b/>
          <w:spacing w:val="-20"/>
          <w:sz w:val="32"/>
        </w:rPr>
        <w:t xml:space="preserve"> </w:t>
      </w:r>
      <w:r>
        <w:rPr>
          <w:b/>
          <w:sz w:val="32"/>
        </w:rPr>
        <w:t>Percorso</w:t>
      </w:r>
      <w:r>
        <w:rPr>
          <w:b/>
          <w:spacing w:val="-12"/>
          <w:sz w:val="32"/>
        </w:rPr>
        <w:t xml:space="preserve"> </w:t>
      </w:r>
      <w:r>
        <w:rPr>
          <w:b/>
          <w:sz w:val="32"/>
        </w:rPr>
        <w:t>Diagnostico</w:t>
      </w:r>
      <w:r>
        <w:rPr>
          <w:b/>
          <w:spacing w:val="-12"/>
          <w:sz w:val="32"/>
        </w:rPr>
        <w:t xml:space="preserve"> </w:t>
      </w:r>
      <w:r>
        <w:rPr>
          <w:b/>
          <w:sz w:val="32"/>
        </w:rPr>
        <w:t>Terapeutico</w:t>
      </w:r>
      <w:r>
        <w:rPr>
          <w:b/>
          <w:spacing w:val="-20"/>
          <w:sz w:val="32"/>
        </w:rPr>
        <w:t xml:space="preserve"> </w:t>
      </w:r>
      <w:r>
        <w:rPr>
          <w:b/>
          <w:sz w:val="32"/>
        </w:rPr>
        <w:t>Assistenziale</w:t>
      </w:r>
      <w:r>
        <w:rPr>
          <w:b/>
          <w:spacing w:val="-14"/>
          <w:sz w:val="32"/>
        </w:rPr>
        <w:t xml:space="preserve"> </w:t>
      </w:r>
      <w:r>
        <w:rPr>
          <w:b/>
          <w:sz w:val="32"/>
        </w:rPr>
        <w:t>(PDTA)</w:t>
      </w:r>
      <w:r>
        <w:rPr>
          <w:b/>
          <w:spacing w:val="-20"/>
          <w:sz w:val="32"/>
        </w:rPr>
        <w:t xml:space="preserve"> </w:t>
      </w:r>
      <w:r>
        <w:rPr>
          <w:b/>
          <w:sz w:val="32"/>
        </w:rPr>
        <w:t>per</w:t>
      </w:r>
      <w:r>
        <w:rPr>
          <w:b/>
          <w:spacing w:val="-13"/>
          <w:sz w:val="32"/>
        </w:rPr>
        <w:t xml:space="preserve"> </w:t>
      </w:r>
      <w:r>
        <w:rPr>
          <w:b/>
          <w:sz w:val="32"/>
        </w:rPr>
        <w:t>i Tumori Eredo-familiari: colon, endometrio, mammella,</w:t>
      </w:r>
    </w:p>
    <w:p w14:paraId="1F13DC94" w14:textId="77777777" w:rsidR="00EB6EA2" w:rsidRDefault="00A70F3A">
      <w:pPr>
        <w:ind w:left="2657"/>
        <w:rPr>
          <w:b/>
          <w:sz w:val="32"/>
        </w:rPr>
      </w:pPr>
      <w:r>
        <w:rPr>
          <w:b/>
          <w:sz w:val="32"/>
        </w:rPr>
        <w:t>melanoma,</w:t>
      </w:r>
      <w:r>
        <w:rPr>
          <w:b/>
          <w:spacing w:val="-15"/>
          <w:sz w:val="32"/>
        </w:rPr>
        <w:t xml:space="preserve"> </w:t>
      </w:r>
      <w:r>
        <w:rPr>
          <w:b/>
          <w:sz w:val="32"/>
        </w:rPr>
        <w:t>ovaio,</w:t>
      </w:r>
      <w:r>
        <w:rPr>
          <w:b/>
          <w:spacing w:val="-14"/>
          <w:sz w:val="32"/>
        </w:rPr>
        <w:t xml:space="preserve"> </w:t>
      </w:r>
      <w:r>
        <w:rPr>
          <w:b/>
          <w:sz w:val="32"/>
        </w:rPr>
        <w:t>pancreas,</w:t>
      </w:r>
      <w:r>
        <w:rPr>
          <w:b/>
          <w:spacing w:val="-14"/>
          <w:sz w:val="32"/>
        </w:rPr>
        <w:t xml:space="preserve"> </w:t>
      </w:r>
      <w:r>
        <w:rPr>
          <w:b/>
          <w:spacing w:val="-2"/>
          <w:sz w:val="32"/>
        </w:rPr>
        <w:t>prostata</w:t>
      </w:r>
    </w:p>
    <w:p w14:paraId="5801E943" w14:textId="77777777" w:rsidR="00EB6EA2" w:rsidRDefault="00EB6EA2">
      <w:pPr>
        <w:pStyle w:val="Corpotesto"/>
        <w:jc w:val="left"/>
        <w:rPr>
          <w:b/>
          <w:sz w:val="32"/>
        </w:rPr>
      </w:pPr>
    </w:p>
    <w:p w14:paraId="5C5EA4D3" w14:textId="77777777" w:rsidR="00EB6EA2" w:rsidRDefault="00EB6EA2">
      <w:pPr>
        <w:pStyle w:val="Corpotesto"/>
        <w:spacing w:before="84"/>
        <w:jc w:val="left"/>
        <w:rPr>
          <w:b/>
          <w:sz w:val="32"/>
        </w:rPr>
      </w:pPr>
    </w:p>
    <w:p w14:paraId="35E62BAA" w14:textId="77777777" w:rsidR="00EB6EA2" w:rsidRDefault="00A70F3A">
      <w:pPr>
        <w:ind w:left="362" w:right="153"/>
        <w:jc w:val="center"/>
        <w:rPr>
          <w:b/>
          <w:sz w:val="32"/>
        </w:rPr>
      </w:pPr>
      <w:r>
        <w:rPr>
          <w:b/>
          <w:sz w:val="32"/>
        </w:rPr>
        <w:t>Edizione</w:t>
      </w:r>
      <w:r>
        <w:rPr>
          <w:b/>
          <w:spacing w:val="-12"/>
          <w:sz w:val="32"/>
        </w:rPr>
        <w:t xml:space="preserve"> </w:t>
      </w:r>
      <w:r>
        <w:rPr>
          <w:b/>
          <w:spacing w:val="-4"/>
          <w:sz w:val="32"/>
        </w:rPr>
        <w:t>202</w:t>
      </w:r>
      <w:r w:rsidR="005E41BD">
        <w:rPr>
          <w:b/>
          <w:spacing w:val="-4"/>
          <w:sz w:val="32"/>
        </w:rPr>
        <w:t>5</w:t>
      </w:r>
    </w:p>
    <w:p w14:paraId="5A25D9A5" w14:textId="77777777" w:rsidR="00EB6EA2" w:rsidRDefault="00EB6EA2">
      <w:pPr>
        <w:pStyle w:val="Corpotesto"/>
        <w:jc w:val="left"/>
        <w:rPr>
          <w:b/>
          <w:sz w:val="20"/>
        </w:rPr>
      </w:pPr>
    </w:p>
    <w:p w14:paraId="791B7451" w14:textId="77777777" w:rsidR="00EB6EA2" w:rsidRDefault="00EB6EA2">
      <w:pPr>
        <w:pStyle w:val="Corpotesto"/>
        <w:jc w:val="left"/>
        <w:rPr>
          <w:b/>
          <w:sz w:val="20"/>
        </w:rPr>
      </w:pPr>
    </w:p>
    <w:p w14:paraId="2D4A3E6A" w14:textId="77777777" w:rsidR="00EB6EA2" w:rsidRDefault="00EB6EA2">
      <w:pPr>
        <w:pStyle w:val="Corpotesto"/>
        <w:jc w:val="left"/>
        <w:rPr>
          <w:b/>
          <w:sz w:val="20"/>
        </w:rPr>
      </w:pPr>
    </w:p>
    <w:p w14:paraId="14492D12" w14:textId="77777777" w:rsidR="00EB6EA2" w:rsidRDefault="00EB6EA2">
      <w:pPr>
        <w:pStyle w:val="Corpotesto"/>
        <w:jc w:val="left"/>
        <w:rPr>
          <w:b/>
          <w:sz w:val="20"/>
        </w:rPr>
      </w:pPr>
    </w:p>
    <w:p w14:paraId="5652C6BB" w14:textId="77777777" w:rsidR="00EB6EA2" w:rsidRDefault="00EB6EA2">
      <w:pPr>
        <w:pStyle w:val="Corpotesto"/>
        <w:jc w:val="left"/>
        <w:rPr>
          <w:b/>
          <w:sz w:val="20"/>
        </w:rPr>
      </w:pPr>
    </w:p>
    <w:p w14:paraId="409EE0CE" w14:textId="77777777" w:rsidR="00EB6EA2" w:rsidRDefault="00EB6EA2">
      <w:pPr>
        <w:pStyle w:val="Corpotesto"/>
        <w:jc w:val="left"/>
        <w:rPr>
          <w:b/>
          <w:sz w:val="20"/>
        </w:rPr>
      </w:pPr>
    </w:p>
    <w:p w14:paraId="2A2315C1" w14:textId="77777777" w:rsidR="00EB6EA2" w:rsidRDefault="00EB6EA2">
      <w:pPr>
        <w:pStyle w:val="Corpotesto"/>
        <w:jc w:val="left"/>
        <w:rPr>
          <w:b/>
          <w:sz w:val="20"/>
        </w:rPr>
      </w:pPr>
    </w:p>
    <w:p w14:paraId="1F065B91" w14:textId="77777777" w:rsidR="00EB6EA2" w:rsidRDefault="00EB6EA2">
      <w:pPr>
        <w:pStyle w:val="Corpotesto"/>
        <w:jc w:val="left"/>
        <w:rPr>
          <w:b/>
          <w:sz w:val="20"/>
        </w:rPr>
      </w:pPr>
    </w:p>
    <w:p w14:paraId="51F383F8" w14:textId="77777777" w:rsidR="00EB6EA2" w:rsidRDefault="00EB6EA2">
      <w:pPr>
        <w:pStyle w:val="Corpotesto"/>
        <w:jc w:val="left"/>
        <w:rPr>
          <w:b/>
          <w:sz w:val="20"/>
        </w:rPr>
      </w:pPr>
    </w:p>
    <w:p w14:paraId="061AA713" w14:textId="77777777" w:rsidR="00EB6EA2" w:rsidRDefault="00EB6EA2">
      <w:pPr>
        <w:pStyle w:val="Corpotesto"/>
        <w:jc w:val="left"/>
        <w:rPr>
          <w:b/>
          <w:sz w:val="20"/>
        </w:rPr>
      </w:pPr>
    </w:p>
    <w:p w14:paraId="47883F8C" w14:textId="77777777" w:rsidR="00EB6EA2" w:rsidRDefault="00EB6EA2">
      <w:pPr>
        <w:pStyle w:val="Corpotesto"/>
        <w:jc w:val="left"/>
        <w:rPr>
          <w:b/>
          <w:sz w:val="20"/>
        </w:rPr>
      </w:pPr>
    </w:p>
    <w:p w14:paraId="50FAA7D0" w14:textId="77777777" w:rsidR="00EB6EA2" w:rsidRDefault="00EB6EA2">
      <w:pPr>
        <w:pStyle w:val="Corpotesto"/>
        <w:jc w:val="left"/>
        <w:rPr>
          <w:b/>
          <w:sz w:val="20"/>
        </w:rPr>
      </w:pPr>
    </w:p>
    <w:p w14:paraId="3B04BB1E" w14:textId="77777777" w:rsidR="00EB6EA2" w:rsidRDefault="00EB6EA2">
      <w:pPr>
        <w:pStyle w:val="Corpotesto"/>
        <w:jc w:val="left"/>
        <w:rPr>
          <w:b/>
          <w:sz w:val="20"/>
        </w:rPr>
      </w:pPr>
    </w:p>
    <w:p w14:paraId="3F8B3E99" w14:textId="77777777" w:rsidR="00EB6EA2" w:rsidRDefault="00A70F3A">
      <w:pPr>
        <w:pStyle w:val="Corpotesto"/>
        <w:spacing w:before="126"/>
        <w:jc w:val="left"/>
        <w:rPr>
          <w:b/>
          <w:sz w:val="20"/>
        </w:rPr>
      </w:pPr>
      <w:r>
        <w:rPr>
          <w:b/>
          <w:noProof/>
          <w:sz w:val="20"/>
          <w:lang w:eastAsia="it-IT"/>
        </w:rPr>
        <w:drawing>
          <wp:anchor distT="0" distB="0" distL="0" distR="0" simplePos="0" relativeHeight="487587840" behindDoc="1" locked="0" layoutInCell="1" allowOverlap="1" wp14:anchorId="496B63C3" wp14:editId="37DF11D9">
            <wp:simplePos x="0" y="0"/>
            <wp:positionH relativeFrom="page">
              <wp:posOffset>2940444</wp:posOffset>
            </wp:positionH>
            <wp:positionV relativeFrom="paragraph">
              <wp:posOffset>241370</wp:posOffset>
            </wp:positionV>
            <wp:extent cx="1480149" cy="1274159"/>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480149" cy="1274159"/>
                    </a:xfrm>
                    <a:prstGeom prst="rect">
                      <a:avLst/>
                    </a:prstGeom>
                  </pic:spPr>
                </pic:pic>
              </a:graphicData>
            </a:graphic>
          </wp:anchor>
        </w:drawing>
      </w:r>
    </w:p>
    <w:p w14:paraId="5BED3F1C" w14:textId="77777777" w:rsidR="00EB6EA2" w:rsidRDefault="00EB6EA2">
      <w:pPr>
        <w:pStyle w:val="Corpotesto"/>
        <w:jc w:val="left"/>
        <w:rPr>
          <w:b/>
        </w:rPr>
      </w:pPr>
    </w:p>
    <w:p w14:paraId="379AF29C" w14:textId="77777777" w:rsidR="00EB6EA2" w:rsidRDefault="00EB6EA2">
      <w:pPr>
        <w:pStyle w:val="Corpotesto"/>
        <w:jc w:val="left"/>
        <w:rPr>
          <w:b/>
        </w:rPr>
      </w:pPr>
    </w:p>
    <w:p w14:paraId="4E5A118E" w14:textId="77777777" w:rsidR="00EB6EA2" w:rsidRDefault="00EB6EA2">
      <w:pPr>
        <w:pStyle w:val="Corpotesto"/>
        <w:jc w:val="left"/>
        <w:rPr>
          <w:b/>
        </w:rPr>
      </w:pPr>
    </w:p>
    <w:p w14:paraId="706047FA" w14:textId="77777777" w:rsidR="00EB6EA2" w:rsidRDefault="00EB6EA2">
      <w:pPr>
        <w:pStyle w:val="Corpotesto"/>
        <w:jc w:val="left"/>
        <w:rPr>
          <w:b/>
        </w:rPr>
      </w:pPr>
    </w:p>
    <w:p w14:paraId="38B64864" w14:textId="77777777" w:rsidR="00EB6EA2" w:rsidRDefault="00EB6EA2">
      <w:pPr>
        <w:pStyle w:val="Corpotesto"/>
        <w:jc w:val="left"/>
        <w:rPr>
          <w:b/>
        </w:rPr>
      </w:pPr>
    </w:p>
    <w:p w14:paraId="440406DC" w14:textId="77777777" w:rsidR="00EB6EA2" w:rsidRDefault="00EB6EA2">
      <w:pPr>
        <w:pStyle w:val="Corpotesto"/>
        <w:spacing w:before="264"/>
        <w:jc w:val="left"/>
        <w:rPr>
          <w:b/>
        </w:rPr>
      </w:pPr>
    </w:p>
    <w:p w14:paraId="6987FA4A" w14:textId="77777777" w:rsidR="00EB6EA2" w:rsidRDefault="00A70F3A">
      <w:pPr>
        <w:pStyle w:val="Corpotesto"/>
        <w:ind w:right="565"/>
        <w:jc w:val="right"/>
      </w:pPr>
      <w:r>
        <w:rPr>
          <w:spacing w:val="-10"/>
        </w:rPr>
        <w:t>1</w:t>
      </w:r>
    </w:p>
    <w:p w14:paraId="2099D6F4" w14:textId="77777777" w:rsidR="00EB6EA2" w:rsidRDefault="00EB6EA2">
      <w:pPr>
        <w:pStyle w:val="Corpotesto"/>
        <w:jc w:val="right"/>
        <w:sectPr w:rsidR="00EB6EA2">
          <w:headerReference w:type="default" r:id="rId8"/>
          <w:type w:val="continuous"/>
          <w:pgSz w:w="11920" w:h="16850"/>
          <w:pgMar w:top="980" w:right="850" w:bottom="280" w:left="708" w:header="106" w:footer="0" w:gutter="0"/>
          <w:pgNumType w:start="1"/>
          <w:cols w:space="720"/>
        </w:sectPr>
      </w:pPr>
    </w:p>
    <w:p w14:paraId="48D821F6" w14:textId="77777777" w:rsidR="00EB6EA2" w:rsidRDefault="00EB6EA2">
      <w:pPr>
        <w:pStyle w:val="Corpotesto"/>
        <w:jc w:val="left"/>
      </w:pPr>
    </w:p>
    <w:p w14:paraId="269BB39C" w14:textId="77777777" w:rsidR="00EB6EA2" w:rsidRDefault="00EB6EA2">
      <w:pPr>
        <w:pStyle w:val="Corpotesto"/>
        <w:spacing w:before="48"/>
        <w:jc w:val="left"/>
      </w:pPr>
    </w:p>
    <w:p w14:paraId="3E4627F6" w14:textId="77777777" w:rsidR="00EB6EA2" w:rsidRDefault="00A70F3A">
      <w:pPr>
        <w:pStyle w:val="Corpotesto"/>
        <w:spacing w:after="10" w:line="360" w:lineRule="auto"/>
        <w:ind w:left="425" w:right="569"/>
      </w:pPr>
      <w:r>
        <w:t xml:space="preserve">In </w:t>
      </w:r>
      <w:r>
        <w:rPr>
          <w:b/>
        </w:rPr>
        <w:t xml:space="preserve">tabella 1 </w:t>
      </w:r>
      <w:r>
        <w:t>sono riportate le figure professionali e le Unità Operative Complesse (UOC) o Semplici (UOS) deputate all’accoglienza, presa in carico ed assistenza nell’ambito del Gruppo Oncologico Multidisciplinare (GOM) per i tumori eredo-familiari.</w:t>
      </w:r>
    </w:p>
    <w:tbl>
      <w:tblPr>
        <w:tblStyle w:val="TableNormal"/>
        <w:tblW w:w="0" w:type="auto"/>
        <w:tblInd w:w="353" w:type="dxa"/>
        <w:tblLayout w:type="fixed"/>
        <w:tblLook w:val="01E0" w:firstRow="1" w:lastRow="1" w:firstColumn="1" w:lastColumn="1" w:noHBand="0" w:noVBand="0"/>
      </w:tblPr>
      <w:tblGrid>
        <w:gridCol w:w="2300"/>
        <w:gridCol w:w="3465"/>
        <w:gridCol w:w="3860"/>
      </w:tblGrid>
      <w:tr w:rsidR="00EB6EA2" w14:paraId="21AC9ED2" w14:textId="77777777">
        <w:trPr>
          <w:trHeight w:val="1115"/>
        </w:trPr>
        <w:tc>
          <w:tcPr>
            <w:tcW w:w="2300" w:type="dxa"/>
            <w:tcBorders>
              <w:top w:val="single" w:sz="4" w:space="0" w:color="000000"/>
            </w:tcBorders>
          </w:tcPr>
          <w:p w14:paraId="2477DC5D" w14:textId="77777777" w:rsidR="00EB6EA2" w:rsidRDefault="00A70F3A">
            <w:pPr>
              <w:pStyle w:val="TableParagraph"/>
              <w:spacing w:before="73"/>
              <w:ind w:left="79"/>
            </w:pPr>
            <w:r>
              <w:rPr>
                <w:spacing w:val="-2"/>
              </w:rPr>
              <w:t>ACCOGLIENZA</w:t>
            </w:r>
          </w:p>
        </w:tc>
        <w:tc>
          <w:tcPr>
            <w:tcW w:w="3465" w:type="dxa"/>
            <w:tcBorders>
              <w:top w:val="single" w:sz="4" w:space="0" w:color="000000"/>
              <w:bottom w:val="single" w:sz="4" w:space="0" w:color="000000"/>
            </w:tcBorders>
          </w:tcPr>
          <w:p w14:paraId="254DA704" w14:textId="77777777" w:rsidR="00EB6EA2" w:rsidRDefault="00A70F3A">
            <w:pPr>
              <w:pStyle w:val="TableParagraph"/>
              <w:spacing w:before="73" w:line="276" w:lineRule="auto"/>
              <w:ind w:left="81" w:right="2113"/>
            </w:pPr>
            <w:r>
              <w:t>Case</w:t>
            </w:r>
            <w:r>
              <w:rPr>
                <w:spacing w:val="-14"/>
              </w:rPr>
              <w:t xml:space="preserve"> </w:t>
            </w:r>
            <w:r>
              <w:t xml:space="preserve">Manager </w:t>
            </w:r>
            <w:r>
              <w:rPr>
                <w:spacing w:val="-2"/>
              </w:rPr>
              <w:t>Medico</w:t>
            </w:r>
          </w:p>
        </w:tc>
        <w:tc>
          <w:tcPr>
            <w:tcW w:w="3860" w:type="dxa"/>
            <w:tcBorders>
              <w:top w:val="single" w:sz="4" w:space="0" w:color="000000"/>
              <w:bottom w:val="single" w:sz="4" w:space="0" w:color="000000"/>
            </w:tcBorders>
          </w:tcPr>
          <w:p w14:paraId="2F0D0604" w14:textId="77777777" w:rsidR="00EB6EA2" w:rsidRDefault="00A70F3A">
            <w:pPr>
              <w:pStyle w:val="TableParagraph"/>
              <w:spacing w:before="73" w:line="276" w:lineRule="auto"/>
              <w:ind w:left="123" w:right="48"/>
            </w:pPr>
            <w:r>
              <w:t>Identificato nell’Ambito del GOM Medico</w:t>
            </w:r>
            <w:r>
              <w:rPr>
                <w:spacing w:val="-8"/>
              </w:rPr>
              <w:t xml:space="preserve"> </w:t>
            </w:r>
            <w:r>
              <w:t>specialista</w:t>
            </w:r>
            <w:r>
              <w:rPr>
                <w:spacing w:val="-7"/>
              </w:rPr>
              <w:t xml:space="preserve"> </w:t>
            </w:r>
            <w:r>
              <w:t>di</w:t>
            </w:r>
            <w:r>
              <w:rPr>
                <w:spacing w:val="-7"/>
              </w:rPr>
              <w:t xml:space="preserve"> </w:t>
            </w:r>
            <w:r>
              <w:t>una</w:t>
            </w:r>
            <w:r>
              <w:rPr>
                <w:spacing w:val="-8"/>
              </w:rPr>
              <w:t xml:space="preserve"> </w:t>
            </w:r>
            <w:r>
              <w:t>delle</w:t>
            </w:r>
            <w:r>
              <w:rPr>
                <w:spacing w:val="-8"/>
              </w:rPr>
              <w:t xml:space="preserve"> </w:t>
            </w:r>
            <w:r>
              <w:t>unità afferenti al GOM</w:t>
            </w:r>
          </w:p>
        </w:tc>
      </w:tr>
      <w:tr w:rsidR="00EB6EA2" w14:paraId="0F4D66C1" w14:textId="77777777">
        <w:trPr>
          <w:trHeight w:val="890"/>
        </w:trPr>
        <w:tc>
          <w:tcPr>
            <w:tcW w:w="2300" w:type="dxa"/>
          </w:tcPr>
          <w:p w14:paraId="7655B02F" w14:textId="77777777" w:rsidR="00EB6EA2" w:rsidRDefault="00EB6EA2">
            <w:pPr>
              <w:pStyle w:val="TableParagraph"/>
            </w:pPr>
          </w:p>
        </w:tc>
        <w:tc>
          <w:tcPr>
            <w:tcW w:w="3465" w:type="dxa"/>
            <w:tcBorders>
              <w:top w:val="single" w:sz="4" w:space="0" w:color="000000"/>
              <w:bottom w:val="single" w:sz="4" w:space="0" w:color="000000"/>
            </w:tcBorders>
          </w:tcPr>
          <w:p w14:paraId="5054E95E" w14:textId="77777777" w:rsidR="00EB6EA2" w:rsidRDefault="00A70F3A">
            <w:pPr>
              <w:pStyle w:val="TableParagraph"/>
              <w:spacing w:before="75"/>
              <w:ind w:left="81"/>
            </w:pPr>
            <w:r>
              <w:t>Medico</w:t>
            </w:r>
            <w:r>
              <w:rPr>
                <w:spacing w:val="-4"/>
              </w:rPr>
              <w:t xml:space="preserve"> </w:t>
            </w:r>
            <w:r>
              <w:t>di</w:t>
            </w:r>
            <w:r>
              <w:rPr>
                <w:spacing w:val="-3"/>
              </w:rPr>
              <w:t xml:space="preserve"> </w:t>
            </w:r>
            <w:r>
              <w:t>Medicina</w:t>
            </w:r>
            <w:r>
              <w:rPr>
                <w:spacing w:val="-2"/>
              </w:rPr>
              <w:t xml:space="preserve"> Generale</w:t>
            </w:r>
          </w:p>
        </w:tc>
        <w:tc>
          <w:tcPr>
            <w:tcW w:w="3860" w:type="dxa"/>
            <w:tcBorders>
              <w:top w:val="single" w:sz="4" w:space="0" w:color="000000"/>
              <w:bottom w:val="single" w:sz="4" w:space="0" w:color="000000"/>
            </w:tcBorders>
          </w:tcPr>
          <w:p w14:paraId="6489A35F" w14:textId="77777777" w:rsidR="00EB6EA2" w:rsidRDefault="00A70F3A">
            <w:pPr>
              <w:pStyle w:val="TableParagraph"/>
              <w:spacing w:before="75" w:line="276" w:lineRule="auto"/>
              <w:ind w:left="123" w:right="48"/>
            </w:pPr>
            <w:r>
              <w:t>Segnalazione</w:t>
            </w:r>
            <w:r>
              <w:rPr>
                <w:spacing w:val="-14"/>
              </w:rPr>
              <w:t xml:space="preserve"> </w:t>
            </w:r>
            <w:r>
              <w:t>dell’assistito</w:t>
            </w:r>
            <w:r>
              <w:rPr>
                <w:spacing w:val="-14"/>
              </w:rPr>
              <w:t xml:space="preserve"> </w:t>
            </w:r>
            <w:r>
              <w:t>e partecipazione al GOM</w:t>
            </w:r>
          </w:p>
        </w:tc>
      </w:tr>
      <w:tr w:rsidR="00EB6EA2" w14:paraId="47CCDD57" w14:textId="77777777">
        <w:trPr>
          <w:trHeight w:val="741"/>
        </w:trPr>
        <w:tc>
          <w:tcPr>
            <w:tcW w:w="2300" w:type="dxa"/>
            <w:tcBorders>
              <w:bottom w:val="single" w:sz="4" w:space="0" w:color="000000"/>
            </w:tcBorders>
          </w:tcPr>
          <w:p w14:paraId="276BBB87" w14:textId="77777777" w:rsidR="00EB6EA2" w:rsidRDefault="00EB6EA2">
            <w:pPr>
              <w:pStyle w:val="TableParagraph"/>
            </w:pPr>
          </w:p>
        </w:tc>
        <w:tc>
          <w:tcPr>
            <w:tcW w:w="3465" w:type="dxa"/>
            <w:tcBorders>
              <w:top w:val="single" w:sz="4" w:space="0" w:color="000000"/>
              <w:bottom w:val="single" w:sz="4" w:space="0" w:color="000000"/>
            </w:tcBorders>
          </w:tcPr>
          <w:p w14:paraId="6B05F378" w14:textId="77777777" w:rsidR="00EB6EA2" w:rsidRDefault="00EB6EA2">
            <w:pPr>
              <w:pStyle w:val="TableParagraph"/>
            </w:pPr>
          </w:p>
        </w:tc>
        <w:tc>
          <w:tcPr>
            <w:tcW w:w="3860" w:type="dxa"/>
            <w:tcBorders>
              <w:top w:val="single" w:sz="4" w:space="0" w:color="000000"/>
              <w:bottom w:val="single" w:sz="4" w:space="0" w:color="000000"/>
            </w:tcBorders>
          </w:tcPr>
          <w:p w14:paraId="5E5A4318" w14:textId="77777777" w:rsidR="00EB6EA2" w:rsidRDefault="00A70F3A">
            <w:pPr>
              <w:pStyle w:val="TableParagraph"/>
              <w:spacing w:before="73" w:line="276" w:lineRule="auto"/>
              <w:ind w:left="123" w:right="1476"/>
            </w:pPr>
            <w:r>
              <w:t>Servizio civile Associazioni</w:t>
            </w:r>
            <w:r>
              <w:rPr>
                <w:spacing w:val="-14"/>
              </w:rPr>
              <w:t xml:space="preserve"> </w:t>
            </w:r>
            <w:r>
              <w:t>volontariato</w:t>
            </w:r>
          </w:p>
        </w:tc>
      </w:tr>
      <w:tr w:rsidR="00EB6EA2" w14:paraId="2B4AEFDC" w14:textId="77777777">
        <w:trPr>
          <w:trHeight w:val="743"/>
        </w:trPr>
        <w:tc>
          <w:tcPr>
            <w:tcW w:w="2300" w:type="dxa"/>
            <w:tcBorders>
              <w:top w:val="single" w:sz="4" w:space="0" w:color="000000"/>
              <w:bottom w:val="single" w:sz="4" w:space="0" w:color="000000"/>
            </w:tcBorders>
          </w:tcPr>
          <w:p w14:paraId="1954227B" w14:textId="77777777" w:rsidR="00EB6EA2" w:rsidRDefault="00A70F3A">
            <w:pPr>
              <w:pStyle w:val="TableParagraph"/>
              <w:spacing w:before="75"/>
              <w:ind w:left="79"/>
            </w:pPr>
            <w:r>
              <w:t>PRESA</w:t>
            </w:r>
            <w:r>
              <w:rPr>
                <w:spacing w:val="-3"/>
              </w:rPr>
              <w:t xml:space="preserve"> </w:t>
            </w:r>
            <w:r>
              <w:t>IN</w:t>
            </w:r>
            <w:r>
              <w:rPr>
                <w:spacing w:val="-4"/>
              </w:rPr>
              <w:t xml:space="preserve"> </w:t>
            </w:r>
            <w:r>
              <w:rPr>
                <w:spacing w:val="-2"/>
              </w:rPr>
              <w:t>CARICO</w:t>
            </w:r>
          </w:p>
          <w:p w14:paraId="4BBB9449" w14:textId="77777777" w:rsidR="00EB6EA2" w:rsidRDefault="00A70F3A">
            <w:pPr>
              <w:pStyle w:val="TableParagraph"/>
              <w:spacing w:before="37"/>
              <w:ind w:left="79"/>
            </w:pPr>
            <w:r>
              <w:t>(Core</w:t>
            </w:r>
            <w:r>
              <w:rPr>
                <w:spacing w:val="-5"/>
              </w:rPr>
              <w:t xml:space="preserve"> </w:t>
            </w:r>
            <w:r>
              <w:rPr>
                <w:spacing w:val="-2"/>
              </w:rPr>
              <w:t>Team)</w:t>
            </w:r>
          </w:p>
        </w:tc>
        <w:tc>
          <w:tcPr>
            <w:tcW w:w="3465" w:type="dxa"/>
            <w:tcBorders>
              <w:top w:val="single" w:sz="4" w:space="0" w:color="000000"/>
              <w:bottom w:val="single" w:sz="4" w:space="0" w:color="000000"/>
            </w:tcBorders>
          </w:tcPr>
          <w:p w14:paraId="763498EC" w14:textId="77777777" w:rsidR="00EB6EA2" w:rsidRDefault="00A70F3A">
            <w:pPr>
              <w:pStyle w:val="TableParagraph"/>
              <w:spacing w:before="75"/>
              <w:ind w:left="81"/>
            </w:pPr>
            <w:r>
              <w:rPr>
                <w:spacing w:val="-2"/>
              </w:rPr>
              <w:t>Oncologi</w:t>
            </w:r>
          </w:p>
          <w:p w14:paraId="5ADB7EDC" w14:textId="77777777" w:rsidR="00EB6EA2" w:rsidRDefault="00A70F3A">
            <w:pPr>
              <w:pStyle w:val="TableParagraph"/>
              <w:spacing w:before="37"/>
              <w:ind w:left="81"/>
            </w:pPr>
            <w:r>
              <w:t>Chirurghi</w:t>
            </w:r>
            <w:r>
              <w:rPr>
                <w:spacing w:val="-6"/>
              </w:rPr>
              <w:t xml:space="preserve"> </w:t>
            </w:r>
            <w:r>
              <w:rPr>
                <w:spacing w:val="-2"/>
              </w:rPr>
              <w:t>Oncologici</w:t>
            </w:r>
          </w:p>
        </w:tc>
        <w:tc>
          <w:tcPr>
            <w:tcW w:w="3860" w:type="dxa"/>
            <w:tcBorders>
              <w:top w:val="single" w:sz="4" w:space="0" w:color="000000"/>
              <w:bottom w:val="single" w:sz="4" w:space="0" w:color="000000"/>
            </w:tcBorders>
          </w:tcPr>
          <w:p w14:paraId="319E91C5" w14:textId="77777777" w:rsidR="00EB6EA2" w:rsidRDefault="00A70F3A">
            <w:pPr>
              <w:pStyle w:val="TableParagraph"/>
              <w:spacing w:before="75" w:line="276" w:lineRule="auto"/>
              <w:ind w:left="123" w:right="1476"/>
            </w:pPr>
            <w:r>
              <w:t>UOC</w:t>
            </w:r>
            <w:r>
              <w:rPr>
                <w:spacing w:val="-14"/>
              </w:rPr>
              <w:t xml:space="preserve"> </w:t>
            </w:r>
            <w:r>
              <w:t>Oncologia</w:t>
            </w:r>
            <w:r>
              <w:rPr>
                <w:spacing w:val="-14"/>
              </w:rPr>
              <w:t xml:space="preserve"> </w:t>
            </w:r>
            <w:r>
              <w:t>Medica UOC Chirurgia</w:t>
            </w:r>
          </w:p>
        </w:tc>
      </w:tr>
      <w:tr w:rsidR="00EB6EA2" w14:paraId="4E36C004" w14:textId="77777777">
        <w:trPr>
          <w:trHeight w:val="351"/>
        </w:trPr>
        <w:tc>
          <w:tcPr>
            <w:tcW w:w="2300" w:type="dxa"/>
            <w:tcBorders>
              <w:top w:val="single" w:sz="4" w:space="0" w:color="000000"/>
            </w:tcBorders>
          </w:tcPr>
          <w:p w14:paraId="74E094B9" w14:textId="77777777" w:rsidR="00EB6EA2" w:rsidRDefault="00A70F3A">
            <w:pPr>
              <w:pStyle w:val="TableParagraph"/>
              <w:spacing w:before="75"/>
              <w:ind w:left="79"/>
            </w:pPr>
            <w:r>
              <w:rPr>
                <w:spacing w:val="-2"/>
              </w:rPr>
              <w:t>ASSISTENZA</w:t>
            </w:r>
          </w:p>
        </w:tc>
        <w:tc>
          <w:tcPr>
            <w:tcW w:w="3465" w:type="dxa"/>
            <w:tcBorders>
              <w:top w:val="single" w:sz="4" w:space="0" w:color="000000"/>
            </w:tcBorders>
          </w:tcPr>
          <w:p w14:paraId="66B67A2F" w14:textId="77777777" w:rsidR="00EB6EA2" w:rsidRDefault="00A70F3A">
            <w:pPr>
              <w:pStyle w:val="TableParagraph"/>
              <w:spacing w:before="75"/>
              <w:ind w:left="81"/>
            </w:pPr>
            <w:r>
              <w:t>Oncologi</w:t>
            </w:r>
            <w:r>
              <w:rPr>
                <w:spacing w:val="-3"/>
              </w:rPr>
              <w:t xml:space="preserve"> </w:t>
            </w:r>
            <w:r>
              <w:rPr>
                <w:spacing w:val="-2"/>
              </w:rPr>
              <w:t>Molecolari</w:t>
            </w:r>
          </w:p>
        </w:tc>
        <w:tc>
          <w:tcPr>
            <w:tcW w:w="3860" w:type="dxa"/>
            <w:tcBorders>
              <w:top w:val="single" w:sz="4" w:space="0" w:color="000000"/>
            </w:tcBorders>
          </w:tcPr>
          <w:p w14:paraId="017A5C62" w14:textId="77777777" w:rsidR="00EB6EA2" w:rsidRDefault="00A70F3A">
            <w:pPr>
              <w:pStyle w:val="TableParagraph"/>
              <w:spacing w:before="75"/>
              <w:ind w:left="123"/>
            </w:pPr>
            <w:r>
              <w:t>UOC</w:t>
            </w:r>
            <w:r>
              <w:rPr>
                <w:spacing w:val="-5"/>
              </w:rPr>
              <w:t xml:space="preserve"> </w:t>
            </w:r>
            <w:r>
              <w:t>Biologia</w:t>
            </w:r>
            <w:r>
              <w:rPr>
                <w:spacing w:val="-4"/>
              </w:rPr>
              <w:t xml:space="preserve"> </w:t>
            </w:r>
            <w:r>
              <w:t>Cellulare</w:t>
            </w:r>
            <w:r>
              <w:rPr>
                <w:spacing w:val="-3"/>
              </w:rPr>
              <w:t xml:space="preserve"> </w:t>
            </w:r>
            <w:r>
              <w:t>e</w:t>
            </w:r>
            <w:r>
              <w:rPr>
                <w:spacing w:val="-5"/>
              </w:rPr>
              <w:t xml:space="preserve"> </w:t>
            </w:r>
            <w:r>
              <w:rPr>
                <w:spacing w:val="-2"/>
              </w:rPr>
              <w:t>Bioterapie</w:t>
            </w:r>
          </w:p>
        </w:tc>
      </w:tr>
      <w:tr w:rsidR="00EB6EA2" w14:paraId="08B09A22" w14:textId="77777777">
        <w:trPr>
          <w:trHeight w:val="290"/>
        </w:trPr>
        <w:tc>
          <w:tcPr>
            <w:tcW w:w="2300" w:type="dxa"/>
          </w:tcPr>
          <w:p w14:paraId="25713DEF" w14:textId="77777777" w:rsidR="00EB6EA2" w:rsidRDefault="00A70F3A">
            <w:pPr>
              <w:pStyle w:val="TableParagraph"/>
              <w:spacing w:before="14"/>
              <w:ind w:left="79"/>
            </w:pPr>
            <w:r>
              <w:t>(Extended</w:t>
            </w:r>
            <w:r>
              <w:rPr>
                <w:spacing w:val="-4"/>
              </w:rPr>
              <w:t xml:space="preserve"> Team)</w:t>
            </w:r>
          </w:p>
        </w:tc>
        <w:tc>
          <w:tcPr>
            <w:tcW w:w="3465" w:type="dxa"/>
          </w:tcPr>
          <w:p w14:paraId="0461CF06" w14:textId="77777777" w:rsidR="00EB6EA2" w:rsidRDefault="00A70F3A">
            <w:pPr>
              <w:pStyle w:val="TableParagraph"/>
              <w:spacing w:before="14"/>
              <w:ind w:left="81"/>
            </w:pPr>
            <w:r>
              <w:t>Oncologi</w:t>
            </w:r>
            <w:r>
              <w:rPr>
                <w:spacing w:val="-8"/>
              </w:rPr>
              <w:t xml:space="preserve"> </w:t>
            </w:r>
            <w:r>
              <w:t>uro-</w:t>
            </w:r>
            <w:r>
              <w:rPr>
                <w:spacing w:val="-2"/>
              </w:rPr>
              <w:t>ginecologici</w:t>
            </w:r>
          </w:p>
        </w:tc>
        <w:tc>
          <w:tcPr>
            <w:tcW w:w="3860" w:type="dxa"/>
          </w:tcPr>
          <w:p w14:paraId="374FBA73" w14:textId="77777777" w:rsidR="00EB6EA2" w:rsidRDefault="00A70F3A">
            <w:pPr>
              <w:pStyle w:val="TableParagraph"/>
              <w:spacing w:before="14"/>
              <w:ind w:left="123"/>
            </w:pPr>
            <w:r>
              <w:t>UOC</w:t>
            </w:r>
            <w:r>
              <w:rPr>
                <w:spacing w:val="-8"/>
              </w:rPr>
              <w:t xml:space="preserve"> </w:t>
            </w:r>
            <w:r>
              <w:t>Oncologia</w:t>
            </w:r>
            <w:r>
              <w:rPr>
                <w:spacing w:val="-6"/>
              </w:rPr>
              <w:t xml:space="preserve"> </w:t>
            </w:r>
            <w:r>
              <w:t>Uro-</w:t>
            </w:r>
            <w:r>
              <w:rPr>
                <w:spacing w:val="-2"/>
              </w:rPr>
              <w:t>ginecologia</w:t>
            </w:r>
          </w:p>
        </w:tc>
      </w:tr>
      <w:tr w:rsidR="00EB6EA2" w14:paraId="35A92A24" w14:textId="77777777">
        <w:trPr>
          <w:trHeight w:val="290"/>
        </w:trPr>
        <w:tc>
          <w:tcPr>
            <w:tcW w:w="2300" w:type="dxa"/>
          </w:tcPr>
          <w:p w14:paraId="7A15C159" w14:textId="77777777" w:rsidR="00EB6EA2" w:rsidRDefault="00EB6EA2">
            <w:pPr>
              <w:pStyle w:val="TableParagraph"/>
              <w:rPr>
                <w:sz w:val="20"/>
              </w:rPr>
            </w:pPr>
          </w:p>
        </w:tc>
        <w:tc>
          <w:tcPr>
            <w:tcW w:w="3465" w:type="dxa"/>
          </w:tcPr>
          <w:p w14:paraId="2FA7599C" w14:textId="77777777" w:rsidR="00EB6EA2" w:rsidRDefault="00A70F3A">
            <w:pPr>
              <w:pStyle w:val="TableParagraph"/>
              <w:spacing w:before="14"/>
              <w:ind w:left="81"/>
            </w:pPr>
            <w:r>
              <w:t>Oncologi</w:t>
            </w:r>
            <w:r>
              <w:rPr>
                <w:spacing w:val="-3"/>
              </w:rPr>
              <w:t xml:space="preserve"> </w:t>
            </w:r>
            <w:r>
              <w:rPr>
                <w:spacing w:val="-2"/>
              </w:rPr>
              <w:t>senologi</w:t>
            </w:r>
          </w:p>
        </w:tc>
        <w:tc>
          <w:tcPr>
            <w:tcW w:w="3860" w:type="dxa"/>
          </w:tcPr>
          <w:p w14:paraId="42258D43" w14:textId="77777777" w:rsidR="00EB6EA2" w:rsidRDefault="00A70F3A">
            <w:pPr>
              <w:pStyle w:val="TableParagraph"/>
              <w:spacing w:before="14"/>
              <w:ind w:left="123"/>
            </w:pPr>
            <w:r>
              <w:t>UOC</w:t>
            </w:r>
            <w:r>
              <w:rPr>
                <w:spacing w:val="-5"/>
              </w:rPr>
              <w:t xml:space="preserve"> </w:t>
            </w:r>
            <w:r>
              <w:t>Oncologia</w:t>
            </w:r>
            <w:r>
              <w:rPr>
                <w:spacing w:val="-3"/>
              </w:rPr>
              <w:t xml:space="preserve"> </w:t>
            </w:r>
            <w:r>
              <w:rPr>
                <w:spacing w:val="-2"/>
              </w:rPr>
              <w:t>Senologia</w:t>
            </w:r>
          </w:p>
        </w:tc>
      </w:tr>
      <w:tr w:rsidR="00EB6EA2" w14:paraId="01942E18" w14:textId="77777777">
        <w:trPr>
          <w:trHeight w:val="291"/>
        </w:trPr>
        <w:tc>
          <w:tcPr>
            <w:tcW w:w="2300" w:type="dxa"/>
          </w:tcPr>
          <w:p w14:paraId="35C28903" w14:textId="77777777" w:rsidR="00EB6EA2" w:rsidRDefault="00EB6EA2">
            <w:pPr>
              <w:pStyle w:val="TableParagraph"/>
              <w:rPr>
                <w:sz w:val="20"/>
              </w:rPr>
            </w:pPr>
          </w:p>
        </w:tc>
        <w:tc>
          <w:tcPr>
            <w:tcW w:w="3465" w:type="dxa"/>
          </w:tcPr>
          <w:p w14:paraId="030EFB14" w14:textId="77777777" w:rsidR="00EB6EA2" w:rsidRDefault="00A70F3A">
            <w:pPr>
              <w:pStyle w:val="TableParagraph"/>
              <w:spacing w:before="14"/>
              <w:ind w:left="81"/>
            </w:pPr>
            <w:r>
              <w:t>Chirurghi</w:t>
            </w:r>
            <w:r>
              <w:rPr>
                <w:spacing w:val="-6"/>
              </w:rPr>
              <w:t xml:space="preserve"> </w:t>
            </w:r>
            <w:r>
              <w:rPr>
                <w:spacing w:val="-2"/>
              </w:rPr>
              <w:t>senologi</w:t>
            </w:r>
          </w:p>
        </w:tc>
        <w:tc>
          <w:tcPr>
            <w:tcW w:w="3860" w:type="dxa"/>
          </w:tcPr>
          <w:p w14:paraId="70C2F093" w14:textId="77777777" w:rsidR="00EB6EA2" w:rsidRDefault="00A70F3A">
            <w:pPr>
              <w:pStyle w:val="TableParagraph"/>
              <w:spacing w:before="14"/>
              <w:ind w:left="123"/>
            </w:pPr>
            <w:r>
              <w:t>UOC</w:t>
            </w:r>
            <w:r>
              <w:rPr>
                <w:spacing w:val="-5"/>
              </w:rPr>
              <w:t xml:space="preserve"> </w:t>
            </w:r>
            <w:r>
              <w:t>Chirurgia</w:t>
            </w:r>
            <w:r>
              <w:rPr>
                <w:spacing w:val="-2"/>
              </w:rPr>
              <w:t xml:space="preserve"> Senologica</w:t>
            </w:r>
          </w:p>
        </w:tc>
      </w:tr>
      <w:tr w:rsidR="00EB6EA2" w14:paraId="0553F405" w14:textId="77777777">
        <w:trPr>
          <w:trHeight w:val="291"/>
        </w:trPr>
        <w:tc>
          <w:tcPr>
            <w:tcW w:w="2300" w:type="dxa"/>
          </w:tcPr>
          <w:p w14:paraId="2CB90E7C" w14:textId="77777777" w:rsidR="00EB6EA2" w:rsidRDefault="00EB6EA2">
            <w:pPr>
              <w:pStyle w:val="TableParagraph"/>
              <w:rPr>
                <w:sz w:val="20"/>
              </w:rPr>
            </w:pPr>
          </w:p>
        </w:tc>
        <w:tc>
          <w:tcPr>
            <w:tcW w:w="3465" w:type="dxa"/>
          </w:tcPr>
          <w:p w14:paraId="526D74A0" w14:textId="77777777" w:rsidR="00EB6EA2" w:rsidRDefault="00A70F3A">
            <w:pPr>
              <w:pStyle w:val="TableParagraph"/>
              <w:spacing w:before="15"/>
              <w:ind w:left="81"/>
            </w:pPr>
            <w:r>
              <w:t>Chirurghi</w:t>
            </w:r>
            <w:r>
              <w:rPr>
                <w:spacing w:val="-6"/>
              </w:rPr>
              <w:t xml:space="preserve"> </w:t>
            </w:r>
            <w:r>
              <w:rPr>
                <w:spacing w:val="-2"/>
              </w:rPr>
              <w:t>plastici</w:t>
            </w:r>
          </w:p>
        </w:tc>
        <w:tc>
          <w:tcPr>
            <w:tcW w:w="3860" w:type="dxa"/>
          </w:tcPr>
          <w:p w14:paraId="4C2011B4" w14:textId="77777777" w:rsidR="00EB6EA2" w:rsidRDefault="00A70F3A">
            <w:pPr>
              <w:pStyle w:val="TableParagraph"/>
              <w:spacing w:before="15"/>
              <w:ind w:left="123"/>
            </w:pPr>
            <w:r>
              <w:t>UOC</w:t>
            </w:r>
            <w:r>
              <w:rPr>
                <w:spacing w:val="-6"/>
              </w:rPr>
              <w:t xml:space="preserve"> </w:t>
            </w:r>
            <w:r>
              <w:t>Chirurgia</w:t>
            </w:r>
            <w:r>
              <w:rPr>
                <w:spacing w:val="-3"/>
              </w:rPr>
              <w:t xml:space="preserve"> </w:t>
            </w:r>
            <w:r>
              <w:t>Plastica</w:t>
            </w:r>
            <w:r>
              <w:rPr>
                <w:spacing w:val="-4"/>
              </w:rPr>
              <w:t xml:space="preserve"> </w:t>
            </w:r>
            <w:r>
              <w:rPr>
                <w:spacing w:val="-2"/>
              </w:rPr>
              <w:t>Ricostruttiva</w:t>
            </w:r>
          </w:p>
        </w:tc>
      </w:tr>
      <w:tr w:rsidR="00EB6EA2" w14:paraId="3A772639" w14:textId="77777777">
        <w:trPr>
          <w:trHeight w:val="290"/>
        </w:trPr>
        <w:tc>
          <w:tcPr>
            <w:tcW w:w="2300" w:type="dxa"/>
          </w:tcPr>
          <w:p w14:paraId="00C51E31" w14:textId="77777777" w:rsidR="00EB6EA2" w:rsidRDefault="00EB6EA2">
            <w:pPr>
              <w:pStyle w:val="TableParagraph"/>
              <w:rPr>
                <w:sz w:val="20"/>
              </w:rPr>
            </w:pPr>
          </w:p>
        </w:tc>
        <w:tc>
          <w:tcPr>
            <w:tcW w:w="3465" w:type="dxa"/>
          </w:tcPr>
          <w:p w14:paraId="2523DE06" w14:textId="77777777" w:rsidR="00EB6EA2" w:rsidRDefault="00A70F3A">
            <w:pPr>
              <w:pStyle w:val="TableParagraph"/>
              <w:spacing w:before="14"/>
              <w:ind w:left="81"/>
            </w:pPr>
            <w:r>
              <w:t>Ginecologi</w:t>
            </w:r>
            <w:r>
              <w:rPr>
                <w:spacing w:val="-6"/>
              </w:rPr>
              <w:t xml:space="preserve"> </w:t>
            </w:r>
            <w:r>
              <w:rPr>
                <w:spacing w:val="-2"/>
              </w:rPr>
              <w:t>Oncologi</w:t>
            </w:r>
          </w:p>
        </w:tc>
        <w:tc>
          <w:tcPr>
            <w:tcW w:w="3860" w:type="dxa"/>
          </w:tcPr>
          <w:p w14:paraId="6C0943B3" w14:textId="77777777" w:rsidR="00EB6EA2" w:rsidRDefault="00A70F3A">
            <w:pPr>
              <w:pStyle w:val="TableParagraph"/>
              <w:spacing w:before="14"/>
              <w:ind w:left="123"/>
            </w:pPr>
            <w:r>
              <w:t>UOC</w:t>
            </w:r>
            <w:r>
              <w:rPr>
                <w:spacing w:val="-8"/>
              </w:rPr>
              <w:t xml:space="preserve"> </w:t>
            </w:r>
            <w:r>
              <w:t>Ginecologia</w:t>
            </w:r>
            <w:r>
              <w:rPr>
                <w:spacing w:val="-5"/>
              </w:rPr>
              <w:t xml:space="preserve"> </w:t>
            </w:r>
            <w:r>
              <w:rPr>
                <w:spacing w:val="-2"/>
              </w:rPr>
              <w:t>Oncologica</w:t>
            </w:r>
          </w:p>
        </w:tc>
      </w:tr>
      <w:tr w:rsidR="00EB6EA2" w14:paraId="1984ABBB" w14:textId="77777777">
        <w:trPr>
          <w:trHeight w:val="290"/>
        </w:trPr>
        <w:tc>
          <w:tcPr>
            <w:tcW w:w="2300" w:type="dxa"/>
          </w:tcPr>
          <w:p w14:paraId="08022211" w14:textId="77777777" w:rsidR="00EB6EA2" w:rsidRDefault="00EB6EA2">
            <w:pPr>
              <w:pStyle w:val="TableParagraph"/>
              <w:rPr>
                <w:sz w:val="20"/>
              </w:rPr>
            </w:pPr>
          </w:p>
        </w:tc>
        <w:tc>
          <w:tcPr>
            <w:tcW w:w="3465" w:type="dxa"/>
          </w:tcPr>
          <w:p w14:paraId="54E192FB" w14:textId="77777777" w:rsidR="00EB6EA2" w:rsidRDefault="00A70F3A">
            <w:pPr>
              <w:pStyle w:val="TableParagraph"/>
              <w:spacing w:before="14"/>
              <w:ind w:left="81"/>
            </w:pPr>
            <w:r>
              <w:t>Ginecologi</w:t>
            </w:r>
            <w:r>
              <w:rPr>
                <w:spacing w:val="-2"/>
              </w:rPr>
              <w:t xml:space="preserve"> </w:t>
            </w:r>
            <w:r>
              <w:t>esperti</w:t>
            </w:r>
            <w:r>
              <w:rPr>
                <w:spacing w:val="-5"/>
              </w:rPr>
              <w:t xml:space="preserve"> </w:t>
            </w:r>
            <w:r>
              <w:t>in</w:t>
            </w:r>
            <w:r>
              <w:rPr>
                <w:spacing w:val="-3"/>
              </w:rPr>
              <w:t xml:space="preserve"> </w:t>
            </w:r>
            <w:r>
              <w:rPr>
                <w:spacing w:val="-2"/>
              </w:rPr>
              <w:t>Oncofertilità</w:t>
            </w:r>
          </w:p>
        </w:tc>
        <w:tc>
          <w:tcPr>
            <w:tcW w:w="3860" w:type="dxa"/>
          </w:tcPr>
          <w:p w14:paraId="6CD098D9" w14:textId="77777777" w:rsidR="00EB6EA2" w:rsidRDefault="00A70F3A">
            <w:pPr>
              <w:pStyle w:val="TableParagraph"/>
              <w:spacing w:before="14"/>
              <w:ind w:left="123"/>
            </w:pPr>
            <w:r>
              <w:t>UOC</w:t>
            </w:r>
            <w:r>
              <w:rPr>
                <w:spacing w:val="-5"/>
              </w:rPr>
              <w:t xml:space="preserve"> </w:t>
            </w:r>
            <w:r>
              <w:rPr>
                <w:spacing w:val="-2"/>
              </w:rPr>
              <w:t>Ginecologia</w:t>
            </w:r>
          </w:p>
        </w:tc>
      </w:tr>
      <w:tr w:rsidR="00EB6EA2" w14:paraId="603EEBCE" w14:textId="77777777">
        <w:trPr>
          <w:trHeight w:val="290"/>
        </w:trPr>
        <w:tc>
          <w:tcPr>
            <w:tcW w:w="2300" w:type="dxa"/>
          </w:tcPr>
          <w:p w14:paraId="11BCD1D2" w14:textId="77777777" w:rsidR="00EB6EA2" w:rsidRDefault="00EB6EA2">
            <w:pPr>
              <w:pStyle w:val="TableParagraph"/>
              <w:rPr>
                <w:sz w:val="20"/>
              </w:rPr>
            </w:pPr>
          </w:p>
        </w:tc>
        <w:tc>
          <w:tcPr>
            <w:tcW w:w="3465" w:type="dxa"/>
          </w:tcPr>
          <w:p w14:paraId="13CA1133" w14:textId="77777777" w:rsidR="00EB6EA2" w:rsidRDefault="00A70F3A">
            <w:pPr>
              <w:pStyle w:val="TableParagraph"/>
              <w:spacing w:before="14"/>
              <w:ind w:left="81"/>
            </w:pPr>
            <w:r>
              <w:rPr>
                <w:spacing w:val="-2"/>
              </w:rPr>
              <w:t>Gastroenterologi</w:t>
            </w:r>
          </w:p>
        </w:tc>
        <w:tc>
          <w:tcPr>
            <w:tcW w:w="3860" w:type="dxa"/>
          </w:tcPr>
          <w:p w14:paraId="4A0295F0" w14:textId="77777777" w:rsidR="00EB6EA2" w:rsidRDefault="00A70F3A">
            <w:pPr>
              <w:pStyle w:val="TableParagraph"/>
              <w:spacing w:before="14"/>
              <w:ind w:left="123"/>
            </w:pPr>
            <w:r>
              <w:t>UOC</w:t>
            </w:r>
            <w:r>
              <w:rPr>
                <w:spacing w:val="-5"/>
              </w:rPr>
              <w:t xml:space="preserve"> </w:t>
            </w:r>
            <w:r>
              <w:rPr>
                <w:spacing w:val="-2"/>
              </w:rPr>
              <w:t>Gastroenterologia</w:t>
            </w:r>
          </w:p>
        </w:tc>
      </w:tr>
      <w:tr w:rsidR="00EB6EA2" w14:paraId="4D52E3C9" w14:textId="77777777">
        <w:trPr>
          <w:trHeight w:val="291"/>
        </w:trPr>
        <w:tc>
          <w:tcPr>
            <w:tcW w:w="2300" w:type="dxa"/>
          </w:tcPr>
          <w:p w14:paraId="68E932F2" w14:textId="77777777" w:rsidR="00EB6EA2" w:rsidRDefault="00EB6EA2">
            <w:pPr>
              <w:pStyle w:val="TableParagraph"/>
              <w:rPr>
                <w:sz w:val="20"/>
              </w:rPr>
            </w:pPr>
          </w:p>
        </w:tc>
        <w:tc>
          <w:tcPr>
            <w:tcW w:w="3465" w:type="dxa"/>
          </w:tcPr>
          <w:p w14:paraId="55546A72" w14:textId="77777777" w:rsidR="00EB6EA2" w:rsidRDefault="00A70F3A">
            <w:pPr>
              <w:pStyle w:val="TableParagraph"/>
              <w:spacing w:before="14"/>
              <w:ind w:left="81"/>
            </w:pPr>
            <w:r>
              <w:t>Chirurghi</w:t>
            </w:r>
            <w:r>
              <w:rPr>
                <w:spacing w:val="-6"/>
              </w:rPr>
              <w:t xml:space="preserve"> </w:t>
            </w:r>
            <w:r>
              <w:rPr>
                <w:spacing w:val="-2"/>
              </w:rPr>
              <w:t>addome</w:t>
            </w:r>
          </w:p>
        </w:tc>
        <w:tc>
          <w:tcPr>
            <w:tcW w:w="3860" w:type="dxa"/>
          </w:tcPr>
          <w:p w14:paraId="22846CE9" w14:textId="77777777" w:rsidR="00EB6EA2" w:rsidRDefault="00A70F3A">
            <w:pPr>
              <w:pStyle w:val="TableParagraph"/>
              <w:spacing w:before="14"/>
              <w:ind w:left="123"/>
            </w:pPr>
            <w:r>
              <w:t>UOC</w:t>
            </w:r>
            <w:r>
              <w:rPr>
                <w:spacing w:val="-7"/>
              </w:rPr>
              <w:t xml:space="preserve"> </w:t>
            </w:r>
            <w:r>
              <w:t>Chirurgia</w:t>
            </w:r>
            <w:r>
              <w:rPr>
                <w:spacing w:val="-4"/>
              </w:rPr>
              <w:t xml:space="preserve"> </w:t>
            </w:r>
            <w:r>
              <w:t>Oncologica</w:t>
            </w:r>
            <w:r>
              <w:rPr>
                <w:spacing w:val="-7"/>
              </w:rPr>
              <w:t xml:space="preserve"> </w:t>
            </w:r>
            <w:r>
              <w:rPr>
                <w:spacing w:val="-2"/>
              </w:rPr>
              <w:t>Addominale</w:t>
            </w:r>
          </w:p>
        </w:tc>
      </w:tr>
      <w:tr w:rsidR="00EB6EA2" w14:paraId="292D215A" w14:textId="77777777">
        <w:trPr>
          <w:trHeight w:val="291"/>
        </w:trPr>
        <w:tc>
          <w:tcPr>
            <w:tcW w:w="2300" w:type="dxa"/>
          </w:tcPr>
          <w:p w14:paraId="7FF9783F" w14:textId="77777777" w:rsidR="00EB6EA2" w:rsidRDefault="00EB6EA2">
            <w:pPr>
              <w:pStyle w:val="TableParagraph"/>
              <w:rPr>
                <w:sz w:val="20"/>
              </w:rPr>
            </w:pPr>
          </w:p>
        </w:tc>
        <w:tc>
          <w:tcPr>
            <w:tcW w:w="3465" w:type="dxa"/>
          </w:tcPr>
          <w:p w14:paraId="20870E1D" w14:textId="77777777" w:rsidR="00EB6EA2" w:rsidRDefault="00A70F3A">
            <w:pPr>
              <w:pStyle w:val="TableParagraph"/>
              <w:spacing w:before="15"/>
              <w:ind w:left="81"/>
            </w:pPr>
            <w:r>
              <w:rPr>
                <w:spacing w:val="-2"/>
              </w:rPr>
              <w:t>Genetisti</w:t>
            </w:r>
          </w:p>
        </w:tc>
        <w:tc>
          <w:tcPr>
            <w:tcW w:w="3860" w:type="dxa"/>
          </w:tcPr>
          <w:p w14:paraId="78352082" w14:textId="77777777" w:rsidR="00EB6EA2" w:rsidRDefault="00A70F3A">
            <w:pPr>
              <w:pStyle w:val="TableParagraph"/>
              <w:spacing w:before="15"/>
              <w:ind w:left="123"/>
            </w:pPr>
            <w:r>
              <w:t>UOC</w:t>
            </w:r>
            <w:r>
              <w:rPr>
                <w:spacing w:val="-5"/>
              </w:rPr>
              <w:t xml:space="preserve"> </w:t>
            </w:r>
            <w:r>
              <w:t>Genetica</w:t>
            </w:r>
            <w:r>
              <w:rPr>
                <w:spacing w:val="-3"/>
              </w:rPr>
              <w:t xml:space="preserve"> </w:t>
            </w:r>
            <w:r>
              <w:rPr>
                <w:spacing w:val="-2"/>
              </w:rPr>
              <w:t>Medica</w:t>
            </w:r>
          </w:p>
        </w:tc>
      </w:tr>
      <w:tr w:rsidR="00EB6EA2" w14:paraId="6B2C0C0E" w14:textId="77777777">
        <w:trPr>
          <w:trHeight w:val="290"/>
        </w:trPr>
        <w:tc>
          <w:tcPr>
            <w:tcW w:w="2300" w:type="dxa"/>
          </w:tcPr>
          <w:p w14:paraId="43653291" w14:textId="77777777" w:rsidR="00EB6EA2" w:rsidRDefault="00EB6EA2">
            <w:pPr>
              <w:pStyle w:val="TableParagraph"/>
              <w:rPr>
                <w:sz w:val="20"/>
              </w:rPr>
            </w:pPr>
          </w:p>
        </w:tc>
        <w:tc>
          <w:tcPr>
            <w:tcW w:w="3465" w:type="dxa"/>
          </w:tcPr>
          <w:p w14:paraId="1C51B959" w14:textId="77777777" w:rsidR="00EB6EA2" w:rsidRDefault="00A70F3A">
            <w:pPr>
              <w:pStyle w:val="TableParagraph"/>
              <w:spacing w:before="14"/>
              <w:ind w:left="81"/>
            </w:pPr>
            <w:r>
              <w:t>Patologi</w:t>
            </w:r>
            <w:r>
              <w:rPr>
                <w:spacing w:val="-7"/>
              </w:rPr>
              <w:t xml:space="preserve"> </w:t>
            </w:r>
            <w:r>
              <w:rPr>
                <w:spacing w:val="-2"/>
              </w:rPr>
              <w:t>clinici</w:t>
            </w:r>
          </w:p>
        </w:tc>
        <w:tc>
          <w:tcPr>
            <w:tcW w:w="3860" w:type="dxa"/>
          </w:tcPr>
          <w:p w14:paraId="0640488D" w14:textId="77777777" w:rsidR="00EB6EA2" w:rsidRDefault="00A70F3A">
            <w:pPr>
              <w:pStyle w:val="TableParagraph"/>
              <w:spacing w:before="14"/>
              <w:ind w:left="123"/>
            </w:pPr>
            <w:r>
              <w:t>UOC</w:t>
            </w:r>
            <w:r>
              <w:rPr>
                <w:spacing w:val="-5"/>
              </w:rPr>
              <w:t xml:space="preserve"> </w:t>
            </w:r>
            <w:r>
              <w:t>Patologia</w:t>
            </w:r>
            <w:r>
              <w:rPr>
                <w:spacing w:val="-4"/>
              </w:rPr>
              <w:t xml:space="preserve"> </w:t>
            </w:r>
            <w:r>
              <w:rPr>
                <w:spacing w:val="-2"/>
              </w:rPr>
              <w:t>clinica</w:t>
            </w:r>
          </w:p>
        </w:tc>
      </w:tr>
      <w:tr w:rsidR="00EB6EA2" w14:paraId="46DC825F" w14:textId="77777777">
        <w:trPr>
          <w:trHeight w:val="290"/>
        </w:trPr>
        <w:tc>
          <w:tcPr>
            <w:tcW w:w="2300" w:type="dxa"/>
          </w:tcPr>
          <w:p w14:paraId="13D77631" w14:textId="77777777" w:rsidR="00EB6EA2" w:rsidRDefault="00EB6EA2">
            <w:pPr>
              <w:pStyle w:val="TableParagraph"/>
              <w:rPr>
                <w:sz w:val="20"/>
              </w:rPr>
            </w:pPr>
          </w:p>
        </w:tc>
        <w:tc>
          <w:tcPr>
            <w:tcW w:w="3465" w:type="dxa"/>
          </w:tcPr>
          <w:p w14:paraId="4BDDE814" w14:textId="77777777" w:rsidR="00EB6EA2" w:rsidRDefault="00A70F3A">
            <w:pPr>
              <w:pStyle w:val="TableParagraph"/>
              <w:spacing w:before="14"/>
              <w:ind w:left="81"/>
            </w:pPr>
            <w:r>
              <w:t>Biologi</w:t>
            </w:r>
            <w:r>
              <w:rPr>
                <w:spacing w:val="-5"/>
              </w:rPr>
              <w:t xml:space="preserve"> </w:t>
            </w:r>
            <w:r>
              <w:rPr>
                <w:spacing w:val="-2"/>
              </w:rPr>
              <w:t>Molecolari</w:t>
            </w:r>
          </w:p>
        </w:tc>
        <w:tc>
          <w:tcPr>
            <w:tcW w:w="3860" w:type="dxa"/>
          </w:tcPr>
          <w:p w14:paraId="1B1D1C89" w14:textId="77777777" w:rsidR="00EB6EA2" w:rsidRDefault="00A70F3A">
            <w:pPr>
              <w:pStyle w:val="TableParagraph"/>
              <w:spacing w:before="14"/>
              <w:ind w:left="123"/>
            </w:pPr>
            <w:r>
              <w:t>UOC</w:t>
            </w:r>
            <w:r>
              <w:rPr>
                <w:spacing w:val="-5"/>
              </w:rPr>
              <w:t xml:space="preserve"> </w:t>
            </w:r>
            <w:r>
              <w:t>Biologia</w:t>
            </w:r>
            <w:r>
              <w:rPr>
                <w:spacing w:val="-3"/>
              </w:rPr>
              <w:t xml:space="preserve"> </w:t>
            </w:r>
            <w:r>
              <w:rPr>
                <w:spacing w:val="-2"/>
              </w:rPr>
              <w:t>Molecolare</w:t>
            </w:r>
          </w:p>
        </w:tc>
      </w:tr>
      <w:tr w:rsidR="00EB6EA2" w14:paraId="769F7DB4" w14:textId="77777777">
        <w:trPr>
          <w:trHeight w:val="291"/>
        </w:trPr>
        <w:tc>
          <w:tcPr>
            <w:tcW w:w="2300" w:type="dxa"/>
          </w:tcPr>
          <w:p w14:paraId="14823EBF" w14:textId="77777777" w:rsidR="00EB6EA2" w:rsidRDefault="00EB6EA2">
            <w:pPr>
              <w:pStyle w:val="TableParagraph"/>
              <w:rPr>
                <w:sz w:val="20"/>
              </w:rPr>
            </w:pPr>
          </w:p>
        </w:tc>
        <w:tc>
          <w:tcPr>
            <w:tcW w:w="3465" w:type="dxa"/>
          </w:tcPr>
          <w:p w14:paraId="63ADDCC2" w14:textId="77777777" w:rsidR="00EB6EA2" w:rsidRDefault="00A70F3A">
            <w:pPr>
              <w:pStyle w:val="TableParagraph"/>
              <w:spacing w:before="14"/>
              <w:ind w:left="81"/>
            </w:pPr>
            <w:r>
              <w:rPr>
                <w:spacing w:val="-2"/>
              </w:rPr>
              <w:t>Anatomopatologi</w:t>
            </w:r>
          </w:p>
        </w:tc>
        <w:tc>
          <w:tcPr>
            <w:tcW w:w="3860" w:type="dxa"/>
          </w:tcPr>
          <w:p w14:paraId="1FFAE13C" w14:textId="77777777" w:rsidR="00EB6EA2" w:rsidRDefault="00A70F3A">
            <w:pPr>
              <w:pStyle w:val="TableParagraph"/>
              <w:spacing w:before="14"/>
              <w:ind w:left="123"/>
            </w:pPr>
            <w:r>
              <w:t>UOC</w:t>
            </w:r>
            <w:r>
              <w:rPr>
                <w:spacing w:val="-6"/>
              </w:rPr>
              <w:t xml:space="preserve"> </w:t>
            </w:r>
            <w:r>
              <w:t>Anatomia</w:t>
            </w:r>
            <w:r>
              <w:rPr>
                <w:spacing w:val="-3"/>
              </w:rPr>
              <w:t xml:space="preserve"> </w:t>
            </w:r>
            <w:r>
              <w:rPr>
                <w:spacing w:val="-2"/>
              </w:rPr>
              <w:t>Patologica</w:t>
            </w:r>
          </w:p>
        </w:tc>
      </w:tr>
      <w:tr w:rsidR="00EB6EA2" w14:paraId="6F08CDDB" w14:textId="77777777">
        <w:trPr>
          <w:trHeight w:val="291"/>
        </w:trPr>
        <w:tc>
          <w:tcPr>
            <w:tcW w:w="2300" w:type="dxa"/>
          </w:tcPr>
          <w:p w14:paraId="5FA66A75" w14:textId="77777777" w:rsidR="00EB6EA2" w:rsidRDefault="00EB6EA2">
            <w:pPr>
              <w:pStyle w:val="TableParagraph"/>
              <w:rPr>
                <w:sz w:val="20"/>
              </w:rPr>
            </w:pPr>
          </w:p>
        </w:tc>
        <w:tc>
          <w:tcPr>
            <w:tcW w:w="3465" w:type="dxa"/>
          </w:tcPr>
          <w:p w14:paraId="0E4F0551" w14:textId="77777777" w:rsidR="00EB6EA2" w:rsidRDefault="00A70F3A">
            <w:pPr>
              <w:pStyle w:val="TableParagraph"/>
              <w:spacing w:before="15"/>
              <w:ind w:left="81"/>
            </w:pPr>
            <w:r>
              <w:rPr>
                <w:spacing w:val="-2"/>
              </w:rPr>
              <w:t>Radiologi</w:t>
            </w:r>
          </w:p>
        </w:tc>
        <w:tc>
          <w:tcPr>
            <w:tcW w:w="3860" w:type="dxa"/>
          </w:tcPr>
          <w:p w14:paraId="088B9CBE" w14:textId="77777777" w:rsidR="00EB6EA2" w:rsidRDefault="00A70F3A">
            <w:pPr>
              <w:pStyle w:val="TableParagraph"/>
              <w:spacing w:before="15"/>
              <w:ind w:left="123"/>
            </w:pPr>
            <w:r>
              <w:t>UOC</w:t>
            </w:r>
            <w:r>
              <w:rPr>
                <w:spacing w:val="-5"/>
              </w:rPr>
              <w:t xml:space="preserve"> </w:t>
            </w:r>
            <w:r>
              <w:rPr>
                <w:spacing w:val="-2"/>
              </w:rPr>
              <w:t>Radiodiagnostica</w:t>
            </w:r>
          </w:p>
        </w:tc>
      </w:tr>
      <w:tr w:rsidR="00EB6EA2" w14:paraId="787118CC" w14:textId="77777777">
        <w:trPr>
          <w:trHeight w:val="290"/>
        </w:trPr>
        <w:tc>
          <w:tcPr>
            <w:tcW w:w="2300" w:type="dxa"/>
          </w:tcPr>
          <w:p w14:paraId="3FCE4A89" w14:textId="77777777" w:rsidR="00EB6EA2" w:rsidRDefault="00EB6EA2">
            <w:pPr>
              <w:pStyle w:val="TableParagraph"/>
              <w:rPr>
                <w:sz w:val="20"/>
              </w:rPr>
            </w:pPr>
          </w:p>
        </w:tc>
        <w:tc>
          <w:tcPr>
            <w:tcW w:w="3465" w:type="dxa"/>
          </w:tcPr>
          <w:p w14:paraId="680E4CE6" w14:textId="77777777" w:rsidR="00EB6EA2" w:rsidRDefault="00A70F3A">
            <w:pPr>
              <w:pStyle w:val="TableParagraph"/>
              <w:spacing w:before="14"/>
              <w:ind w:left="81"/>
            </w:pPr>
            <w:r>
              <w:t>Medici</w:t>
            </w:r>
            <w:r>
              <w:rPr>
                <w:spacing w:val="-4"/>
              </w:rPr>
              <w:t xml:space="preserve"> </w:t>
            </w:r>
            <w:r>
              <w:t>del</w:t>
            </w:r>
            <w:r>
              <w:rPr>
                <w:spacing w:val="-2"/>
              </w:rPr>
              <w:t xml:space="preserve"> dolore</w:t>
            </w:r>
          </w:p>
        </w:tc>
        <w:tc>
          <w:tcPr>
            <w:tcW w:w="3860" w:type="dxa"/>
          </w:tcPr>
          <w:p w14:paraId="07A8F950" w14:textId="77777777" w:rsidR="00EB6EA2" w:rsidRDefault="00A70F3A">
            <w:pPr>
              <w:pStyle w:val="TableParagraph"/>
              <w:spacing w:before="14"/>
              <w:ind w:left="123"/>
            </w:pPr>
            <w:r>
              <w:t>UO</w:t>
            </w:r>
            <w:r>
              <w:rPr>
                <w:spacing w:val="-4"/>
              </w:rPr>
              <w:t xml:space="preserve"> </w:t>
            </w:r>
            <w:r>
              <w:t>Terapie</w:t>
            </w:r>
            <w:r>
              <w:rPr>
                <w:spacing w:val="-1"/>
              </w:rPr>
              <w:t xml:space="preserve"> </w:t>
            </w:r>
            <w:r>
              <w:rPr>
                <w:spacing w:val="-2"/>
              </w:rPr>
              <w:t>Palliative</w:t>
            </w:r>
          </w:p>
        </w:tc>
      </w:tr>
      <w:tr w:rsidR="00EB6EA2" w14:paraId="7A3F75A1" w14:textId="77777777">
        <w:trPr>
          <w:trHeight w:val="290"/>
        </w:trPr>
        <w:tc>
          <w:tcPr>
            <w:tcW w:w="2300" w:type="dxa"/>
          </w:tcPr>
          <w:p w14:paraId="25D146CB" w14:textId="77777777" w:rsidR="00EB6EA2" w:rsidRDefault="00EB6EA2">
            <w:pPr>
              <w:pStyle w:val="TableParagraph"/>
              <w:rPr>
                <w:sz w:val="20"/>
              </w:rPr>
            </w:pPr>
          </w:p>
        </w:tc>
        <w:tc>
          <w:tcPr>
            <w:tcW w:w="3465" w:type="dxa"/>
          </w:tcPr>
          <w:p w14:paraId="689596CF" w14:textId="77777777" w:rsidR="00EB6EA2" w:rsidRDefault="00A70F3A">
            <w:pPr>
              <w:pStyle w:val="TableParagraph"/>
              <w:spacing w:before="14"/>
              <w:ind w:left="81"/>
            </w:pPr>
            <w:r>
              <w:rPr>
                <w:spacing w:val="-2"/>
              </w:rPr>
              <w:t>Dermatologi</w:t>
            </w:r>
          </w:p>
        </w:tc>
        <w:tc>
          <w:tcPr>
            <w:tcW w:w="3860" w:type="dxa"/>
          </w:tcPr>
          <w:p w14:paraId="4DC784D3" w14:textId="77777777" w:rsidR="00EB6EA2" w:rsidRDefault="00A70F3A">
            <w:pPr>
              <w:pStyle w:val="TableParagraph"/>
              <w:spacing w:before="14"/>
              <w:ind w:left="123"/>
            </w:pPr>
            <w:r>
              <w:t>UOC</w:t>
            </w:r>
            <w:r>
              <w:rPr>
                <w:spacing w:val="-5"/>
              </w:rPr>
              <w:t xml:space="preserve"> </w:t>
            </w:r>
            <w:r>
              <w:rPr>
                <w:spacing w:val="-2"/>
              </w:rPr>
              <w:t>Dermatologia</w:t>
            </w:r>
          </w:p>
        </w:tc>
      </w:tr>
      <w:tr w:rsidR="00EB6EA2" w14:paraId="3A2C1674" w14:textId="77777777">
        <w:trPr>
          <w:trHeight w:val="290"/>
        </w:trPr>
        <w:tc>
          <w:tcPr>
            <w:tcW w:w="2300" w:type="dxa"/>
          </w:tcPr>
          <w:p w14:paraId="6F909FAA" w14:textId="77777777" w:rsidR="00EB6EA2" w:rsidRDefault="00EB6EA2">
            <w:pPr>
              <w:pStyle w:val="TableParagraph"/>
              <w:rPr>
                <w:sz w:val="20"/>
              </w:rPr>
            </w:pPr>
          </w:p>
        </w:tc>
        <w:tc>
          <w:tcPr>
            <w:tcW w:w="3465" w:type="dxa"/>
          </w:tcPr>
          <w:p w14:paraId="1A4A3878" w14:textId="77777777" w:rsidR="00EB6EA2" w:rsidRDefault="00A70F3A">
            <w:pPr>
              <w:pStyle w:val="TableParagraph"/>
              <w:spacing w:before="14"/>
              <w:ind w:left="81"/>
            </w:pPr>
            <w:r>
              <w:rPr>
                <w:spacing w:val="-2"/>
              </w:rPr>
              <w:t>Cardiologi</w:t>
            </w:r>
          </w:p>
        </w:tc>
        <w:tc>
          <w:tcPr>
            <w:tcW w:w="3860" w:type="dxa"/>
          </w:tcPr>
          <w:p w14:paraId="2C6502E0" w14:textId="77777777" w:rsidR="00EB6EA2" w:rsidRDefault="00A70F3A">
            <w:pPr>
              <w:pStyle w:val="TableParagraph"/>
              <w:spacing w:before="14"/>
              <w:ind w:left="123"/>
            </w:pPr>
            <w:r>
              <w:t>UO</w:t>
            </w:r>
            <w:r>
              <w:rPr>
                <w:spacing w:val="-3"/>
              </w:rPr>
              <w:t xml:space="preserve"> </w:t>
            </w:r>
            <w:r>
              <w:rPr>
                <w:spacing w:val="-2"/>
              </w:rPr>
              <w:t>Cardiologia</w:t>
            </w:r>
          </w:p>
        </w:tc>
      </w:tr>
      <w:tr w:rsidR="00EB6EA2" w14:paraId="31F215E9" w14:textId="77777777">
        <w:trPr>
          <w:trHeight w:val="291"/>
        </w:trPr>
        <w:tc>
          <w:tcPr>
            <w:tcW w:w="2300" w:type="dxa"/>
          </w:tcPr>
          <w:p w14:paraId="48663A21" w14:textId="77777777" w:rsidR="00EB6EA2" w:rsidRDefault="00EB6EA2">
            <w:pPr>
              <w:pStyle w:val="TableParagraph"/>
              <w:rPr>
                <w:sz w:val="20"/>
              </w:rPr>
            </w:pPr>
          </w:p>
        </w:tc>
        <w:tc>
          <w:tcPr>
            <w:tcW w:w="3465" w:type="dxa"/>
          </w:tcPr>
          <w:p w14:paraId="14D0E39A" w14:textId="77777777" w:rsidR="00EB6EA2" w:rsidRDefault="00A70F3A">
            <w:pPr>
              <w:pStyle w:val="TableParagraph"/>
              <w:spacing w:before="14"/>
              <w:ind w:left="81"/>
            </w:pPr>
            <w:r>
              <w:rPr>
                <w:spacing w:val="-2"/>
              </w:rPr>
              <w:t>Psicologi</w:t>
            </w:r>
          </w:p>
        </w:tc>
        <w:tc>
          <w:tcPr>
            <w:tcW w:w="3860" w:type="dxa"/>
          </w:tcPr>
          <w:p w14:paraId="2CB835BB" w14:textId="77777777" w:rsidR="00EB6EA2" w:rsidRDefault="00A70F3A">
            <w:pPr>
              <w:pStyle w:val="TableParagraph"/>
              <w:spacing w:before="14"/>
              <w:ind w:left="123"/>
            </w:pPr>
            <w:r>
              <w:t>UO</w:t>
            </w:r>
            <w:r>
              <w:rPr>
                <w:spacing w:val="-3"/>
              </w:rPr>
              <w:t xml:space="preserve"> </w:t>
            </w:r>
            <w:r>
              <w:rPr>
                <w:spacing w:val="-2"/>
              </w:rPr>
              <w:t>Psicologia</w:t>
            </w:r>
          </w:p>
        </w:tc>
      </w:tr>
      <w:tr w:rsidR="00EB6EA2" w14:paraId="1CD6BDD8" w14:textId="77777777">
        <w:trPr>
          <w:trHeight w:val="291"/>
        </w:trPr>
        <w:tc>
          <w:tcPr>
            <w:tcW w:w="2300" w:type="dxa"/>
          </w:tcPr>
          <w:p w14:paraId="2F3F505B" w14:textId="77777777" w:rsidR="00EB6EA2" w:rsidRDefault="00EB6EA2">
            <w:pPr>
              <w:pStyle w:val="TableParagraph"/>
              <w:rPr>
                <w:sz w:val="20"/>
              </w:rPr>
            </w:pPr>
          </w:p>
        </w:tc>
        <w:tc>
          <w:tcPr>
            <w:tcW w:w="3465" w:type="dxa"/>
          </w:tcPr>
          <w:p w14:paraId="2AFA7C31" w14:textId="77777777" w:rsidR="00EB6EA2" w:rsidRDefault="00A70F3A">
            <w:pPr>
              <w:pStyle w:val="TableParagraph"/>
              <w:spacing w:before="15"/>
              <w:ind w:left="81"/>
            </w:pPr>
            <w:r>
              <w:rPr>
                <w:spacing w:val="-2"/>
              </w:rPr>
              <w:t>Nutrizionisti</w:t>
            </w:r>
          </w:p>
        </w:tc>
        <w:tc>
          <w:tcPr>
            <w:tcW w:w="3860" w:type="dxa"/>
          </w:tcPr>
          <w:p w14:paraId="667B2210" w14:textId="77777777" w:rsidR="00EB6EA2" w:rsidRDefault="00A70F3A">
            <w:pPr>
              <w:pStyle w:val="TableParagraph"/>
              <w:spacing w:before="15"/>
              <w:ind w:left="123"/>
            </w:pPr>
            <w:r>
              <w:t>UO</w:t>
            </w:r>
            <w:r>
              <w:rPr>
                <w:spacing w:val="-3"/>
              </w:rPr>
              <w:t xml:space="preserve"> </w:t>
            </w:r>
            <w:r>
              <w:rPr>
                <w:spacing w:val="-2"/>
              </w:rPr>
              <w:t>Nutrizione</w:t>
            </w:r>
          </w:p>
        </w:tc>
      </w:tr>
      <w:tr w:rsidR="00EB6EA2" w14:paraId="35304843" w14:textId="77777777">
        <w:trPr>
          <w:trHeight w:val="290"/>
        </w:trPr>
        <w:tc>
          <w:tcPr>
            <w:tcW w:w="2300" w:type="dxa"/>
          </w:tcPr>
          <w:p w14:paraId="753DCEDF" w14:textId="77777777" w:rsidR="00EB6EA2" w:rsidRDefault="00EB6EA2">
            <w:pPr>
              <w:pStyle w:val="TableParagraph"/>
              <w:rPr>
                <w:sz w:val="20"/>
              </w:rPr>
            </w:pPr>
          </w:p>
        </w:tc>
        <w:tc>
          <w:tcPr>
            <w:tcW w:w="3465" w:type="dxa"/>
          </w:tcPr>
          <w:p w14:paraId="5F36452F" w14:textId="77777777" w:rsidR="00EB6EA2" w:rsidRDefault="00A70F3A">
            <w:pPr>
              <w:pStyle w:val="TableParagraph"/>
              <w:spacing w:before="14"/>
              <w:ind w:left="81"/>
            </w:pPr>
            <w:r>
              <w:rPr>
                <w:spacing w:val="-2"/>
              </w:rPr>
              <w:t>Fisiatri</w:t>
            </w:r>
          </w:p>
        </w:tc>
        <w:tc>
          <w:tcPr>
            <w:tcW w:w="3860" w:type="dxa"/>
          </w:tcPr>
          <w:p w14:paraId="400905CC" w14:textId="77777777" w:rsidR="00EB6EA2" w:rsidRDefault="00A70F3A">
            <w:pPr>
              <w:pStyle w:val="TableParagraph"/>
              <w:spacing w:before="14"/>
              <w:ind w:left="123"/>
            </w:pPr>
            <w:r>
              <w:t>UO</w:t>
            </w:r>
            <w:r>
              <w:rPr>
                <w:spacing w:val="-3"/>
              </w:rPr>
              <w:t xml:space="preserve"> </w:t>
            </w:r>
            <w:r>
              <w:t>Medicina</w:t>
            </w:r>
            <w:r>
              <w:rPr>
                <w:spacing w:val="-3"/>
              </w:rPr>
              <w:t xml:space="preserve"> </w:t>
            </w:r>
            <w:r>
              <w:rPr>
                <w:spacing w:val="-2"/>
              </w:rPr>
              <w:t>Riabilitativa</w:t>
            </w:r>
          </w:p>
        </w:tc>
      </w:tr>
      <w:tr w:rsidR="00EB6EA2" w14:paraId="3DFADEE1" w14:textId="77777777">
        <w:trPr>
          <w:trHeight w:val="392"/>
        </w:trPr>
        <w:tc>
          <w:tcPr>
            <w:tcW w:w="2300" w:type="dxa"/>
          </w:tcPr>
          <w:p w14:paraId="1851146C" w14:textId="77777777" w:rsidR="00EB6EA2" w:rsidRDefault="00EB6EA2">
            <w:pPr>
              <w:pStyle w:val="TableParagraph"/>
            </w:pPr>
          </w:p>
        </w:tc>
        <w:tc>
          <w:tcPr>
            <w:tcW w:w="3465" w:type="dxa"/>
            <w:tcBorders>
              <w:bottom w:val="single" w:sz="4" w:space="0" w:color="000000"/>
            </w:tcBorders>
          </w:tcPr>
          <w:p w14:paraId="79894427" w14:textId="77777777" w:rsidR="00EB6EA2" w:rsidRDefault="00A70F3A">
            <w:pPr>
              <w:pStyle w:val="TableParagraph"/>
              <w:spacing w:before="14"/>
              <w:ind w:left="81"/>
            </w:pPr>
            <w:r>
              <w:t>Personale</w:t>
            </w:r>
            <w:r>
              <w:rPr>
                <w:spacing w:val="-3"/>
              </w:rPr>
              <w:t xml:space="preserve"> </w:t>
            </w:r>
            <w:r>
              <w:rPr>
                <w:spacing w:val="-2"/>
              </w:rPr>
              <w:t>infermieristico</w:t>
            </w:r>
          </w:p>
        </w:tc>
        <w:tc>
          <w:tcPr>
            <w:tcW w:w="3860" w:type="dxa"/>
            <w:tcBorders>
              <w:bottom w:val="single" w:sz="4" w:space="0" w:color="000000"/>
            </w:tcBorders>
          </w:tcPr>
          <w:p w14:paraId="220892F7" w14:textId="77777777" w:rsidR="00EB6EA2" w:rsidRDefault="00EB6EA2">
            <w:pPr>
              <w:pStyle w:val="TableParagraph"/>
            </w:pPr>
          </w:p>
        </w:tc>
      </w:tr>
      <w:tr w:rsidR="00EB6EA2" w14:paraId="17B58418" w14:textId="77777777">
        <w:trPr>
          <w:trHeight w:val="348"/>
        </w:trPr>
        <w:tc>
          <w:tcPr>
            <w:tcW w:w="2300" w:type="dxa"/>
            <w:vMerge w:val="restart"/>
          </w:tcPr>
          <w:p w14:paraId="5C452CB6" w14:textId="77777777" w:rsidR="00EB6EA2" w:rsidRDefault="00EB6EA2">
            <w:pPr>
              <w:pStyle w:val="TableParagraph"/>
            </w:pPr>
          </w:p>
        </w:tc>
        <w:tc>
          <w:tcPr>
            <w:tcW w:w="3465" w:type="dxa"/>
            <w:tcBorders>
              <w:top w:val="single" w:sz="4" w:space="0" w:color="000000"/>
            </w:tcBorders>
          </w:tcPr>
          <w:p w14:paraId="64D12D30" w14:textId="77777777" w:rsidR="00EB6EA2" w:rsidRDefault="00A70F3A">
            <w:pPr>
              <w:pStyle w:val="TableParagraph"/>
              <w:spacing w:before="73"/>
              <w:ind w:left="81"/>
            </w:pPr>
            <w:r>
              <w:rPr>
                <w:spacing w:val="-2"/>
              </w:rPr>
              <w:t>Farmacisti</w:t>
            </w:r>
          </w:p>
        </w:tc>
        <w:tc>
          <w:tcPr>
            <w:tcW w:w="3860" w:type="dxa"/>
            <w:tcBorders>
              <w:top w:val="single" w:sz="4" w:space="0" w:color="000000"/>
            </w:tcBorders>
          </w:tcPr>
          <w:p w14:paraId="47BF79EE" w14:textId="77777777" w:rsidR="00EB6EA2" w:rsidRDefault="00A70F3A">
            <w:pPr>
              <w:pStyle w:val="TableParagraph"/>
              <w:spacing w:before="73"/>
              <w:ind w:left="123"/>
            </w:pPr>
            <w:r>
              <w:t>UO</w:t>
            </w:r>
            <w:r>
              <w:rPr>
                <w:spacing w:val="-3"/>
              </w:rPr>
              <w:t xml:space="preserve"> </w:t>
            </w:r>
            <w:r>
              <w:rPr>
                <w:spacing w:val="-2"/>
              </w:rPr>
              <w:t>Farmacia</w:t>
            </w:r>
          </w:p>
        </w:tc>
      </w:tr>
      <w:tr w:rsidR="00EB6EA2" w14:paraId="41E376B2" w14:textId="77777777">
        <w:trPr>
          <w:trHeight w:val="291"/>
        </w:trPr>
        <w:tc>
          <w:tcPr>
            <w:tcW w:w="2300" w:type="dxa"/>
            <w:vMerge/>
            <w:tcBorders>
              <w:top w:val="nil"/>
            </w:tcBorders>
          </w:tcPr>
          <w:p w14:paraId="29993E06" w14:textId="77777777" w:rsidR="00EB6EA2" w:rsidRDefault="00EB6EA2">
            <w:pPr>
              <w:rPr>
                <w:sz w:val="2"/>
                <w:szCs w:val="2"/>
              </w:rPr>
            </w:pPr>
          </w:p>
        </w:tc>
        <w:tc>
          <w:tcPr>
            <w:tcW w:w="3465" w:type="dxa"/>
          </w:tcPr>
          <w:p w14:paraId="76ED3395" w14:textId="77777777" w:rsidR="00EB6EA2" w:rsidRDefault="00A70F3A">
            <w:pPr>
              <w:pStyle w:val="TableParagraph"/>
              <w:spacing w:before="14"/>
              <w:ind w:left="81"/>
            </w:pPr>
            <w:r>
              <w:t>Personale</w:t>
            </w:r>
            <w:r>
              <w:rPr>
                <w:spacing w:val="-7"/>
              </w:rPr>
              <w:t xml:space="preserve"> </w:t>
            </w:r>
            <w:r>
              <w:t>Infermieristico</w:t>
            </w:r>
            <w:r>
              <w:rPr>
                <w:spacing w:val="-5"/>
              </w:rPr>
              <w:t xml:space="preserve"> </w:t>
            </w:r>
            <w:r>
              <w:t>e/o</w:t>
            </w:r>
            <w:r>
              <w:rPr>
                <w:spacing w:val="-5"/>
              </w:rPr>
              <w:t xml:space="preserve"> </w:t>
            </w:r>
            <w:r>
              <w:rPr>
                <w:spacing w:val="-2"/>
              </w:rPr>
              <w:t>Tecnici</w:t>
            </w:r>
          </w:p>
        </w:tc>
        <w:tc>
          <w:tcPr>
            <w:tcW w:w="3860" w:type="dxa"/>
          </w:tcPr>
          <w:p w14:paraId="04E0DF4E" w14:textId="77777777" w:rsidR="00EB6EA2" w:rsidRDefault="00A70F3A">
            <w:pPr>
              <w:pStyle w:val="TableParagraph"/>
              <w:spacing w:before="14"/>
              <w:ind w:left="123"/>
            </w:pPr>
            <w:r>
              <w:t>Unità</w:t>
            </w:r>
            <w:r>
              <w:rPr>
                <w:spacing w:val="-5"/>
              </w:rPr>
              <w:t xml:space="preserve"> </w:t>
            </w:r>
            <w:r>
              <w:t>di</w:t>
            </w:r>
            <w:r>
              <w:rPr>
                <w:spacing w:val="-5"/>
              </w:rPr>
              <w:t xml:space="preserve"> </w:t>
            </w:r>
            <w:r>
              <w:t>Manipolazione</w:t>
            </w:r>
            <w:r>
              <w:rPr>
                <w:spacing w:val="-4"/>
              </w:rPr>
              <w:t xml:space="preserve"> </w:t>
            </w:r>
            <w:r>
              <w:rPr>
                <w:spacing w:val="-5"/>
              </w:rPr>
              <w:t>di</w:t>
            </w:r>
          </w:p>
        </w:tc>
      </w:tr>
      <w:tr w:rsidR="00EB6EA2" w14:paraId="288B48BD" w14:textId="77777777">
        <w:trPr>
          <w:trHeight w:val="291"/>
        </w:trPr>
        <w:tc>
          <w:tcPr>
            <w:tcW w:w="2300" w:type="dxa"/>
            <w:vMerge/>
            <w:tcBorders>
              <w:top w:val="nil"/>
            </w:tcBorders>
          </w:tcPr>
          <w:p w14:paraId="4E4D6FD1" w14:textId="77777777" w:rsidR="00EB6EA2" w:rsidRDefault="00EB6EA2">
            <w:pPr>
              <w:rPr>
                <w:sz w:val="2"/>
                <w:szCs w:val="2"/>
              </w:rPr>
            </w:pPr>
          </w:p>
        </w:tc>
        <w:tc>
          <w:tcPr>
            <w:tcW w:w="3465" w:type="dxa"/>
          </w:tcPr>
          <w:p w14:paraId="0BC78703" w14:textId="77777777" w:rsidR="00EB6EA2" w:rsidRDefault="00A70F3A">
            <w:pPr>
              <w:pStyle w:val="TableParagraph"/>
              <w:spacing w:before="15"/>
              <w:ind w:left="81"/>
            </w:pPr>
            <w:r>
              <w:t>di</w:t>
            </w:r>
            <w:r>
              <w:rPr>
                <w:spacing w:val="-4"/>
              </w:rPr>
              <w:t xml:space="preserve"> </w:t>
            </w:r>
            <w:r>
              <w:t>laboratorio</w:t>
            </w:r>
            <w:r>
              <w:rPr>
                <w:spacing w:val="-3"/>
              </w:rPr>
              <w:t xml:space="preserve"> </w:t>
            </w:r>
            <w:r>
              <w:rPr>
                <w:spacing w:val="-2"/>
              </w:rPr>
              <w:t>medico</w:t>
            </w:r>
          </w:p>
        </w:tc>
        <w:tc>
          <w:tcPr>
            <w:tcW w:w="3860" w:type="dxa"/>
          </w:tcPr>
          <w:p w14:paraId="009328A7" w14:textId="77777777" w:rsidR="00EB6EA2" w:rsidRDefault="00A70F3A">
            <w:pPr>
              <w:pStyle w:val="TableParagraph"/>
              <w:spacing w:before="15"/>
              <w:ind w:left="123"/>
            </w:pPr>
            <w:r>
              <w:t>Chemioterapici</w:t>
            </w:r>
            <w:r>
              <w:rPr>
                <w:spacing w:val="-6"/>
              </w:rPr>
              <w:t xml:space="preserve"> </w:t>
            </w:r>
            <w:r>
              <w:rPr>
                <w:spacing w:val="-2"/>
              </w:rPr>
              <w:t>Antineoplastici</w:t>
            </w:r>
          </w:p>
        </w:tc>
      </w:tr>
      <w:tr w:rsidR="00EB6EA2" w14:paraId="7744CFB5" w14:textId="77777777">
        <w:trPr>
          <w:trHeight w:val="267"/>
        </w:trPr>
        <w:tc>
          <w:tcPr>
            <w:tcW w:w="2300" w:type="dxa"/>
            <w:vMerge/>
            <w:tcBorders>
              <w:top w:val="nil"/>
            </w:tcBorders>
          </w:tcPr>
          <w:p w14:paraId="02724BBD" w14:textId="77777777" w:rsidR="00EB6EA2" w:rsidRDefault="00EB6EA2">
            <w:pPr>
              <w:rPr>
                <w:sz w:val="2"/>
                <w:szCs w:val="2"/>
              </w:rPr>
            </w:pPr>
          </w:p>
        </w:tc>
        <w:tc>
          <w:tcPr>
            <w:tcW w:w="3465" w:type="dxa"/>
          </w:tcPr>
          <w:p w14:paraId="75D03ECD" w14:textId="77777777" w:rsidR="00EB6EA2" w:rsidRDefault="00EB6EA2">
            <w:pPr>
              <w:pStyle w:val="TableParagraph"/>
              <w:rPr>
                <w:sz w:val="18"/>
              </w:rPr>
            </w:pPr>
          </w:p>
        </w:tc>
        <w:tc>
          <w:tcPr>
            <w:tcW w:w="3860" w:type="dxa"/>
          </w:tcPr>
          <w:p w14:paraId="51063C51" w14:textId="77777777" w:rsidR="00EB6EA2" w:rsidRDefault="00A70F3A">
            <w:pPr>
              <w:pStyle w:val="TableParagraph"/>
              <w:spacing w:before="14" w:line="233" w:lineRule="exact"/>
              <w:ind w:left="123"/>
            </w:pPr>
            <w:r>
              <w:rPr>
                <w:spacing w:val="-2"/>
              </w:rPr>
              <w:t>(UMACA/UFA)</w:t>
            </w:r>
          </w:p>
        </w:tc>
      </w:tr>
    </w:tbl>
    <w:p w14:paraId="25E13C41" w14:textId="77777777" w:rsidR="00EB6EA2" w:rsidRDefault="00EB6EA2">
      <w:pPr>
        <w:pStyle w:val="Corpotesto"/>
        <w:jc w:val="left"/>
        <w:rPr>
          <w:sz w:val="20"/>
        </w:rPr>
      </w:pPr>
    </w:p>
    <w:p w14:paraId="4CD159DC" w14:textId="77777777" w:rsidR="00EB6EA2" w:rsidRDefault="00A70F3A">
      <w:pPr>
        <w:pStyle w:val="Corpotesto"/>
        <w:spacing w:before="121"/>
        <w:jc w:val="left"/>
        <w:rPr>
          <w:sz w:val="20"/>
        </w:rPr>
      </w:pPr>
      <w:r>
        <w:rPr>
          <w:noProof/>
          <w:sz w:val="20"/>
          <w:lang w:eastAsia="it-IT"/>
        </w:rPr>
        <mc:AlternateContent>
          <mc:Choice Requires="wps">
            <w:drawing>
              <wp:anchor distT="0" distB="0" distL="0" distR="0" simplePos="0" relativeHeight="487588352" behindDoc="1" locked="0" layoutInCell="1" allowOverlap="1" wp14:anchorId="03BC7BCA" wp14:editId="70E5B292">
                <wp:simplePos x="0" y="0"/>
                <wp:positionH relativeFrom="page">
                  <wp:posOffset>669036</wp:posOffset>
                </wp:positionH>
                <wp:positionV relativeFrom="paragraph">
                  <wp:posOffset>238124</wp:posOffset>
                </wp:positionV>
                <wp:extent cx="611124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6350"/>
                        </a:xfrm>
                        <a:custGeom>
                          <a:avLst/>
                          <a:gdLst/>
                          <a:ahLst/>
                          <a:cxnLst/>
                          <a:rect l="l" t="t" r="r" b="b"/>
                          <a:pathLst>
                            <a:path w="6111240" h="6350">
                              <a:moveTo>
                                <a:pt x="3693528" y="0"/>
                              </a:moveTo>
                              <a:lnTo>
                                <a:pt x="3687445" y="0"/>
                              </a:lnTo>
                              <a:lnTo>
                                <a:pt x="1466342" y="0"/>
                              </a:lnTo>
                              <a:lnTo>
                                <a:pt x="1460246" y="0"/>
                              </a:lnTo>
                              <a:lnTo>
                                <a:pt x="0" y="0"/>
                              </a:lnTo>
                              <a:lnTo>
                                <a:pt x="0" y="6083"/>
                              </a:lnTo>
                              <a:lnTo>
                                <a:pt x="1460246" y="6083"/>
                              </a:lnTo>
                              <a:lnTo>
                                <a:pt x="1466342" y="6083"/>
                              </a:lnTo>
                              <a:lnTo>
                                <a:pt x="3687445" y="6083"/>
                              </a:lnTo>
                              <a:lnTo>
                                <a:pt x="3693528" y="6083"/>
                              </a:lnTo>
                              <a:lnTo>
                                <a:pt x="3693528" y="0"/>
                              </a:lnTo>
                              <a:close/>
                            </a:path>
                            <a:path w="6111240" h="6350">
                              <a:moveTo>
                                <a:pt x="6111240" y="0"/>
                              </a:moveTo>
                              <a:lnTo>
                                <a:pt x="3693541" y="0"/>
                              </a:lnTo>
                              <a:lnTo>
                                <a:pt x="3693541" y="6083"/>
                              </a:lnTo>
                              <a:lnTo>
                                <a:pt x="6111240" y="6083"/>
                              </a:lnTo>
                              <a:lnTo>
                                <a:pt x="6111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26C9D" id="Graphic 5" o:spid="_x0000_s1026" style="position:absolute;margin-left:52.7pt;margin-top:18.75pt;width:481.2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111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" path="m3693528,r-6083,l1466342,r-6096,l,,,6083r1460246,l1466342,6083r2221103,l3693528,6083r,-6083xem6111240,l3693541,r,6083l6111240,6083r,-6083xe" fillcolor="black" stroked="f">
                <v:path arrowok="t"/>
                <w10:wrap type="topAndBottom" anchorx="page"/>
              </v:shape>
            </w:pict>
          </mc:Fallback>
        </mc:AlternateContent>
      </w:r>
    </w:p>
    <w:p w14:paraId="16713B5E" w14:textId="77777777" w:rsidR="00EB6EA2" w:rsidRDefault="00EB6EA2">
      <w:pPr>
        <w:pStyle w:val="Corpotesto"/>
        <w:jc w:val="left"/>
        <w:rPr>
          <w:sz w:val="20"/>
        </w:rPr>
        <w:sectPr w:rsidR="00EB6EA2">
          <w:headerReference w:type="default" r:id="rId9"/>
          <w:footerReference w:type="default" r:id="rId10"/>
          <w:pgSz w:w="11920" w:h="16850"/>
          <w:pgMar w:top="1020" w:right="850" w:bottom="540" w:left="708" w:header="152" w:footer="345" w:gutter="0"/>
          <w:pgNumType w:start="2"/>
          <w:cols w:space="720"/>
        </w:sectPr>
      </w:pPr>
    </w:p>
    <w:p w14:paraId="10FF54F3" w14:textId="77777777" w:rsidR="00EB6EA2" w:rsidRDefault="00EB6EA2">
      <w:pPr>
        <w:pStyle w:val="Corpotesto"/>
        <w:spacing w:before="211"/>
        <w:jc w:val="left"/>
      </w:pPr>
    </w:p>
    <w:p w14:paraId="2E6AB2EA" w14:textId="77777777" w:rsidR="00EB6EA2" w:rsidRDefault="00A70F3A">
      <w:pPr>
        <w:pStyle w:val="Titolo1"/>
        <w:ind w:left="3502"/>
      </w:pPr>
      <w:r>
        <w:t>TUMORI</w:t>
      </w:r>
      <w:r>
        <w:rPr>
          <w:spacing w:val="-2"/>
        </w:rPr>
        <w:t xml:space="preserve"> </w:t>
      </w:r>
      <w:r>
        <w:t>EREDO-</w:t>
      </w:r>
      <w:r>
        <w:rPr>
          <w:spacing w:val="-2"/>
        </w:rPr>
        <w:t>FAMILIARI</w:t>
      </w:r>
    </w:p>
    <w:p w14:paraId="4E5E7D2B" w14:textId="77777777" w:rsidR="00EB6EA2" w:rsidRDefault="00A70F3A">
      <w:pPr>
        <w:pStyle w:val="Paragrafoelenco"/>
        <w:numPr>
          <w:ilvl w:val="0"/>
          <w:numId w:val="34"/>
        </w:numPr>
        <w:tabs>
          <w:tab w:val="left" w:pos="1145"/>
        </w:tabs>
        <w:spacing w:before="137"/>
        <w:rPr>
          <w:b/>
          <w:sz w:val="24"/>
        </w:rPr>
      </w:pPr>
      <w:r>
        <w:rPr>
          <w:b/>
          <w:spacing w:val="-2"/>
          <w:sz w:val="24"/>
        </w:rPr>
        <w:t>INTRODUZIONE</w:t>
      </w:r>
    </w:p>
    <w:p w14:paraId="19F4C360" w14:textId="77777777" w:rsidR="00EB6EA2" w:rsidRDefault="00A70F3A">
      <w:pPr>
        <w:pStyle w:val="Titolo2"/>
        <w:numPr>
          <w:ilvl w:val="1"/>
          <w:numId w:val="34"/>
        </w:numPr>
        <w:tabs>
          <w:tab w:val="left" w:pos="1068"/>
        </w:tabs>
        <w:spacing w:before="140"/>
      </w:pPr>
      <w:r>
        <w:t>Individuazione</w:t>
      </w:r>
      <w:r>
        <w:rPr>
          <w:spacing w:val="-3"/>
        </w:rPr>
        <w:t xml:space="preserve"> </w:t>
      </w:r>
      <w:r>
        <w:t>dei</w:t>
      </w:r>
      <w:r>
        <w:rPr>
          <w:spacing w:val="-1"/>
        </w:rPr>
        <w:t xml:space="preserve"> </w:t>
      </w:r>
      <w:r>
        <w:rPr>
          <w:spacing w:val="-2"/>
        </w:rPr>
        <w:t>bisogni</w:t>
      </w:r>
    </w:p>
    <w:p w14:paraId="5DF7EACD" w14:textId="77777777" w:rsidR="005E41BD" w:rsidRDefault="005E41BD" w:rsidP="005E41BD">
      <w:pPr>
        <w:pStyle w:val="Corpotesto"/>
        <w:tabs>
          <w:tab w:val="left" w:pos="284"/>
        </w:tabs>
        <w:spacing w:line="360" w:lineRule="auto"/>
        <w:ind w:left="1145" w:right="3"/>
        <w:rPr>
          <w:strike/>
          <w:color w:val="000000"/>
        </w:rPr>
      </w:pPr>
      <w:r w:rsidRPr="00C95C2D">
        <w:t xml:space="preserve">Il presente documento </w:t>
      </w:r>
      <w:r>
        <w:t xml:space="preserve">affronta </w:t>
      </w:r>
      <w:r w:rsidRPr="00C95C2D">
        <w:t xml:space="preserve">la </w:t>
      </w:r>
      <w:r w:rsidRPr="00E36EAC">
        <w:rPr>
          <w:color w:val="000000"/>
        </w:rPr>
        <w:t xml:space="preserve">problematica delle neoplasie eredo-familiari, con particolare riguardo ai tumori del colon-retto (CCR), </w:t>
      </w:r>
      <w:r w:rsidRPr="00E16BAE">
        <w:rPr>
          <w:color w:val="000000"/>
        </w:rPr>
        <w:t>dell’endometrio</w:t>
      </w:r>
      <w:r>
        <w:rPr>
          <w:color w:val="000000"/>
        </w:rPr>
        <w:t xml:space="preserve"> (CE), </w:t>
      </w:r>
      <w:r w:rsidRPr="00E36EAC">
        <w:rPr>
          <w:color w:val="000000"/>
        </w:rPr>
        <w:t>della mammella (CM), dell’ovaio (CO)</w:t>
      </w:r>
      <w:r>
        <w:rPr>
          <w:color w:val="000000"/>
        </w:rPr>
        <w:t xml:space="preserve">, </w:t>
      </w:r>
      <w:r w:rsidRPr="00C2348F">
        <w:rPr>
          <w:color w:val="000000"/>
        </w:rPr>
        <w:t>del pancreas (CPa)</w:t>
      </w:r>
      <w:r>
        <w:rPr>
          <w:color w:val="000000"/>
        </w:rPr>
        <w:t xml:space="preserve">, </w:t>
      </w:r>
      <w:r w:rsidRPr="00C2348F">
        <w:rPr>
          <w:color w:val="000000"/>
        </w:rPr>
        <w:t>della prostata (CPr)</w:t>
      </w:r>
      <w:r>
        <w:rPr>
          <w:color w:val="000000"/>
        </w:rPr>
        <w:t>,</w:t>
      </w:r>
      <w:r w:rsidRPr="00C2348F">
        <w:rPr>
          <w:color w:val="000000"/>
        </w:rPr>
        <w:t xml:space="preserve"> </w:t>
      </w:r>
      <w:r w:rsidRPr="00E16BAE">
        <w:rPr>
          <w:color w:val="000000"/>
        </w:rPr>
        <w:t>e del melanoma,</w:t>
      </w:r>
      <w:r w:rsidRPr="00C2348F">
        <w:rPr>
          <w:color w:val="000000"/>
        </w:rPr>
        <w:t xml:space="preserve"> in</w:t>
      </w:r>
      <w:r w:rsidRPr="00E36EAC">
        <w:rPr>
          <w:color w:val="000000"/>
        </w:rPr>
        <w:t xml:space="preserve"> modo da offrire uno strumento operativo per l’individuazione e la gestione clinica dei pazienti con tumori di origine ereditaria e dei loro familiari a rischio. Sebbene la frequenza attesa dei tumori eredo-familiari sia relativamente bassa, il riconoscimento dei soggetti a rischio consente l’applicazione di strategie di medicina preventiva in grado di ridurre in maniera significativa l’incidenza dei tumori associati alle sindromi tumorali ereditarie o di identificarli in fase precoce di sviluppo, con ricadute importanti sulle possibilità di sopravvivenza e, nel complesso, sui costi del sistema sanitario</w:t>
      </w:r>
      <w:r w:rsidRPr="00E36EAC">
        <w:rPr>
          <w:color w:val="000000"/>
          <w:spacing w:val="-2"/>
        </w:rPr>
        <w:t xml:space="preserve"> </w:t>
      </w:r>
      <w:r w:rsidRPr="00E36EAC">
        <w:rPr>
          <w:color w:val="000000"/>
        </w:rPr>
        <w:t>regionale.</w:t>
      </w:r>
      <w:r>
        <w:rPr>
          <w:color w:val="000000"/>
        </w:rPr>
        <w:t xml:space="preserve"> </w:t>
      </w:r>
      <w:r>
        <w:t xml:space="preserve">Il tumore del colon, della mammella e della prostata sono </w:t>
      </w:r>
      <w:r w:rsidRPr="001162CD">
        <w:t>neoplasie a maggiore incidenza</w:t>
      </w:r>
      <w:r w:rsidRPr="001162CD">
        <w:rPr>
          <w:color w:val="000000"/>
        </w:rPr>
        <w:t xml:space="preserve"> nella popolazione italiana, dunque anche la frequenza delle forme ereditarie ha una </w:t>
      </w:r>
      <w:r>
        <w:rPr>
          <w:color w:val="000000"/>
        </w:rPr>
        <w:t xml:space="preserve">notevole </w:t>
      </w:r>
      <w:r w:rsidRPr="001162CD">
        <w:rPr>
          <w:color w:val="000000"/>
        </w:rPr>
        <w:t>rilevanza in termini di incidenza e di impatto sulla prevenzione</w:t>
      </w:r>
      <w:r>
        <w:rPr>
          <w:color w:val="000000"/>
        </w:rPr>
        <w:t>.</w:t>
      </w:r>
      <w:r w:rsidRPr="001162CD">
        <w:rPr>
          <w:color w:val="000000"/>
        </w:rPr>
        <w:t xml:space="preserve"> </w:t>
      </w:r>
    </w:p>
    <w:p w14:paraId="0AF7ABC5" w14:textId="77777777" w:rsidR="005E41BD" w:rsidRPr="005E41BD" w:rsidRDefault="005E41BD" w:rsidP="005E41BD">
      <w:pPr>
        <w:pStyle w:val="Corpotesto"/>
        <w:tabs>
          <w:tab w:val="left" w:pos="284"/>
        </w:tabs>
        <w:spacing w:line="360" w:lineRule="auto"/>
        <w:ind w:left="1145" w:right="3"/>
        <w:rPr>
          <w:strike/>
          <w:color w:val="000000"/>
        </w:rPr>
      </w:pPr>
      <w:r w:rsidRPr="00E36EAC">
        <w:rPr>
          <w:color w:val="000000"/>
        </w:rPr>
        <w:t>La definizione di un percorso diagnostico-terapeutico-assistenziale (PDTA) specifico per i tumori eredo-familiari mira, nelle Aziende Sanitarie coinvolte nella Rete Oncologica Campana, a</w:t>
      </w:r>
      <w:r>
        <w:rPr>
          <w:color w:val="000000"/>
        </w:rPr>
        <w:t>: 1)</w:t>
      </w:r>
      <w:r w:rsidRPr="00E36EAC">
        <w:rPr>
          <w:color w:val="000000"/>
        </w:rPr>
        <w:t xml:space="preserve"> garantire la diagnosi capillare e tempestiva dei tumori del colon, </w:t>
      </w:r>
      <w:r>
        <w:rPr>
          <w:color w:val="000000"/>
        </w:rPr>
        <w:t xml:space="preserve">dell’endometrio, </w:t>
      </w:r>
      <w:r w:rsidRPr="00E36EAC">
        <w:rPr>
          <w:color w:val="000000"/>
        </w:rPr>
        <w:t>della mammella</w:t>
      </w:r>
      <w:r>
        <w:rPr>
          <w:color w:val="000000"/>
        </w:rPr>
        <w:t>, d</w:t>
      </w:r>
      <w:r w:rsidRPr="00E36EAC">
        <w:rPr>
          <w:color w:val="000000"/>
        </w:rPr>
        <w:t>ell’ovaio</w:t>
      </w:r>
      <w:r>
        <w:rPr>
          <w:color w:val="000000"/>
        </w:rPr>
        <w:t xml:space="preserve">, del pancreas, della prostata e del melanoma </w:t>
      </w:r>
      <w:r w:rsidRPr="00E36EAC">
        <w:rPr>
          <w:color w:val="000000"/>
        </w:rPr>
        <w:t xml:space="preserve">a carattere ereditario, 2) implementare i servizi di counseling oncogenetico, 3) </w:t>
      </w:r>
      <w:r>
        <w:rPr>
          <w:color w:val="000000"/>
        </w:rPr>
        <w:t>assicurare</w:t>
      </w:r>
      <w:r w:rsidRPr="00E36EAC">
        <w:rPr>
          <w:color w:val="000000"/>
        </w:rPr>
        <w:t xml:space="preserve"> l’esecuzione dei test </w:t>
      </w:r>
      <w:r w:rsidRPr="00A304C3">
        <w:t xml:space="preserve">genetici secondo alti standard qualitativi, 4) mettere in atto adeguate strategie di prevenzione oncologica; 5) favorire il riconoscimento tempestivo di pazienti portatori di varianti patogenetiche ai quali è oggi possibile offrire trattamenti oncologici mirati; </w:t>
      </w:r>
      <w:r w:rsidRPr="00A304C3">
        <w:lastRenderedPageBreak/>
        <w:t xml:space="preserve">6) definire dei percorsi di planning familiare adeguato allo stato di predisposizione genetica ai tumori; 7) </w:t>
      </w:r>
      <w:r>
        <w:t xml:space="preserve">favorire l’identificazione dei familiari sani carrier ad alto rischio oncologico; 8) </w:t>
      </w:r>
      <w:r w:rsidRPr="00A304C3">
        <w:t xml:space="preserve">favorire la cultura della prevenzione e del decision-making per i carrier; </w:t>
      </w:r>
      <w:r>
        <w:t>9</w:t>
      </w:r>
      <w:r w:rsidRPr="00A304C3">
        <w:t>) favorire e sostenere nel tempo lo stato di salute generale dei soggetti sani a rischio oncologico sulla base della predisposizione genetica.</w:t>
      </w:r>
    </w:p>
    <w:p w14:paraId="5A854A41" w14:textId="77777777" w:rsidR="005E41BD" w:rsidRPr="00472B9B" w:rsidRDefault="005E41BD" w:rsidP="005E41BD">
      <w:pPr>
        <w:pStyle w:val="Corpotesto"/>
        <w:tabs>
          <w:tab w:val="left" w:pos="284"/>
        </w:tabs>
        <w:spacing w:line="360" w:lineRule="auto"/>
        <w:ind w:left="1145" w:right="3"/>
        <w:rPr>
          <w:color w:val="000000"/>
        </w:rPr>
      </w:pPr>
      <w:r w:rsidRPr="001162CD">
        <w:rPr>
          <w:color w:val="000000"/>
        </w:rPr>
        <w:t>Il carcinoma della mammella e dell’ovaio ereditari rientrano nella Sindrome HBOC (Hereditary Breast and Ovarian Cancer) in cui ricorrono con frequenza minore il carcinoma della prostata, del pancreas e</w:t>
      </w:r>
      <w:r w:rsidRPr="00647C4B">
        <w:rPr>
          <w:color w:val="000000" w:themeColor="text1"/>
        </w:rPr>
        <w:t>d</w:t>
      </w:r>
      <w:r w:rsidRPr="001162CD">
        <w:rPr>
          <w:color w:val="000000"/>
        </w:rPr>
        <w:t xml:space="preserve"> il melanoma, mentre il carcinoma del colon e dell’endometrio ereditari si presentano in famiglie con Sindrome di Lynch.</w:t>
      </w:r>
    </w:p>
    <w:p w14:paraId="467E8777" w14:textId="77777777" w:rsidR="00EB6EA2" w:rsidRDefault="00647C4B" w:rsidP="00647C4B">
      <w:pPr>
        <w:pStyle w:val="Corpotesto"/>
        <w:spacing w:line="360" w:lineRule="auto"/>
        <w:ind w:left="1145"/>
      </w:pPr>
      <w:r>
        <w:t>A partire dall</w:t>
      </w:r>
      <w:r w:rsidR="005E41BD" w:rsidRPr="00A304C3">
        <w:t>’edizione 2022 del PDTA</w:t>
      </w:r>
      <w:r>
        <w:t xml:space="preserve"> Tumori eredo-familiari</w:t>
      </w:r>
      <w:r w:rsidR="005E41BD" w:rsidRPr="00A304C3">
        <w:t xml:space="preserve">, sono stati aggiunti alla trattazione i tumori </w:t>
      </w:r>
      <w:r>
        <w:t xml:space="preserve">ereditari </w:t>
      </w:r>
      <w:r w:rsidR="005E41BD" w:rsidRPr="00A304C3">
        <w:t>della prostata e del</w:t>
      </w:r>
      <w:r>
        <w:t xml:space="preserve"> </w:t>
      </w:r>
      <w:r w:rsidR="00A70F3A">
        <w:t>pancreas con predisposizione genetica, sia perché essi rappresentano neoplasie associate allo spettro tumorale della sindrome ereditaria della mammella e dell’ovaio sia per i recenti avanzamenti in ambito terapeutico per le forme con predisposizione genetica. L’edizione</w:t>
      </w:r>
      <w:r>
        <w:t xml:space="preserve"> </w:t>
      </w:r>
      <w:r w:rsidR="00A70F3A">
        <w:t>2023 del PDTA dei tumori eredo-familiari è stata implementata con la trattazione del melanoma cutaneo familiare e/o multiplo e il tumore dell’endometrio ereditario, anch’essi per la rilevanza in ambito preventivo.</w:t>
      </w:r>
    </w:p>
    <w:p w14:paraId="7F1FB0A0" w14:textId="77777777" w:rsidR="00EB6EA2" w:rsidRDefault="00EB6EA2">
      <w:pPr>
        <w:pStyle w:val="Corpotesto"/>
        <w:spacing w:before="144"/>
        <w:jc w:val="left"/>
      </w:pPr>
    </w:p>
    <w:p w14:paraId="7DC7E681" w14:textId="77777777" w:rsidR="00EB6EA2" w:rsidRPr="00647C4B" w:rsidRDefault="00A70F3A">
      <w:pPr>
        <w:pStyle w:val="Titolo2"/>
        <w:numPr>
          <w:ilvl w:val="2"/>
          <w:numId w:val="33"/>
        </w:numPr>
        <w:tabs>
          <w:tab w:val="left" w:pos="1248"/>
        </w:tabs>
      </w:pPr>
      <w:r>
        <w:t>Epidemiologia</w:t>
      </w:r>
      <w:r>
        <w:rPr>
          <w:spacing w:val="-4"/>
        </w:rPr>
        <w:t xml:space="preserve"> </w:t>
      </w:r>
      <w:r>
        <w:t>in</w:t>
      </w:r>
      <w:r>
        <w:rPr>
          <w:spacing w:val="-2"/>
        </w:rPr>
        <w:t xml:space="preserve"> Italia</w:t>
      </w:r>
    </w:p>
    <w:p w14:paraId="78E2D0C8" w14:textId="77777777" w:rsidR="00647C4B" w:rsidRDefault="00647C4B" w:rsidP="00647C4B">
      <w:pPr>
        <w:pStyle w:val="Titolo2"/>
        <w:tabs>
          <w:tab w:val="left" w:pos="1248"/>
        </w:tabs>
        <w:ind w:left="1248"/>
      </w:pPr>
    </w:p>
    <w:p w14:paraId="3070747B" w14:textId="77777777" w:rsidR="005E41BD" w:rsidRPr="00C64417" w:rsidRDefault="005E41BD" w:rsidP="005E41BD">
      <w:pPr>
        <w:pStyle w:val="Corpotesto"/>
        <w:tabs>
          <w:tab w:val="left" w:pos="284"/>
        </w:tabs>
        <w:spacing w:line="360" w:lineRule="auto"/>
        <w:ind w:left="1248" w:right="3"/>
      </w:pPr>
      <w:r w:rsidRPr="00F11593">
        <w:t xml:space="preserve">Secondo i dati </w:t>
      </w:r>
      <w:r w:rsidRPr="002D3637">
        <w:t>AIRTUM 2023 sono</w:t>
      </w:r>
      <w:r w:rsidRPr="00F11593">
        <w:t xml:space="preserve"> stimate circa 50.500 nuove diagnosi di carcinoma del colon-retto/anno in Italia. Sia tra gli uomini (26.800) che tra le donne (23.700), </w:t>
      </w:r>
      <w:r w:rsidRPr="00F11593">
        <w:rPr>
          <w:strike/>
        </w:rPr>
        <w:t>i</w:t>
      </w:r>
      <w:r w:rsidRPr="00F11593">
        <w:t xml:space="preserve">l CCR si trova al secondo posto come frequenza tra tutti i tumori, preceduto rispettivamente dal tumore della prostata e dalla mammella. La mortalità è ancora alta, con tassi di sopravvivenza a 10 anni dalla diagnosi del 64% per il colon e del </w:t>
      </w:r>
      <w:r w:rsidRPr="00C64417">
        <w:t xml:space="preserve">58% per il retto, omogenea tra uomini e donne. </w:t>
      </w:r>
    </w:p>
    <w:p w14:paraId="653154D8" w14:textId="6925BD67" w:rsidR="005E41BD" w:rsidRPr="00B10851" w:rsidRDefault="005E41BD" w:rsidP="005E41BD">
      <w:pPr>
        <w:pStyle w:val="Corpotesto"/>
        <w:tabs>
          <w:tab w:val="left" w:pos="284"/>
        </w:tabs>
        <w:spacing w:line="360" w:lineRule="auto"/>
        <w:ind w:left="1248" w:right="3"/>
      </w:pPr>
      <w:r w:rsidRPr="00C64417">
        <w:t>Il carcinoma della mammella è il tumore maligno più frequente nel sesso femminile, con una incidenza stimata in Italia di 55.</w:t>
      </w:r>
      <w:r w:rsidR="00C64417" w:rsidRPr="00C64417">
        <w:t>9</w:t>
      </w:r>
      <w:r w:rsidRPr="00C64417">
        <w:t xml:space="preserve">00 nuovi casi/anno </w:t>
      </w:r>
      <w:r w:rsidRPr="00C64417">
        <w:lastRenderedPageBreak/>
        <w:t>(dati AIRTUM 202</w:t>
      </w:r>
      <w:r w:rsidR="002740DD" w:rsidRPr="00C64417">
        <w:t>3</w:t>
      </w:r>
      <w:r w:rsidRPr="00C64417">
        <w:t xml:space="preserve">), di cui si stimano 5514 casi portatori di varianti patogenetiche, pari al 9.9%. Negli uomini è, </w:t>
      </w:r>
      <w:r w:rsidRPr="00C64417">
        <w:rPr>
          <w:color w:val="000000"/>
        </w:rPr>
        <w:t>invece, una</w:t>
      </w:r>
      <w:r w:rsidRPr="00BC1C1B">
        <w:rPr>
          <w:color w:val="000000"/>
        </w:rPr>
        <w:t xml:space="preserve"> patologia rara. La curva di incidenza cresce esponenzialmente sino agli anni della menopausa (intorno a 50-55 anni) e poi rallenta con un plateau dopo la menopausa, per poi risalire dopo i 60 anni. È la prima causa di morte per tumore nelle donne ed è caratterizzata da un tasso</w:t>
      </w:r>
      <w:r w:rsidRPr="00BC1C1B">
        <w:t xml:space="preserve"> di sopravvivenza a 10 anni dell’80%.</w:t>
      </w:r>
    </w:p>
    <w:p w14:paraId="3090CB38" w14:textId="77777777" w:rsidR="005E41BD" w:rsidRPr="00647C4B" w:rsidRDefault="005E41BD" w:rsidP="005E41BD">
      <w:pPr>
        <w:pStyle w:val="Corpotesto"/>
        <w:tabs>
          <w:tab w:val="left" w:pos="284"/>
        </w:tabs>
        <w:spacing w:line="360" w:lineRule="auto"/>
        <w:ind w:left="1248" w:right="3"/>
        <w:rPr>
          <w:color w:val="000000" w:themeColor="text1"/>
        </w:rPr>
      </w:pPr>
      <w:r w:rsidRPr="00647C4B">
        <w:rPr>
          <w:color w:val="000000" w:themeColor="text1"/>
        </w:rPr>
        <w:t xml:space="preserve">Il carcinoma dell’ovaio è tra le neoplasie con maggiore incidenza nella donna, occupando il decimo posto tra tutti i tumori femminili. Nella fascia di età compresa tra i 30 e i 50 anni, il CO rappresenta la terza causa di morte per tumore. In Italia, nel 2024 (ultimi dati disponibili </w:t>
      </w:r>
      <w:r w:rsidRPr="00647C4B">
        <w:rPr>
          <w:color w:val="000000" w:themeColor="text1"/>
          <w:spacing w:val="-3"/>
        </w:rPr>
        <w:t xml:space="preserve">AIRTUM 2024) le diagnosi stimate di tumore dell’ovaio </w:t>
      </w:r>
      <w:r w:rsidRPr="00647C4B">
        <w:rPr>
          <w:color w:val="000000" w:themeColor="text1"/>
        </w:rPr>
        <w:t>sono state circa 5420, pari a circa il 3% dei tumori femminili. La mortalità è tra le più elevate superando largamente il 50%, con un marginale miglioramento negli ultimi 30 anni. La sopravvivenza a 10 anni è del</w:t>
      </w:r>
      <w:r w:rsidRPr="00647C4B">
        <w:rPr>
          <w:color w:val="000000" w:themeColor="text1"/>
          <w:spacing w:val="-5"/>
        </w:rPr>
        <w:t xml:space="preserve"> </w:t>
      </w:r>
      <w:r w:rsidRPr="00647C4B">
        <w:rPr>
          <w:color w:val="000000" w:themeColor="text1"/>
        </w:rPr>
        <w:t>31%.</w:t>
      </w:r>
    </w:p>
    <w:p w14:paraId="3DD0FAA3" w14:textId="77777777" w:rsidR="005E41BD" w:rsidRPr="00647C4B" w:rsidRDefault="005E41BD" w:rsidP="005E41BD">
      <w:pPr>
        <w:pStyle w:val="Paragrafoelenco"/>
        <w:tabs>
          <w:tab w:val="left" w:pos="284"/>
        </w:tabs>
        <w:spacing w:line="360" w:lineRule="auto"/>
        <w:ind w:left="1248" w:right="3" w:firstLine="0"/>
        <w:rPr>
          <w:color w:val="000000" w:themeColor="text1"/>
        </w:rPr>
      </w:pPr>
      <w:r w:rsidRPr="00647C4B">
        <w:rPr>
          <w:color w:val="000000" w:themeColor="text1"/>
        </w:rPr>
        <w:t>Il carcinoma endometriale è tra i più frequenti tumori femminili, con un’incidenza stimata in Italia di 8652 nuovi casi/anno (dati ARTUM 2024) e una sopravvivenza a 5 anni dalla diagnosi di circa il 79%.</w:t>
      </w:r>
    </w:p>
    <w:p w14:paraId="152C0A25" w14:textId="77777777" w:rsidR="005E41BD" w:rsidRPr="00647C4B" w:rsidRDefault="005E41BD" w:rsidP="005E41BD">
      <w:pPr>
        <w:pStyle w:val="Corpotesto"/>
        <w:tabs>
          <w:tab w:val="left" w:pos="284"/>
        </w:tabs>
        <w:spacing w:line="360" w:lineRule="auto"/>
        <w:ind w:left="1248" w:right="3"/>
        <w:rPr>
          <w:color w:val="000000" w:themeColor="text1"/>
        </w:rPr>
      </w:pPr>
      <w:r w:rsidRPr="00647C4B">
        <w:rPr>
          <w:color w:val="000000" w:themeColor="text1"/>
        </w:rPr>
        <w:t>Il carcinoma della prostata è la neoplasia più frequente nell’uomo, con un’incidenza stimata in Italia di circa 40.190 nuove diagnosi (dati AIRTUM 2024) ed una sopravvivenza a 5 anni dalla diagnosi del 91%.</w:t>
      </w:r>
    </w:p>
    <w:p w14:paraId="558DF97E" w14:textId="77777777" w:rsidR="005E41BD" w:rsidRDefault="005E41BD" w:rsidP="005E41BD">
      <w:pPr>
        <w:pStyle w:val="Corpotesto"/>
        <w:tabs>
          <w:tab w:val="left" w:pos="284"/>
        </w:tabs>
        <w:spacing w:line="360" w:lineRule="auto"/>
        <w:ind w:left="1248" w:right="3"/>
      </w:pPr>
      <w:r w:rsidRPr="00E00503">
        <w:t xml:space="preserve">Secondo i dati AIRTUM, i casi </w:t>
      </w:r>
      <w:r w:rsidRPr="005708E8">
        <w:t>di tumori del pancreas stimati per il 2023 sono</w:t>
      </w:r>
      <w:r w:rsidRPr="00E00503">
        <w:t xml:space="preserve"> 14.800, di cui 6.800 negli uomini e 8.000 nelle donne,</w:t>
      </w:r>
      <w:r>
        <w:t xml:space="preserve"> con una bassa percentuale di sopravvivenza a 5 anni.</w:t>
      </w:r>
    </w:p>
    <w:p w14:paraId="42A93EA0" w14:textId="77777777" w:rsidR="005E41BD" w:rsidRDefault="005E41BD" w:rsidP="005E41BD">
      <w:pPr>
        <w:pStyle w:val="Corpotesto"/>
        <w:tabs>
          <w:tab w:val="left" w:pos="284"/>
        </w:tabs>
        <w:spacing w:line="360" w:lineRule="auto"/>
        <w:ind w:left="1248" w:right="3"/>
        <w:rPr>
          <w:rFonts w:eastAsia="MinionPro-Regular"/>
        </w:rPr>
      </w:pPr>
      <w:r w:rsidRPr="001D5F8F">
        <w:rPr>
          <w:color w:val="000000"/>
        </w:rPr>
        <w:t>Il melanoma</w:t>
      </w:r>
      <w:r>
        <w:rPr>
          <w:color w:val="000000"/>
        </w:rPr>
        <w:t xml:space="preserve"> cutaneo</w:t>
      </w:r>
      <w:r w:rsidRPr="001D5F8F">
        <w:rPr>
          <w:color w:val="000000"/>
        </w:rPr>
        <w:t xml:space="preserve"> è tra le neoplasie a maggiore incidenza in giovane età; in termini d’incidenza, nella popolazione italiana costituisce il secondo tumore più </w:t>
      </w:r>
      <w:r w:rsidRPr="00BB2AEF">
        <w:rPr>
          <w:color w:val="000000"/>
        </w:rPr>
        <w:t>frequente nei maschi sotto i 50 anni e il terzo più frequente nelle femmine sotto i 50 anni. Nel 2022, secondo i dati AIRTUM, sono stimate circa 12.700 nuove diagnosi di melanoma della cute (7.</w:t>
      </w:r>
      <w:r w:rsidRPr="006A52F1">
        <w:rPr>
          <w:color w:val="000000"/>
        </w:rPr>
        <w:t xml:space="preserve">000 negli uomini e 5.700 nelle donne). La sopravvivenza a 5 anni è del 88% negli uomini e del 91% nelle donne. </w:t>
      </w:r>
      <w:r w:rsidRPr="006A52F1">
        <w:rPr>
          <w:rFonts w:eastAsia="Calibri"/>
        </w:rPr>
        <w:t xml:space="preserve">Il rischio cumulativo stimato in </w:t>
      </w:r>
      <w:r w:rsidRPr="006A52F1">
        <w:rPr>
          <w:rFonts w:eastAsia="Calibri"/>
        </w:rPr>
        <w:lastRenderedPageBreak/>
        <w:t xml:space="preserve">Italia al 2020 per melanoma della cute (possibilità di sviluppare un melanoma da 0 a 84 anni) è pari a 2.2 nei maschi e 1.5 nelle donne. </w:t>
      </w:r>
      <w:r w:rsidRPr="006A52F1">
        <w:rPr>
          <w:rFonts w:eastAsia="MinionPro-Regular"/>
        </w:rPr>
        <w:t>Sia in Italia, periodo 2003/2014, che in Campania, periodo 2008/2021, l’andamento temporale è in incremento sia negli uomini che nelle donne, con un aumento annuo di + 3,4 % negli uomini e di + 2,8 % nelle donne in Italia e di + 6.1% negli uomini e del 5% nelle donne in Campania. La stima in Campania al 2021 indica un tasso di mortalità standardizzato per età di 2,1 per 100.000 negli uomini e 0,8 per 100.000 nelle donne, con un numero stimato di 15</w:t>
      </w:r>
      <w:r>
        <w:rPr>
          <w:rFonts w:eastAsia="MinionPro-Regular"/>
        </w:rPr>
        <w:t>3</w:t>
      </w:r>
      <w:r w:rsidRPr="00E33781">
        <w:rPr>
          <w:rFonts w:eastAsia="MinionPro-Regular"/>
        </w:rPr>
        <w:t xml:space="preserve"> decessi (</w:t>
      </w:r>
      <w:r>
        <w:rPr>
          <w:rFonts w:eastAsia="MinionPro-Regular"/>
        </w:rPr>
        <w:t>89</w:t>
      </w:r>
      <w:r w:rsidRPr="00E33781">
        <w:rPr>
          <w:rFonts w:eastAsia="MinionPro-Regular"/>
        </w:rPr>
        <w:t xml:space="preserve"> uomini e </w:t>
      </w:r>
      <w:r>
        <w:rPr>
          <w:rFonts w:eastAsia="MinionPro-Regular"/>
        </w:rPr>
        <w:t>64</w:t>
      </w:r>
      <w:r w:rsidRPr="00E33781">
        <w:rPr>
          <w:rFonts w:eastAsia="MinionPro-Regular"/>
        </w:rPr>
        <w:t xml:space="preserve"> donne).</w:t>
      </w:r>
    </w:p>
    <w:p w14:paraId="71D45085" w14:textId="77777777" w:rsidR="00EB6EA2" w:rsidRDefault="00EB6EA2">
      <w:pPr>
        <w:pStyle w:val="Corpotesto"/>
        <w:spacing w:before="145"/>
        <w:jc w:val="left"/>
      </w:pPr>
    </w:p>
    <w:p w14:paraId="7921FAB2" w14:textId="77777777" w:rsidR="00EB6EA2" w:rsidRDefault="00A70F3A">
      <w:pPr>
        <w:pStyle w:val="Titolo2"/>
        <w:numPr>
          <w:ilvl w:val="2"/>
          <w:numId w:val="33"/>
        </w:numPr>
        <w:tabs>
          <w:tab w:val="left" w:pos="1248"/>
        </w:tabs>
      </w:pPr>
      <w:r>
        <w:t>Epidemiologia</w:t>
      </w:r>
      <w:r>
        <w:rPr>
          <w:spacing w:val="-3"/>
        </w:rPr>
        <w:t xml:space="preserve"> </w:t>
      </w:r>
      <w:r>
        <w:t>in</w:t>
      </w:r>
      <w:r>
        <w:rPr>
          <w:spacing w:val="-3"/>
        </w:rPr>
        <w:t xml:space="preserve"> </w:t>
      </w:r>
      <w:r>
        <w:rPr>
          <w:spacing w:val="-2"/>
        </w:rPr>
        <w:t>Campania</w:t>
      </w:r>
    </w:p>
    <w:p w14:paraId="279B6C96" w14:textId="77777777" w:rsidR="00EB6EA2" w:rsidRDefault="00A70F3A">
      <w:pPr>
        <w:pStyle w:val="Corpotesto"/>
        <w:spacing w:before="132" w:line="360" w:lineRule="auto"/>
        <w:ind w:left="708" w:right="566"/>
      </w:pPr>
      <w:r w:rsidRPr="00227357">
        <w:t>La stima all’anno 2022 dei casi attesi in Regione Campania è di circa 2.380 casi/anno negli uomini e</w:t>
      </w:r>
      <w:r w:rsidRPr="00227357">
        <w:rPr>
          <w:spacing w:val="-1"/>
        </w:rPr>
        <w:t xml:space="preserve"> </w:t>
      </w:r>
      <w:r w:rsidRPr="00227357">
        <w:t>1.743 casi/anno nelle</w:t>
      </w:r>
      <w:r w:rsidRPr="00227357">
        <w:rPr>
          <w:spacing w:val="-1"/>
        </w:rPr>
        <w:t xml:space="preserve"> </w:t>
      </w:r>
      <w:r w:rsidRPr="00227357">
        <w:t>donne</w:t>
      </w:r>
      <w:r w:rsidRPr="00227357">
        <w:rPr>
          <w:spacing w:val="-1"/>
        </w:rPr>
        <w:t xml:space="preserve"> </w:t>
      </w:r>
      <w:r w:rsidRPr="00227357">
        <w:t>per</w:t>
      </w:r>
      <w:r w:rsidRPr="00227357">
        <w:rPr>
          <w:spacing w:val="-1"/>
        </w:rPr>
        <w:t xml:space="preserve"> </w:t>
      </w:r>
      <w:r w:rsidRPr="00227357">
        <w:t>i tumori</w:t>
      </w:r>
      <w:r w:rsidRPr="00227357">
        <w:rPr>
          <w:spacing w:val="-1"/>
        </w:rPr>
        <w:t xml:space="preserve"> </w:t>
      </w:r>
      <w:r w:rsidRPr="00227357">
        <w:t>maligni del colon-retto; 4.018 casi/anno per i tumori maligni della mammella; 417 casi/anno per i tumori maligni dell’ovaio; 706 nuovi casi/anno per i tumori maligni dell’endometrio; 2770 casi/anno per i tumori della prostata;</w:t>
      </w:r>
      <w:r w:rsidRPr="00227357">
        <w:rPr>
          <w:spacing w:val="80"/>
        </w:rPr>
        <w:t xml:space="preserve"> </w:t>
      </w:r>
      <w:r w:rsidRPr="00227357">
        <w:t>858 casi/anno per i tumori del pancreas (435 uomini e 422 donne); 945 casi/anno per il melanoma cutaneo (490 uomini e 455 donne). Tali stime</w:t>
      </w:r>
      <w:r>
        <w:t xml:space="preserve"> sono state derivate dai dati di incidenza oncologica regionale, osservata dal Registro Tumori della Regione Campania (Rete di Registrazione Oncologica Regionale) proiettantesi alla popolazione regionale al primo gennaio 2022; le stesse stime sono risultate coerenti con l’analisi, condotta</w:t>
      </w:r>
      <w:r>
        <w:rPr>
          <w:spacing w:val="40"/>
        </w:rPr>
        <w:t xml:space="preserve"> </w:t>
      </w:r>
      <w:r>
        <w:t xml:space="preserve">con strumenti </w:t>
      </w:r>
      <w:r>
        <w:rPr>
          <w:i/>
        </w:rPr>
        <w:t>ad hoc</w:t>
      </w:r>
      <w:r>
        <w:t xml:space="preserve">, delle Schede di Dimissioni Ospedaliere (SDO) della Regione Campania per il periodo </w:t>
      </w:r>
      <w:r>
        <w:rPr>
          <w:spacing w:val="-2"/>
        </w:rPr>
        <w:t>2017/2019.</w:t>
      </w:r>
    </w:p>
    <w:p w14:paraId="10A17BF4" w14:textId="77777777" w:rsidR="00EB6EA2" w:rsidRDefault="00EB6EA2">
      <w:pPr>
        <w:pStyle w:val="Corpotesto"/>
        <w:spacing w:before="144"/>
        <w:jc w:val="left"/>
      </w:pPr>
    </w:p>
    <w:p w14:paraId="1E1D01BB" w14:textId="77777777" w:rsidR="00EB6EA2" w:rsidRDefault="00A70F3A">
      <w:pPr>
        <w:pStyle w:val="Titolo2"/>
        <w:numPr>
          <w:ilvl w:val="1"/>
          <w:numId w:val="32"/>
        </w:numPr>
        <w:tabs>
          <w:tab w:val="left" w:pos="1144"/>
        </w:tabs>
        <w:ind w:left="1144" w:hanging="436"/>
        <w:jc w:val="both"/>
      </w:pPr>
      <w:r>
        <w:t>Tumori</w:t>
      </w:r>
      <w:r>
        <w:rPr>
          <w:spacing w:val="-3"/>
        </w:rPr>
        <w:t xml:space="preserve"> </w:t>
      </w:r>
      <w:r>
        <w:t>eredo-familiari</w:t>
      </w:r>
      <w:r>
        <w:rPr>
          <w:spacing w:val="-3"/>
        </w:rPr>
        <w:t xml:space="preserve"> </w:t>
      </w:r>
      <w:r>
        <w:t>del</w:t>
      </w:r>
      <w:r>
        <w:rPr>
          <w:spacing w:val="-1"/>
        </w:rPr>
        <w:t xml:space="preserve"> </w:t>
      </w:r>
      <w:r>
        <w:t>colon-</w:t>
      </w:r>
      <w:r>
        <w:rPr>
          <w:spacing w:val="-4"/>
        </w:rPr>
        <w:t>retto</w:t>
      </w:r>
    </w:p>
    <w:p w14:paraId="59D81E5A" w14:textId="77777777" w:rsidR="00EB6EA2" w:rsidRDefault="00A70F3A">
      <w:pPr>
        <w:pStyle w:val="Corpotesto"/>
        <w:spacing w:before="135" w:line="360" w:lineRule="auto"/>
        <w:ind w:left="708" w:right="571"/>
      </w:pPr>
      <w:r>
        <w:t>In regione Campania, l’incidenza dei tumori del colon-retto è di 3946 casi/anno (Registri Tumori Regionali 2016/2018 e Schede di Dimissione Ospedaliere della Regione Campania 2017/2019), di cui circa il 5-10% sono stimati essere forme ereditarie.</w:t>
      </w:r>
    </w:p>
    <w:p w14:paraId="53113E1B" w14:textId="77777777" w:rsidR="00EB6EA2" w:rsidRDefault="00A70F3A">
      <w:pPr>
        <w:pStyle w:val="Corpotesto"/>
        <w:spacing w:line="360" w:lineRule="auto"/>
        <w:ind w:left="708" w:right="572"/>
      </w:pPr>
      <w:r>
        <w:lastRenderedPageBreak/>
        <w:t>Tra le forme che presentano ereditarietà di tipo mendeliana vi sono la sindrome di Lynch e le sindromi poliposiche gastrointestinali, che comprendono le poliposi adenomatose familiari, le poliposi amartomatose familiari e le sindromi a bassa prevalenza.</w:t>
      </w:r>
    </w:p>
    <w:p w14:paraId="578882B9" w14:textId="77777777" w:rsidR="00EB6EA2" w:rsidRDefault="00EB6EA2">
      <w:pPr>
        <w:pStyle w:val="Corpotesto"/>
        <w:spacing w:line="360" w:lineRule="auto"/>
        <w:sectPr w:rsidR="00EB6EA2">
          <w:pgSz w:w="11920" w:h="16850"/>
          <w:pgMar w:top="1020" w:right="850" w:bottom="540" w:left="708" w:header="152" w:footer="345" w:gutter="0"/>
          <w:cols w:space="720"/>
        </w:sectPr>
      </w:pPr>
    </w:p>
    <w:p w14:paraId="2B0BE925" w14:textId="77777777" w:rsidR="00EB6EA2" w:rsidRDefault="00A70F3A">
      <w:pPr>
        <w:pStyle w:val="Titolo2"/>
        <w:numPr>
          <w:ilvl w:val="2"/>
          <w:numId w:val="32"/>
        </w:numPr>
        <w:tabs>
          <w:tab w:val="left" w:pos="1864"/>
        </w:tabs>
        <w:spacing w:before="106"/>
        <w:ind w:left="1864" w:hanging="731"/>
        <w:jc w:val="both"/>
      </w:pPr>
      <w:r>
        <w:lastRenderedPageBreak/>
        <w:t>Tumore</w:t>
      </w:r>
      <w:r>
        <w:rPr>
          <w:spacing w:val="-3"/>
        </w:rPr>
        <w:t xml:space="preserve"> </w:t>
      </w:r>
      <w:r>
        <w:t>ereditario</w:t>
      </w:r>
      <w:r>
        <w:rPr>
          <w:spacing w:val="-2"/>
        </w:rPr>
        <w:t xml:space="preserve"> </w:t>
      </w:r>
      <w:r>
        <w:t>del</w:t>
      </w:r>
      <w:r>
        <w:rPr>
          <w:spacing w:val="-1"/>
        </w:rPr>
        <w:t xml:space="preserve"> </w:t>
      </w:r>
      <w:r>
        <w:t>colon</w:t>
      </w:r>
      <w:r>
        <w:rPr>
          <w:spacing w:val="-1"/>
        </w:rPr>
        <w:t xml:space="preserve"> </w:t>
      </w:r>
      <w:r>
        <w:t>retto</w:t>
      </w:r>
      <w:r>
        <w:rPr>
          <w:spacing w:val="-2"/>
        </w:rPr>
        <w:t xml:space="preserve"> </w:t>
      </w:r>
      <w:r>
        <w:t>e</w:t>
      </w:r>
      <w:r>
        <w:rPr>
          <w:spacing w:val="1"/>
        </w:rPr>
        <w:t xml:space="preserve"> </w:t>
      </w:r>
      <w:r>
        <w:t>sindrome</w:t>
      </w:r>
      <w:r>
        <w:rPr>
          <w:spacing w:val="-3"/>
        </w:rPr>
        <w:t xml:space="preserve"> </w:t>
      </w:r>
      <w:r>
        <w:t>di</w:t>
      </w:r>
      <w:r>
        <w:rPr>
          <w:spacing w:val="1"/>
        </w:rPr>
        <w:t xml:space="preserve"> </w:t>
      </w:r>
      <w:r>
        <w:rPr>
          <w:spacing w:val="-2"/>
        </w:rPr>
        <w:t>Lynch</w:t>
      </w:r>
    </w:p>
    <w:p w14:paraId="02FC068A" w14:textId="77777777" w:rsidR="00EB6EA2" w:rsidRDefault="00A70F3A">
      <w:pPr>
        <w:pStyle w:val="Corpotesto"/>
        <w:spacing w:before="134" w:line="360" w:lineRule="auto"/>
        <w:ind w:left="708" w:right="568"/>
      </w:pPr>
      <w:r>
        <w:t>Il 10-20 % dei CCR diagnosticati in età inferiore ai 50 anni si sviluppa in pazienti che hanno un alto rischio su base genetica. Tra</w:t>
      </w:r>
      <w:r>
        <w:rPr>
          <w:spacing w:val="-1"/>
        </w:rPr>
        <w:t xml:space="preserve"> </w:t>
      </w:r>
      <w:r>
        <w:t>le forme che presentano ereditarietà di tipo mendeliana la più frequente è la sindrome di Lynch, “carcinoma ereditario del colon-retto non-poliposico” (HNPCC). Essa viene trasmessa con modalità autosomica dominante e presenta una penetranza dell’80-90% conferendo alla persona affetta un rischio di sviluppare un carcinoma del colon-retto del 20-70%. Essa è associata a varianti patogenetiche germinali nei geni del riparo del DNA, definiti geni del mismatch repair (MMR). I geni del MMR sono MLH1, MSH2, MSH6, PMS2, MLH3 e MSH3.</w:t>
      </w:r>
    </w:p>
    <w:p w14:paraId="1993844C" w14:textId="77777777" w:rsidR="00EB6EA2" w:rsidRDefault="00A70F3A">
      <w:pPr>
        <w:pStyle w:val="Corpotesto"/>
        <w:spacing w:before="1" w:line="360" w:lineRule="auto"/>
        <w:ind w:left="708" w:right="565"/>
      </w:pPr>
      <w:r>
        <w:t>La maggior parte dei pazienti con la sindrome di Lynch presenta una variante patogenetica germinale nei geni MLH1 e MSH2. Varianti patogenetiche nei geni PMS2 e MSH6 sono presenti nel 10-13% dei casi, mentre quelle in MLH3 e MSH3 sono relativamente rare. La maggior parte delle varianti patogenetiche descritte nei geni MMR sono puntiformi o piccole delezioni e duplicazioni, mentre circa un 20% è rappresentato da ampi riarrangiamenti genici. Anche ampie delezioni del gene EPCAM, localizzato sul cromosoma 2 a monte del gene MSH2, sono responsabili di alcuni casi di sindrome di Lynch in quanto si associano all’inattivazione del gene MSH2.</w:t>
      </w:r>
    </w:p>
    <w:p w14:paraId="4B4718E0" w14:textId="77777777" w:rsidR="00EB6EA2" w:rsidRDefault="00A70F3A">
      <w:pPr>
        <w:pStyle w:val="Corpotesto"/>
        <w:spacing w:before="1" w:line="360" w:lineRule="auto"/>
        <w:ind w:left="708" w:right="570"/>
      </w:pPr>
      <w:r>
        <w:t>L’analisi molecolare con test multigenico dovrebbe includere la valutazione di diversi geni,</w:t>
      </w:r>
      <w:r>
        <w:rPr>
          <w:spacing w:val="40"/>
        </w:rPr>
        <w:t xml:space="preserve"> </w:t>
      </w:r>
      <w:r>
        <w:t>tra cui MLH1, MSH2, PMS2, MSH6 e EPCAM.</w:t>
      </w:r>
    </w:p>
    <w:p w14:paraId="01921BE0" w14:textId="77777777" w:rsidR="00EB6EA2" w:rsidRDefault="00A70F3A">
      <w:pPr>
        <w:pStyle w:val="Corpotesto"/>
        <w:spacing w:line="360" w:lineRule="auto"/>
        <w:ind w:left="708" w:right="574"/>
      </w:pPr>
      <w:r>
        <w:t>Laddove possibile, è raccomandabile che lo screening universale del deficit MMR/alta instabilità microsatellitare, con immunoistochimica o PCR/NGS, sia effettuato anche sulle biopsie eseguite durante la colonscopia oltre che sul reperto chirurgico.</w:t>
      </w:r>
    </w:p>
    <w:p w14:paraId="5D441353" w14:textId="77777777" w:rsidR="00EB6EA2" w:rsidRDefault="00EB6EA2">
      <w:pPr>
        <w:pStyle w:val="Corpotesto"/>
        <w:spacing w:before="143"/>
        <w:jc w:val="left"/>
      </w:pPr>
    </w:p>
    <w:p w14:paraId="17A644C7" w14:textId="77777777" w:rsidR="00EB6EA2" w:rsidRDefault="00A70F3A">
      <w:pPr>
        <w:pStyle w:val="Titolo2"/>
        <w:numPr>
          <w:ilvl w:val="2"/>
          <w:numId w:val="32"/>
        </w:numPr>
        <w:tabs>
          <w:tab w:val="left" w:pos="2027"/>
        </w:tabs>
        <w:ind w:left="2027" w:hanging="779"/>
        <w:jc w:val="both"/>
      </w:pPr>
      <w:r>
        <w:t>Poliposi</w:t>
      </w:r>
      <w:r>
        <w:rPr>
          <w:spacing w:val="-4"/>
        </w:rPr>
        <w:t xml:space="preserve"> </w:t>
      </w:r>
      <w:r>
        <w:t>Adenomatose</w:t>
      </w:r>
      <w:r>
        <w:rPr>
          <w:spacing w:val="-4"/>
        </w:rPr>
        <w:t xml:space="preserve"> </w:t>
      </w:r>
      <w:r>
        <w:t>Familiari</w:t>
      </w:r>
      <w:r>
        <w:rPr>
          <w:spacing w:val="-3"/>
        </w:rPr>
        <w:t xml:space="preserve"> </w:t>
      </w:r>
      <w:r>
        <w:rPr>
          <w:spacing w:val="-4"/>
        </w:rPr>
        <w:t>(FAP)</w:t>
      </w:r>
    </w:p>
    <w:p w14:paraId="60A93B44" w14:textId="77777777" w:rsidR="00EB6EA2" w:rsidRDefault="00A70F3A">
      <w:pPr>
        <w:pStyle w:val="Corpotesto"/>
        <w:spacing w:before="132" w:line="360" w:lineRule="auto"/>
        <w:ind w:left="708" w:right="565"/>
      </w:pPr>
      <w:r>
        <w:t>Le poliposi adenomatose familiari (FAP) sono associate ad alterazioni germinali de</w:t>
      </w:r>
      <w:r w:rsidR="00060F6B">
        <w:t>l</w:t>
      </w:r>
      <w:r>
        <w:t xml:space="preserve"> gen</w:t>
      </w:r>
      <w:r w:rsidR="00060F6B">
        <w:t>e</w:t>
      </w:r>
      <w:r>
        <w:rPr>
          <w:spacing w:val="80"/>
        </w:rPr>
        <w:t xml:space="preserve"> </w:t>
      </w:r>
      <w:r>
        <w:t>APC (“Familial Adenomatous Polyposis”- FAP)</w:t>
      </w:r>
      <w:r w:rsidR="00060F6B">
        <w:t xml:space="preserve"> e </w:t>
      </w:r>
      <w:r w:rsidR="00060F6B">
        <w:lastRenderedPageBreak/>
        <w:t>del gene</w:t>
      </w:r>
      <w:r>
        <w:t xml:space="preserve"> MUTYH (“MUTYH-associated polyposis”- MAP) e, più raramente, </w:t>
      </w:r>
      <w:r w:rsidR="00060F6B">
        <w:t xml:space="preserve">ad alterazioni germinali </w:t>
      </w:r>
      <w:r>
        <w:t xml:space="preserve">dei geni POLD1, POLE (“polymerase proofreading-associated polyposis”- PPAP) e NTHL1 (“NTHL1-associated polyposis” - NAP), in accordo con quanto definito dall’InSiGHT Group (The International Society for Gastrointestinal Hereditary </w:t>
      </w:r>
      <w:r>
        <w:rPr>
          <w:spacing w:val="-2"/>
        </w:rPr>
        <w:t>Tumours).</w:t>
      </w:r>
    </w:p>
    <w:p w14:paraId="575389A7" w14:textId="77777777" w:rsidR="00EB6EA2" w:rsidRDefault="00A70F3A">
      <w:pPr>
        <w:pStyle w:val="Corpotesto"/>
        <w:spacing w:before="1" w:line="360" w:lineRule="auto"/>
        <w:ind w:left="708" w:right="571"/>
      </w:pPr>
      <w:r>
        <w:t>Sono state attualmente descritte circa 3.000 varianti patogenetiche germinali nel gene APC distribuite uniformemente lungo tutto il gene. La maggior parte di esse sono mutazioni puntiformi, mentre circa il 10% delle varianti patogenetiche germinali è rappresentato da grosse delezioni o ampi riarrangiamenti genici.</w:t>
      </w:r>
    </w:p>
    <w:p w14:paraId="3AD49F5D" w14:textId="77777777" w:rsidR="00EB6EA2" w:rsidRDefault="00A70F3A">
      <w:pPr>
        <w:pStyle w:val="Corpotesto"/>
        <w:ind w:left="708"/>
      </w:pPr>
      <w:r>
        <w:t>A</w:t>
      </w:r>
      <w:r>
        <w:rPr>
          <w:spacing w:val="10"/>
        </w:rPr>
        <w:t xml:space="preserve"> </w:t>
      </w:r>
      <w:r>
        <w:t>seconda</w:t>
      </w:r>
      <w:r>
        <w:rPr>
          <w:spacing w:val="10"/>
        </w:rPr>
        <w:t xml:space="preserve"> </w:t>
      </w:r>
      <w:r>
        <w:t>del</w:t>
      </w:r>
      <w:r>
        <w:rPr>
          <w:spacing w:val="12"/>
        </w:rPr>
        <w:t xml:space="preserve"> </w:t>
      </w:r>
      <w:r>
        <w:t>numero</w:t>
      </w:r>
      <w:r>
        <w:rPr>
          <w:spacing w:val="13"/>
        </w:rPr>
        <w:t xml:space="preserve"> </w:t>
      </w:r>
      <w:r>
        <w:t>di</w:t>
      </w:r>
      <w:r>
        <w:rPr>
          <w:spacing w:val="12"/>
        </w:rPr>
        <w:t xml:space="preserve"> </w:t>
      </w:r>
      <w:r>
        <w:t>polipi</w:t>
      </w:r>
      <w:r>
        <w:rPr>
          <w:spacing w:val="11"/>
        </w:rPr>
        <w:t xml:space="preserve"> </w:t>
      </w:r>
      <w:r>
        <w:t>e</w:t>
      </w:r>
      <w:r>
        <w:rPr>
          <w:spacing w:val="10"/>
        </w:rPr>
        <w:t xml:space="preserve"> </w:t>
      </w:r>
      <w:r>
        <w:t>dell’età</w:t>
      </w:r>
      <w:r>
        <w:rPr>
          <w:spacing w:val="11"/>
        </w:rPr>
        <w:t xml:space="preserve"> </w:t>
      </w:r>
      <w:r>
        <w:t>di</w:t>
      </w:r>
      <w:r>
        <w:rPr>
          <w:spacing w:val="12"/>
        </w:rPr>
        <w:t xml:space="preserve"> </w:t>
      </w:r>
      <w:r>
        <w:t>insorgenza</w:t>
      </w:r>
      <w:r>
        <w:rPr>
          <w:spacing w:val="13"/>
        </w:rPr>
        <w:t xml:space="preserve"> </w:t>
      </w:r>
      <w:r>
        <w:t>è</w:t>
      </w:r>
      <w:r>
        <w:rPr>
          <w:spacing w:val="9"/>
        </w:rPr>
        <w:t xml:space="preserve"> </w:t>
      </w:r>
      <w:r>
        <w:t>possibile</w:t>
      </w:r>
      <w:r>
        <w:rPr>
          <w:spacing w:val="10"/>
        </w:rPr>
        <w:t xml:space="preserve"> </w:t>
      </w:r>
      <w:r>
        <w:t>suddividere</w:t>
      </w:r>
      <w:r>
        <w:rPr>
          <w:spacing w:val="10"/>
        </w:rPr>
        <w:t xml:space="preserve"> </w:t>
      </w:r>
      <w:r>
        <w:t>la</w:t>
      </w:r>
      <w:r>
        <w:rPr>
          <w:spacing w:val="13"/>
        </w:rPr>
        <w:t xml:space="preserve"> </w:t>
      </w:r>
      <w:r>
        <w:t>FAP</w:t>
      </w:r>
      <w:r>
        <w:rPr>
          <w:spacing w:val="12"/>
        </w:rPr>
        <w:t xml:space="preserve"> </w:t>
      </w:r>
      <w:r>
        <w:t>in</w:t>
      </w:r>
      <w:r>
        <w:rPr>
          <w:spacing w:val="12"/>
        </w:rPr>
        <w:t xml:space="preserve"> </w:t>
      </w:r>
      <w:r>
        <w:rPr>
          <w:spacing w:val="-5"/>
        </w:rPr>
        <w:t>tre</w:t>
      </w:r>
    </w:p>
    <w:p w14:paraId="09F28882" w14:textId="77777777" w:rsidR="00EB6EA2" w:rsidRDefault="00EB6EA2">
      <w:pPr>
        <w:pStyle w:val="Corpotesto"/>
        <w:sectPr w:rsidR="00EB6EA2">
          <w:pgSz w:w="11920" w:h="16850"/>
          <w:pgMar w:top="1020" w:right="850" w:bottom="540" w:left="708" w:header="152" w:footer="345" w:gutter="0"/>
          <w:cols w:space="720"/>
        </w:sectPr>
      </w:pPr>
    </w:p>
    <w:p w14:paraId="386B8EE9" w14:textId="77777777" w:rsidR="00EB6EA2" w:rsidRDefault="00A70F3A">
      <w:pPr>
        <w:pStyle w:val="Corpotesto"/>
        <w:spacing w:before="101" w:line="360" w:lineRule="auto"/>
        <w:ind w:left="708" w:right="568"/>
      </w:pPr>
      <w:r>
        <w:lastRenderedPageBreak/>
        <w:t>forme fenotipiche: FAP profusa, intermedia ed attenuata. La FAP profusa è caratterizzata</w:t>
      </w:r>
      <w:r>
        <w:rPr>
          <w:spacing w:val="40"/>
        </w:rPr>
        <w:t xml:space="preserve"> </w:t>
      </w:r>
      <w:r>
        <w:t>dalla presenza di centinaia di migliaia di polipi adenomatosi presenti sia nel colon che nel retto. Circa la metà dei pazienti con FAP profusa sviluppa adenomi all’età di 15 anni circa. Il carcinoma del colon-retto si manifesta in età più giovane rispetto ai casi sporadici. Nella FAP intermedia vi è la presenza di centinaia di polipi che si sviluppano intorno alla seconda-terza decade di vita. Il carcinoma colon-rettale si manifesta verso i 40 anni. La FAP attenuata si caratterizza</w:t>
      </w:r>
      <w:r>
        <w:rPr>
          <w:spacing w:val="-1"/>
        </w:rPr>
        <w:t xml:space="preserve"> </w:t>
      </w:r>
      <w:r>
        <w:t>per</w:t>
      </w:r>
      <w:r>
        <w:rPr>
          <w:spacing w:val="-1"/>
        </w:rPr>
        <w:t xml:space="preserve"> </w:t>
      </w:r>
      <w:r>
        <w:t>un decorso lieve</w:t>
      </w:r>
      <w:r>
        <w:rPr>
          <w:spacing w:val="-1"/>
        </w:rPr>
        <w:t xml:space="preserve"> </w:t>
      </w:r>
      <w:r>
        <w:t>di malattia.</w:t>
      </w:r>
      <w:r>
        <w:rPr>
          <w:spacing w:val="-1"/>
        </w:rPr>
        <w:t xml:space="preserve"> </w:t>
      </w:r>
      <w:r>
        <w:t>Presenta</w:t>
      </w:r>
      <w:r>
        <w:rPr>
          <w:spacing w:val="-1"/>
        </w:rPr>
        <w:t xml:space="preserve"> </w:t>
      </w:r>
      <w:r>
        <w:t>un numero di polipi</w:t>
      </w:r>
      <w:r>
        <w:rPr>
          <w:spacing w:val="-2"/>
        </w:rPr>
        <w:t xml:space="preserve"> </w:t>
      </w:r>
      <w:r>
        <w:t>ridotto che</w:t>
      </w:r>
      <w:r>
        <w:rPr>
          <w:spacing w:val="-1"/>
        </w:rPr>
        <w:t xml:space="preserve"> </w:t>
      </w:r>
      <w:r>
        <w:t>va</w:t>
      </w:r>
      <w:r>
        <w:rPr>
          <w:spacing w:val="-1"/>
        </w:rPr>
        <w:t xml:space="preserve"> </w:t>
      </w:r>
      <w:r>
        <w:t>da</w:t>
      </w:r>
      <w:r>
        <w:rPr>
          <w:spacing w:val="-1"/>
        </w:rPr>
        <w:t xml:space="preserve"> </w:t>
      </w:r>
      <w:r>
        <w:t>10 a 100 circa, distribuiti principalmente nella parte destra del colon. L’età di insorgenza si</w:t>
      </w:r>
      <w:r>
        <w:rPr>
          <w:spacing w:val="40"/>
        </w:rPr>
        <w:t xml:space="preserve"> </w:t>
      </w:r>
      <w:r>
        <w:t>aggira intorno ai 40 anni, vi è inoltre un rischio minore di sviluppo del carcinoma colon- rettale che si manifesta in età avanzata rispetto alla FAP profusa.</w:t>
      </w:r>
    </w:p>
    <w:p w14:paraId="11565684" w14:textId="77777777" w:rsidR="00EB6EA2" w:rsidRDefault="00A70F3A">
      <w:pPr>
        <w:pStyle w:val="Corpotesto"/>
        <w:spacing w:before="1" w:line="360" w:lineRule="auto"/>
        <w:ind w:left="708" w:right="564"/>
      </w:pPr>
      <w:r>
        <w:t>Il 10-30% dei pazienti con FAP sviluppa tumori desmoidi,</w:t>
      </w:r>
      <w:r>
        <w:rPr>
          <w:spacing w:val="-1"/>
        </w:rPr>
        <w:t xml:space="preserve"> </w:t>
      </w:r>
      <w:r>
        <w:t xml:space="preserve">il 4-12% carcinoma duodenale e lo </w:t>
      </w:r>
      <w:r>
        <w:rPr>
          <w:spacing w:val="-2"/>
        </w:rPr>
        <w:t>0,4-12%</w:t>
      </w:r>
      <w:r>
        <w:rPr>
          <w:spacing w:val="-8"/>
        </w:rPr>
        <w:t xml:space="preserve"> </w:t>
      </w:r>
      <w:r>
        <w:rPr>
          <w:spacing w:val="-2"/>
        </w:rPr>
        <w:t>carcinoma</w:t>
      </w:r>
      <w:r>
        <w:rPr>
          <w:spacing w:val="-10"/>
        </w:rPr>
        <w:t xml:space="preserve"> </w:t>
      </w:r>
      <w:r>
        <w:rPr>
          <w:spacing w:val="-2"/>
        </w:rPr>
        <w:t>papillare</w:t>
      </w:r>
      <w:r>
        <w:rPr>
          <w:spacing w:val="-9"/>
        </w:rPr>
        <w:t xml:space="preserve"> </w:t>
      </w:r>
      <w:r>
        <w:rPr>
          <w:spacing w:val="-2"/>
        </w:rPr>
        <w:t>tiroideo.</w:t>
      </w:r>
      <w:r>
        <w:rPr>
          <w:spacing w:val="-8"/>
        </w:rPr>
        <w:t xml:space="preserve"> </w:t>
      </w:r>
      <w:r>
        <w:rPr>
          <w:spacing w:val="-2"/>
        </w:rPr>
        <w:t>Nell’età</w:t>
      </w:r>
      <w:r>
        <w:rPr>
          <w:spacing w:val="-10"/>
        </w:rPr>
        <w:t xml:space="preserve"> </w:t>
      </w:r>
      <w:r>
        <w:rPr>
          <w:spacing w:val="-2"/>
        </w:rPr>
        <w:t>pediatrica</w:t>
      </w:r>
      <w:r>
        <w:rPr>
          <w:spacing w:val="-9"/>
        </w:rPr>
        <w:t xml:space="preserve"> </w:t>
      </w:r>
      <w:r>
        <w:rPr>
          <w:spacing w:val="-2"/>
        </w:rPr>
        <w:t>è</w:t>
      </w:r>
      <w:r>
        <w:rPr>
          <w:spacing w:val="-9"/>
        </w:rPr>
        <w:t xml:space="preserve"> </w:t>
      </w:r>
      <w:r>
        <w:rPr>
          <w:spacing w:val="-2"/>
        </w:rPr>
        <w:t>aumentato</w:t>
      </w:r>
      <w:r>
        <w:rPr>
          <w:spacing w:val="-10"/>
        </w:rPr>
        <w:t xml:space="preserve"> </w:t>
      </w:r>
      <w:r>
        <w:rPr>
          <w:spacing w:val="-2"/>
        </w:rPr>
        <w:t>il</w:t>
      </w:r>
      <w:r>
        <w:rPr>
          <w:spacing w:val="-7"/>
        </w:rPr>
        <w:t xml:space="preserve"> </w:t>
      </w:r>
      <w:r>
        <w:rPr>
          <w:spacing w:val="-2"/>
        </w:rPr>
        <w:t>rischio</w:t>
      </w:r>
      <w:r>
        <w:rPr>
          <w:spacing w:val="-8"/>
        </w:rPr>
        <w:t xml:space="preserve"> </w:t>
      </w:r>
      <w:r>
        <w:rPr>
          <w:spacing w:val="-2"/>
        </w:rPr>
        <w:t>di</w:t>
      </w:r>
      <w:r>
        <w:rPr>
          <w:spacing w:val="-7"/>
        </w:rPr>
        <w:t xml:space="preserve"> </w:t>
      </w:r>
      <w:r>
        <w:rPr>
          <w:spacing w:val="-2"/>
        </w:rPr>
        <w:t xml:space="preserve">epatoblastoma </w:t>
      </w:r>
      <w:r>
        <w:t>e medulloblastoma.</w:t>
      </w:r>
    </w:p>
    <w:p w14:paraId="3841BF93" w14:textId="77777777" w:rsidR="00EB6EA2" w:rsidRDefault="00A70F3A">
      <w:pPr>
        <w:pStyle w:val="Corpotesto"/>
        <w:spacing w:before="1" w:line="360" w:lineRule="auto"/>
        <w:ind w:left="708" w:right="564"/>
      </w:pPr>
      <w:r>
        <w:t>L’analisi</w:t>
      </w:r>
      <w:r>
        <w:rPr>
          <w:spacing w:val="-7"/>
        </w:rPr>
        <w:t xml:space="preserve"> </w:t>
      </w:r>
      <w:r>
        <w:t>molecolare</w:t>
      </w:r>
      <w:r>
        <w:rPr>
          <w:spacing w:val="-9"/>
        </w:rPr>
        <w:t xml:space="preserve"> </w:t>
      </w:r>
      <w:r>
        <w:t>con</w:t>
      </w:r>
      <w:r>
        <w:rPr>
          <w:spacing w:val="-10"/>
        </w:rPr>
        <w:t xml:space="preserve"> </w:t>
      </w:r>
      <w:r>
        <w:t>test</w:t>
      </w:r>
      <w:r>
        <w:rPr>
          <w:spacing w:val="-7"/>
        </w:rPr>
        <w:t xml:space="preserve"> </w:t>
      </w:r>
      <w:r>
        <w:t>multigenici</w:t>
      </w:r>
      <w:r>
        <w:rPr>
          <w:spacing w:val="-7"/>
        </w:rPr>
        <w:t xml:space="preserve"> </w:t>
      </w:r>
      <w:r>
        <w:t>dovrebbe</w:t>
      </w:r>
      <w:r>
        <w:rPr>
          <w:spacing w:val="-10"/>
        </w:rPr>
        <w:t xml:space="preserve"> </w:t>
      </w:r>
      <w:r>
        <w:t>includere</w:t>
      </w:r>
      <w:r>
        <w:rPr>
          <w:spacing w:val="-9"/>
        </w:rPr>
        <w:t xml:space="preserve"> </w:t>
      </w:r>
      <w:r>
        <w:t>la</w:t>
      </w:r>
      <w:r>
        <w:rPr>
          <w:spacing w:val="-9"/>
        </w:rPr>
        <w:t xml:space="preserve"> </w:t>
      </w:r>
      <w:r>
        <w:t>valutazione</w:t>
      </w:r>
      <w:r>
        <w:rPr>
          <w:spacing w:val="-10"/>
        </w:rPr>
        <w:t xml:space="preserve"> </w:t>
      </w:r>
      <w:r>
        <w:t>di</w:t>
      </w:r>
      <w:r>
        <w:rPr>
          <w:spacing w:val="-7"/>
        </w:rPr>
        <w:t xml:space="preserve"> </w:t>
      </w:r>
      <w:r>
        <w:t>geni,</w:t>
      </w:r>
      <w:r>
        <w:rPr>
          <w:spacing w:val="-8"/>
        </w:rPr>
        <w:t xml:space="preserve"> </w:t>
      </w:r>
      <w:r>
        <w:t>quali</w:t>
      </w:r>
      <w:r>
        <w:rPr>
          <w:spacing w:val="-5"/>
        </w:rPr>
        <w:t xml:space="preserve"> </w:t>
      </w:r>
      <w:r>
        <w:t>APC, MUTYH, POLE e POLD1.</w:t>
      </w:r>
    </w:p>
    <w:p w14:paraId="4D5F3807" w14:textId="77777777" w:rsidR="00EB6EA2" w:rsidRDefault="00EB6EA2">
      <w:pPr>
        <w:pStyle w:val="Corpotesto"/>
        <w:spacing w:before="142"/>
        <w:jc w:val="left"/>
      </w:pPr>
    </w:p>
    <w:p w14:paraId="58F54546" w14:textId="77777777" w:rsidR="00EB6EA2" w:rsidRDefault="00A70F3A">
      <w:pPr>
        <w:pStyle w:val="Paragrafoelenco"/>
        <w:numPr>
          <w:ilvl w:val="2"/>
          <w:numId w:val="32"/>
        </w:numPr>
        <w:tabs>
          <w:tab w:val="left" w:pos="1534"/>
        </w:tabs>
        <w:ind w:left="1534" w:hanging="540"/>
        <w:jc w:val="both"/>
        <w:rPr>
          <w:b/>
          <w:i/>
          <w:sz w:val="24"/>
        </w:rPr>
      </w:pPr>
      <w:r>
        <w:rPr>
          <w:b/>
          <w:i/>
          <w:sz w:val="24"/>
        </w:rPr>
        <w:t>Sindromi</w:t>
      </w:r>
      <w:r>
        <w:rPr>
          <w:b/>
          <w:i/>
          <w:spacing w:val="-3"/>
          <w:sz w:val="24"/>
        </w:rPr>
        <w:t xml:space="preserve"> </w:t>
      </w:r>
      <w:r>
        <w:rPr>
          <w:b/>
          <w:i/>
          <w:sz w:val="24"/>
        </w:rPr>
        <w:t>Amartomatose</w:t>
      </w:r>
      <w:r>
        <w:rPr>
          <w:b/>
          <w:i/>
          <w:spacing w:val="-2"/>
          <w:sz w:val="24"/>
        </w:rPr>
        <w:t xml:space="preserve"> Familiari</w:t>
      </w:r>
    </w:p>
    <w:p w14:paraId="546F7B60" w14:textId="77777777" w:rsidR="00EB6EA2" w:rsidRDefault="00A70F3A">
      <w:pPr>
        <w:pStyle w:val="Corpotesto"/>
        <w:spacing w:before="135" w:line="360" w:lineRule="auto"/>
        <w:ind w:left="708" w:right="571"/>
      </w:pPr>
      <w:r>
        <w:t>Le sindromi amartomatose multiple comprendono la sindrome di Peutz-Jeghers (PJS), le sindromi da alterazione del gene PTEN (PHTS), come la sindrome di Cowden, la sindrome di Bannayan- Riley-Ruvalcaba e la sindrome di poliposi giovanile (JPS).</w:t>
      </w:r>
    </w:p>
    <w:p w14:paraId="53DCEFC2" w14:textId="77777777" w:rsidR="00EB6EA2" w:rsidRDefault="00060F6B">
      <w:pPr>
        <w:pStyle w:val="Corpotesto"/>
        <w:spacing w:line="360" w:lineRule="auto"/>
        <w:ind w:left="708" w:right="567"/>
      </w:pPr>
      <w:r>
        <w:t>In accordo con quanto definito dall’InSiGHT Group e da recenti dati della letteratura, i</w:t>
      </w:r>
      <w:r w:rsidR="00A70F3A">
        <w:t xml:space="preserve"> geni associati alle sindromi amartomatose multiple sono: STK11/LKB1 (PJS), PTEN nelle</w:t>
      </w:r>
      <w:r w:rsidR="00746426">
        <w:t xml:space="preserve"> diverse</w:t>
      </w:r>
      <w:r w:rsidR="00A70F3A">
        <w:t xml:space="preserve"> sindromi da alterazione di questo gene, SMAD4</w:t>
      </w:r>
      <w:r>
        <w:t xml:space="preserve"> e BMPR1 (JPS), sebbene questi </w:t>
      </w:r>
      <w:r w:rsidR="00A70F3A">
        <w:t>risultino molto raramente mutati.</w:t>
      </w:r>
    </w:p>
    <w:p w14:paraId="5DE6D62B" w14:textId="77777777" w:rsidR="00EB6EA2" w:rsidRDefault="00A70F3A">
      <w:pPr>
        <w:pStyle w:val="Corpotesto"/>
        <w:spacing w:line="360" w:lineRule="auto"/>
        <w:ind w:left="708" w:right="570"/>
      </w:pPr>
      <w:r>
        <w:t>Per</w:t>
      </w:r>
      <w:r>
        <w:rPr>
          <w:spacing w:val="-2"/>
        </w:rPr>
        <w:t xml:space="preserve"> </w:t>
      </w:r>
      <w:r>
        <w:t>quanto</w:t>
      </w:r>
      <w:r>
        <w:rPr>
          <w:spacing w:val="-1"/>
        </w:rPr>
        <w:t xml:space="preserve"> </w:t>
      </w:r>
      <w:r>
        <w:t>riguarda</w:t>
      </w:r>
      <w:r>
        <w:rPr>
          <w:spacing w:val="-3"/>
        </w:rPr>
        <w:t xml:space="preserve"> </w:t>
      </w:r>
      <w:r>
        <w:t>le</w:t>
      </w:r>
      <w:r>
        <w:rPr>
          <w:spacing w:val="-2"/>
        </w:rPr>
        <w:t xml:space="preserve"> </w:t>
      </w:r>
      <w:r>
        <w:t>varianti</w:t>
      </w:r>
      <w:r>
        <w:rPr>
          <w:spacing w:val="-1"/>
        </w:rPr>
        <w:t xml:space="preserve"> </w:t>
      </w:r>
      <w:r>
        <w:t>patogenetiche</w:t>
      </w:r>
      <w:r>
        <w:rPr>
          <w:spacing w:val="-2"/>
        </w:rPr>
        <w:t xml:space="preserve"> </w:t>
      </w:r>
      <w:r>
        <w:t>del gene</w:t>
      </w:r>
      <w:r>
        <w:rPr>
          <w:spacing w:val="-2"/>
        </w:rPr>
        <w:t xml:space="preserve"> </w:t>
      </w:r>
      <w:r>
        <w:t>STK11, circa</w:t>
      </w:r>
      <w:r>
        <w:rPr>
          <w:spacing w:val="-2"/>
        </w:rPr>
        <w:t xml:space="preserve"> </w:t>
      </w:r>
      <w:r>
        <w:t>il</w:t>
      </w:r>
      <w:r>
        <w:rPr>
          <w:spacing w:val="-1"/>
        </w:rPr>
        <w:t xml:space="preserve"> </w:t>
      </w:r>
      <w:r>
        <w:t>70-80%</w:t>
      </w:r>
      <w:r>
        <w:rPr>
          <w:spacing w:val="-2"/>
        </w:rPr>
        <w:t xml:space="preserve"> </w:t>
      </w:r>
      <w:r>
        <w:t>è</w:t>
      </w:r>
      <w:r>
        <w:rPr>
          <w:spacing w:val="-2"/>
        </w:rPr>
        <w:t xml:space="preserve"> </w:t>
      </w:r>
      <w:r>
        <w:t>rappresentato da</w:t>
      </w:r>
      <w:r>
        <w:rPr>
          <w:spacing w:val="-2"/>
        </w:rPr>
        <w:t xml:space="preserve"> </w:t>
      </w:r>
      <w:r>
        <w:t>varianti</w:t>
      </w:r>
      <w:r>
        <w:rPr>
          <w:spacing w:val="-1"/>
        </w:rPr>
        <w:t xml:space="preserve"> </w:t>
      </w:r>
      <w:r>
        <w:t>puntiformi,</w:t>
      </w:r>
      <w:r>
        <w:rPr>
          <w:spacing w:val="-1"/>
        </w:rPr>
        <w:t xml:space="preserve"> </w:t>
      </w:r>
      <w:r>
        <w:t>mentre</w:t>
      </w:r>
      <w:r>
        <w:rPr>
          <w:spacing w:val="-2"/>
        </w:rPr>
        <w:t xml:space="preserve"> </w:t>
      </w:r>
      <w:r>
        <w:t>circa</w:t>
      </w:r>
      <w:r>
        <w:rPr>
          <w:spacing w:val="-2"/>
        </w:rPr>
        <w:t xml:space="preserve"> </w:t>
      </w:r>
      <w:r>
        <w:t>il</w:t>
      </w:r>
      <w:r>
        <w:rPr>
          <w:spacing w:val="-1"/>
        </w:rPr>
        <w:t xml:space="preserve"> </w:t>
      </w:r>
      <w:r>
        <w:t>15%</w:t>
      </w:r>
      <w:r>
        <w:rPr>
          <w:spacing w:val="-2"/>
        </w:rPr>
        <w:t xml:space="preserve"> </w:t>
      </w:r>
      <w:r>
        <w:t xml:space="preserve">da </w:t>
      </w:r>
      <w:r>
        <w:lastRenderedPageBreak/>
        <w:t>grossi riarrangiamenti genici, come</w:t>
      </w:r>
      <w:r>
        <w:rPr>
          <w:spacing w:val="-2"/>
        </w:rPr>
        <w:t xml:space="preserve"> </w:t>
      </w:r>
      <w:r>
        <w:t>delezioni</w:t>
      </w:r>
      <w:r>
        <w:rPr>
          <w:spacing w:val="-1"/>
        </w:rPr>
        <w:t xml:space="preserve"> </w:t>
      </w:r>
      <w:r>
        <w:t>di parte o dell’intero gene, spesso mediate dalla presenza di sequenze ripetute sulla regione genomica di tipo Alu.</w:t>
      </w:r>
    </w:p>
    <w:p w14:paraId="7BB310A6" w14:textId="77777777" w:rsidR="00EB6EA2" w:rsidRDefault="00A70F3A">
      <w:pPr>
        <w:pStyle w:val="Corpotesto"/>
        <w:spacing w:line="360" w:lineRule="auto"/>
        <w:ind w:left="708" w:right="576"/>
      </w:pPr>
      <w:r>
        <w:t>Nei pazienti PHTS sono state descritte circa 235 differenti varianti patogenetiche germinali</w:t>
      </w:r>
      <w:r>
        <w:rPr>
          <w:spacing w:val="40"/>
        </w:rPr>
        <w:t xml:space="preserve"> </w:t>
      </w:r>
      <w:r>
        <w:t>del gene PTEN ed in circa l’11% dei casi la presenza di ampi riarrangiamenti.</w:t>
      </w:r>
    </w:p>
    <w:p w14:paraId="1F92B920" w14:textId="77777777" w:rsidR="00EB6EA2" w:rsidRDefault="00A70F3A">
      <w:pPr>
        <w:pStyle w:val="Corpotesto"/>
        <w:spacing w:line="360" w:lineRule="auto"/>
        <w:ind w:left="708" w:right="574"/>
      </w:pPr>
      <w:r>
        <w:t>Nella PJS, i polipi sono prevalentemente localizzati nel tratto gastrointestinale ma anche in altri distretti (colecisti, polmoni, vie nasali, vie urinarie). Possono essere presenti neoplasie rare, quali il tumore ovarico tipo SCTAT (tumore dei cordoni sessuali con tubuli anulari) e l’adenocarcinoma della cervice mucinoso di tipo gastrico.</w:t>
      </w:r>
    </w:p>
    <w:p w14:paraId="5AD4CE2D" w14:textId="77777777" w:rsidR="00EB6EA2" w:rsidRDefault="00A70F3A">
      <w:pPr>
        <w:pStyle w:val="Corpotesto"/>
        <w:ind w:left="708"/>
      </w:pPr>
      <w:r>
        <w:t>Nella</w:t>
      </w:r>
      <w:r>
        <w:rPr>
          <w:spacing w:val="-2"/>
        </w:rPr>
        <w:t xml:space="preserve"> </w:t>
      </w:r>
      <w:r>
        <w:t>JPS</w:t>
      </w:r>
      <w:r>
        <w:rPr>
          <w:spacing w:val="2"/>
        </w:rPr>
        <w:t xml:space="preserve"> </w:t>
      </w:r>
      <w:r>
        <w:t>si</w:t>
      </w:r>
      <w:r>
        <w:rPr>
          <w:spacing w:val="3"/>
        </w:rPr>
        <w:t xml:space="preserve"> </w:t>
      </w:r>
      <w:r>
        <w:t>può</w:t>
      </w:r>
      <w:r>
        <w:rPr>
          <w:spacing w:val="2"/>
        </w:rPr>
        <w:t xml:space="preserve"> </w:t>
      </w:r>
      <w:r>
        <w:t>trovare</w:t>
      </w:r>
      <w:r>
        <w:rPr>
          <w:spacing w:val="1"/>
        </w:rPr>
        <w:t xml:space="preserve"> </w:t>
      </w:r>
      <w:r>
        <w:t>associazione</w:t>
      </w:r>
      <w:r>
        <w:rPr>
          <w:spacing w:val="1"/>
        </w:rPr>
        <w:t xml:space="preserve"> </w:t>
      </w:r>
      <w:r>
        <w:t>con</w:t>
      </w:r>
      <w:r>
        <w:rPr>
          <w:spacing w:val="1"/>
        </w:rPr>
        <w:t xml:space="preserve"> </w:t>
      </w:r>
      <w:r>
        <w:t>la</w:t>
      </w:r>
      <w:r>
        <w:rPr>
          <w:spacing w:val="1"/>
        </w:rPr>
        <w:t xml:space="preserve"> </w:t>
      </w:r>
      <w:r>
        <w:t>teleangectasia</w:t>
      </w:r>
      <w:r>
        <w:rPr>
          <w:spacing w:val="2"/>
        </w:rPr>
        <w:t xml:space="preserve"> </w:t>
      </w:r>
      <w:r>
        <w:t>emorragica</w:t>
      </w:r>
      <w:r>
        <w:rPr>
          <w:spacing w:val="2"/>
        </w:rPr>
        <w:t xml:space="preserve"> </w:t>
      </w:r>
      <w:r>
        <w:t>ereditaria</w:t>
      </w:r>
      <w:r>
        <w:rPr>
          <w:spacing w:val="-1"/>
        </w:rPr>
        <w:t xml:space="preserve"> </w:t>
      </w:r>
      <w:r>
        <w:t>(HHT)</w:t>
      </w:r>
      <w:r>
        <w:rPr>
          <w:spacing w:val="3"/>
        </w:rPr>
        <w:t xml:space="preserve"> </w:t>
      </w:r>
      <w:r>
        <w:t>e</w:t>
      </w:r>
      <w:r>
        <w:rPr>
          <w:spacing w:val="1"/>
        </w:rPr>
        <w:t xml:space="preserve"> </w:t>
      </w:r>
      <w:r>
        <w:rPr>
          <w:spacing w:val="-5"/>
        </w:rPr>
        <w:t>con</w:t>
      </w:r>
    </w:p>
    <w:p w14:paraId="30F66E1D" w14:textId="77777777" w:rsidR="00EB6EA2" w:rsidRDefault="00EB6EA2">
      <w:pPr>
        <w:pStyle w:val="Corpotesto"/>
        <w:sectPr w:rsidR="00EB6EA2">
          <w:pgSz w:w="11920" w:h="16850"/>
          <w:pgMar w:top="1020" w:right="850" w:bottom="540" w:left="708" w:header="152" w:footer="345" w:gutter="0"/>
          <w:cols w:space="720"/>
        </w:sectPr>
      </w:pPr>
    </w:p>
    <w:p w14:paraId="78EB193C" w14:textId="77777777" w:rsidR="00EB6EA2" w:rsidRDefault="00A70F3A">
      <w:pPr>
        <w:pStyle w:val="Corpotesto"/>
        <w:spacing w:before="101" w:line="360" w:lineRule="auto"/>
        <w:ind w:left="708" w:right="577"/>
      </w:pPr>
      <w:r>
        <w:lastRenderedPageBreak/>
        <w:t>l’aneurisma dell’aorta toracica, poiché il pathway molecolare alterato è coinvolto anche nello sviluppo dell’apparato vascolare.</w:t>
      </w:r>
    </w:p>
    <w:p w14:paraId="6E3416AB" w14:textId="77777777" w:rsidR="00EB6EA2" w:rsidRDefault="00EB6EA2">
      <w:pPr>
        <w:pStyle w:val="Corpotesto"/>
        <w:spacing w:before="144"/>
        <w:jc w:val="left"/>
      </w:pPr>
    </w:p>
    <w:p w14:paraId="5F569255" w14:textId="77777777" w:rsidR="00EB6EA2" w:rsidRDefault="00A70F3A">
      <w:pPr>
        <w:pStyle w:val="Paragrafoelenco"/>
        <w:numPr>
          <w:ilvl w:val="1"/>
          <w:numId w:val="32"/>
        </w:numPr>
        <w:tabs>
          <w:tab w:val="left" w:pos="1788"/>
        </w:tabs>
        <w:ind w:left="1788" w:hanging="1212"/>
        <w:jc w:val="both"/>
        <w:rPr>
          <w:b/>
          <w:i/>
          <w:sz w:val="24"/>
        </w:rPr>
      </w:pPr>
      <w:r>
        <w:rPr>
          <w:b/>
          <w:i/>
          <w:sz w:val="24"/>
        </w:rPr>
        <w:t>Sindrome</w:t>
      </w:r>
      <w:r>
        <w:rPr>
          <w:b/>
          <w:i/>
          <w:spacing w:val="-8"/>
          <w:sz w:val="24"/>
        </w:rPr>
        <w:t xml:space="preserve"> </w:t>
      </w:r>
      <w:r>
        <w:rPr>
          <w:b/>
          <w:i/>
          <w:sz w:val="24"/>
        </w:rPr>
        <w:t>di</w:t>
      </w:r>
      <w:r>
        <w:rPr>
          <w:b/>
          <w:i/>
          <w:spacing w:val="-8"/>
          <w:sz w:val="24"/>
        </w:rPr>
        <w:t xml:space="preserve"> </w:t>
      </w:r>
      <w:r>
        <w:rPr>
          <w:b/>
          <w:i/>
          <w:sz w:val="24"/>
        </w:rPr>
        <w:t>Lynch</w:t>
      </w:r>
      <w:r>
        <w:rPr>
          <w:b/>
          <w:i/>
          <w:spacing w:val="-11"/>
          <w:sz w:val="24"/>
        </w:rPr>
        <w:t xml:space="preserve"> </w:t>
      </w:r>
      <w:r>
        <w:rPr>
          <w:b/>
          <w:i/>
          <w:sz w:val="24"/>
        </w:rPr>
        <w:t>e</w:t>
      </w:r>
      <w:r>
        <w:rPr>
          <w:b/>
          <w:i/>
          <w:spacing w:val="-14"/>
          <w:sz w:val="24"/>
        </w:rPr>
        <w:t xml:space="preserve"> </w:t>
      </w:r>
      <w:r>
        <w:rPr>
          <w:b/>
          <w:i/>
          <w:sz w:val="24"/>
        </w:rPr>
        <w:t>tumori</w:t>
      </w:r>
      <w:r>
        <w:rPr>
          <w:b/>
          <w:i/>
          <w:spacing w:val="-13"/>
          <w:sz w:val="24"/>
        </w:rPr>
        <w:t xml:space="preserve"> </w:t>
      </w:r>
      <w:r>
        <w:rPr>
          <w:b/>
          <w:i/>
          <w:spacing w:val="-2"/>
          <w:sz w:val="24"/>
        </w:rPr>
        <w:t>extracolonici</w:t>
      </w:r>
    </w:p>
    <w:p w14:paraId="1738BC98" w14:textId="77777777" w:rsidR="00EB6EA2" w:rsidRDefault="00A70F3A" w:rsidP="003F6366">
      <w:pPr>
        <w:pStyle w:val="Corpotesto"/>
        <w:spacing w:before="132" w:line="360" w:lineRule="auto"/>
        <w:ind w:left="576" w:right="568"/>
      </w:pPr>
      <w:r>
        <w:t>La sindrome di Lynch è anche associata ad un rischio di sviluppare tumori in sedi extracoloniche, tra i quali il più frequente è il tumore dell'endometrio (15-70%) seguito dal tumore del rene, dell’uretere, delle vie biliari</w:t>
      </w:r>
      <w:r w:rsidR="00673316">
        <w:t xml:space="preserve">, </w:t>
      </w:r>
      <w:r>
        <w:t>del piccolo intestino (circa il 15%)</w:t>
      </w:r>
      <w:r w:rsidR="00673316">
        <w:t>, della mammella e dell’ovaio</w:t>
      </w:r>
      <w:r>
        <w:t xml:space="preserve">. Il tumore dell’endometrio è correlato alla sindrome di Lynch nel 2-5% dei </w:t>
      </w:r>
      <w:r w:rsidRPr="00532409">
        <w:rPr>
          <w:color w:val="000000" w:themeColor="text1"/>
        </w:rPr>
        <w:t>casi</w:t>
      </w:r>
      <w:r w:rsidR="005E41BD" w:rsidRPr="00532409">
        <w:rPr>
          <w:color w:val="000000" w:themeColor="text1"/>
        </w:rPr>
        <w:t xml:space="preserve"> (</w:t>
      </w:r>
      <w:r w:rsidR="005E41BD" w:rsidRPr="00532409">
        <w:rPr>
          <w:color w:val="000000" w:themeColor="text1"/>
        </w:rPr>
        <w:sym w:font="Symbol" w:char="F07E"/>
      </w:r>
      <w:r w:rsidR="005E41BD" w:rsidRPr="00532409">
        <w:rPr>
          <w:color w:val="000000" w:themeColor="text1"/>
        </w:rPr>
        <w:t>10% dei tumori con dMMR)</w:t>
      </w:r>
      <w:r w:rsidRPr="00532409">
        <w:rPr>
          <w:color w:val="000000" w:themeColor="text1"/>
        </w:rPr>
        <w:t xml:space="preserve">, con un’età di insorgenza tra i </w:t>
      </w:r>
      <w:r w:rsidR="00596207" w:rsidRPr="00532409">
        <w:rPr>
          <w:color w:val="000000" w:themeColor="text1"/>
        </w:rPr>
        <w:t>28-78</w:t>
      </w:r>
      <w:r w:rsidRPr="00532409">
        <w:rPr>
          <w:color w:val="000000" w:themeColor="text1"/>
        </w:rPr>
        <w:t xml:space="preserve"> anni</w:t>
      </w:r>
      <w:r w:rsidR="00596207" w:rsidRPr="00532409">
        <w:rPr>
          <w:color w:val="000000" w:themeColor="text1"/>
        </w:rPr>
        <w:t xml:space="preserve"> ed un’età mediana di 48 anni</w:t>
      </w:r>
      <w:r w:rsidR="00596207" w:rsidRPr="00532409">
        <w:rPr>
          <w:color w:val="000000" w:themeColor="text1"/>
        </w:rPr>
        <w:fldChar w:fldCharType="begin"/>
      </w:r>
      <w:r w:rsidR="00AF75FD" w:rsidRPr="00532409">
        <w:rPr>
          <w:color w:val="000000" w:themeColor="text1"/>
        </w:rPr>
        <w:instrText xml:space="preserve"> INCLUDEPICTURE "C:\\Users\\joleventriglia\\Library\\Group Containers\\UBF8T346G9.ms\\WebArchiveCopyPasteTempFiles\\com.microsoft.Word\\page15image18221504" \* MERGEFORMAT </w:instrText>
      </w:r>
      <w:r w:rsidR="00596207" w:rsidRPr="00532409">
        <w:rPr>
          <w:color w:val="000000" w:themeColor="text1"/>
        </w:rPr>
        <w:fldChar w:fldCharType="end"/>
      </w:r>
      <w:r w:rsidRPr="00532409">
        <w:rPr>
          <w:color w:val="000000" w:themeColor="text1"/>
        </w:rPr>
        <w:t xml:space="preserve">. </w:t>
      </w:r>
      <w:r>
        <w:t>Spesso è il tessuto tumorale di pazienti con CE, così come quello dei pazienti con CCR, che, mostrando all’immunoistochimica (IHC) una mancata espressione delle proteine codificate dai geni MMR oppure un’instabilità dei microsatelliti (MSI), suggerisce la presenza di mutazioni germinali in uno dei geni del MMR associati alla sindrome di Lynch.</w:t>
      </w:r>
    </w:p>
    <w:p w14:paraId="76A7D467" w14:textId="77777777" w:rsidR="00EB6EA2" w:rsidRDefault="00A70F3A">
      <w:pPr>
        <w:pStyle w:val="Corpotesto"/>
        <w:spacing w:before="1" w:line="360" w:lineRule="auto"/>
        <w:ind w:left="576" w:right="571"/>
      </w:pPr>
      <w:r>
        <w:t>L’identificazione accurata e precoce dei portatori di varianti patogenetiche in uno dei geni MMR è fondamentale per la pianificazione del percorso di prevenzione, diagnosi e terapia così come stabilito dalle recenti linee guida internazionali (test universale per cancro del colon</w:t>
      </w:r>
      <w:r w:rsidR="00532409">
        <w:t>-</w:t>
      </w:r>
      <w:r>
        <w:t>retto e dell’endometrio).</w:t>
      </w:r>
    </w:p>
    <w:p w14:paraId="1F8C74AC" w14:textId="77777777" w:rsidR="00EB6EA2" w:rsidRDefault="00EB6EA2">
      <w:pPr>
        <w:pStyle w:val="Corpotesto"/>
        <w:spacing w:before="142"/>
        <w:jc w:val="left"/>
      </w:pPr>
    </w:p>
    <w:p w14:paraId="6A64AAB2" w14:textId="77777777" w:rsidR="00EB6EA2" w:rsidRDefault="00A70F3A">
      <w:pPr>
        <w:pStyle w:val="Titolo2"/>
        <w:numPr>
          <w:ilvl w:val="1"/>
          <w:numId w:val="32"/>
        </w:numPr>
        <w:tabs>
          <w:tab w:val="left" w:pos="991"/>
        </w:tabs>
        <w:ind w:left="991" w:hanging="415"/>
        <w:jc w:val="both"/>
      </w:pPr>
      <w:r>
        <w:t>Tumori</w:t>
      </w:r>
      <w:r>
        <w:rPr>
          <w:spacing w:val="-4"/>
        </w:rPr>
        <w:t xml:space="preserve"> </w:t>
      </w:r>
      <w:r>
        <w:t>eredo-familiari</w:t>
      </w:r>
      <w:r>
        <w:rPr>
          <w:spacing w:val="-2"/>
        </w:rPr>
        <w:t xml:space="preserve"> </w:t>
      </w:r>
      <w:r>
        <w:t>della</w:t>
      </w:r>
      <w:r>
        <w:rPr>
          <w:spacing w:val="-2"/>
        </w:rPr>
        <w:t xml:space="preserve"> </w:t>
      </w:r>
      <w:r>
        <w:t>mammella,</w:t>
      </w:r>
      <w:r>
        <w:rPr>
          <w:spacing w:val="-2"/>
        </w:rPr>
        <w:t xml:space="preserve"> </w:t>
      </w:r>
      <w:r>
        <w:t>dell’ovaio,</w:t>
      </w:r>
      <w:r>
        <w:rPr>
          <w:spacing w:val="-2"/>
        </w:rPr>
        <w:t xml:space="preserve"> </w:t>
      </w:r>
      <w:r>
        <w:t>della</w:t>
      </w:r>
      <w:r>
        <w:rPr>
          <w:spacing w:val="-2"/>
        </w:rPr>
        <w:t xml:space="preserve"> </w:t>
      </w:r>
      <w:r>
        <w:t>prostata</w:t>
      </w:r>
      <w:r>
        <w:rPr>
          <w:spacing w:val="-2"/>
        </w:rPr>
        <w:t xml:space="preserve"> </w:t>
      </w:r>
      <w:r>
        <w:t>e</w:t>
      </w:r>
      <w:r>
        <w:rPr>
          <w:spacing w:val="-3"/>
        </w:rPr>
        <w:t xml:space="preserve"> </w:t>
      </w:r>
      <w:r>
        <w:t>del</w:t>
      </w:r>
      <w:r>
        <w:rPr>
          <w:spacing w:val="-1"/>
        </w:rPr>
        <w:t xml:space="preserve"> </w:t>
      </w:r>
      <w:r>
        <w:rPr>
          <w:spacing w:val="-2"/>
        </w:rPr>
        <w:t>pancreas</w:t>
      </w:r>
    </w:p>
    <w:p w14:paraId="32F5620E" w14:textId="77777777" w:rsidR="00EB6EA2" w:rsidRDefault="00A70F3A">
      <w:pPr>
        <w:pStyle w:val="Corpotesto"/>
        <w:spacing w:before="134" w:line="360" w:lineRule="auto"/>
        <w:ind w:left="708" w:right="569"/>
      </w:pPr>
      <w:r>
        <w:t xml:space="preserve">In Campania, l’incidenza del tumore mammario è pari a 4261 casi/anno (Registri Tumori Regionali 2016/2018 e Schede di Dimissione Ospedaliere della Regione Campania </w:t>
      </w:r>
      <w:r>
        <w:rPr>
          <w:spacing w:val="-2"/>
        </w:rPr>
        <w:t>2017/2019).</w:t>
      </w:r>
    </w:p>
    <w:p w14:paraId="0ABF8270" w14:textId="77777777" w:rsidR="00EB6EA2" w:rsidRPr="00532409" w:rsidRDefault="00A70F3A">
      <w:pPr>
        <w:pStyle w:val="Corpotesto"/>
        <w:spacing w:line="360" w:lineRule="auto"/>
        <w:ind w:left="708" w:right="569"/>
      </w:pPr>
      <w:r>
        <w:t>Le varianti patogenetiche germinali di BRCA1 e BRCA2 (di seguito indicati come geni BRCA) sono fattori predisponenti al carcinoma della mammella e a quello dell’ovaio. Si</w:t>
      </w:r>
      <w:r>
        <w:rPr>
          <w:spacing w:val="80"/>
        </w:rPr>
        <w:t xml:space="preserve"> </w:t>
      </w:r>
      <w:r>
        <w:t xml:space="preserve">stima che il 5-10% dei CM siano ereditari e di questi un 25-50% sia legato a varianti patogenetiche nei </w:t>
      </w:r>
      <w:r>
        <w:lastRenderedPageBreak/>
        <w:t xml:space="preserve">geni BRCA. Varianti patogenetiche in BRCA1 si associano ad un rischio di CM del 52-80%, mentre </w:t>
      </w:r>
      <w:r w:rsidRPr="00532409">
        <w:t>varianti patogenetiche in BRCA2 si associano ad un rischio di CM del 45-75%.</w:t>
      </w:r>
    </w:p>
    <w:p w14:paraId="6FFBC3DF" w14:textId="77777777" w:rsidR="00EB6EA2" w:rsidRDefault="00A70F3A" w:rsidP="00532409">
      <w:pPr>
        <w:pStyle w:val="Corpotesto"/>
        <w:spacing w:line="360" w:lineRule="auto"/>
        <w:ind w:left="708" w:right="570"/>
      </w:pPr>
      <w:r w:rsidRPr="00532409">
        <w:t>Per quanto riguarda il CO, l’incidenza a livello regionale è pari a 424 casi/anno (Registri Tumori Regionali 2016/2018 e Schede di Dimissione Ospedaliere della Regione Campania 2017/2019).</w:t>
      </w:r>
      <w:r>
        <w:t xml:space="preserve"> La</w:t>
      </w:r>
      <w:r>
        <w:rPr>
          <w:spacing w:val="-2"/>
        </w:rPr>
        <w:t xml:space="preserve"> </w:t>
      </w:r>
      <w:r>
        <w:t>prevalenza</w:t>
      </w:r>
      <w:r>
        <w:rPr>
          <w:spacing w:val="-2"/>
        </w:rPr>
        <w:t xml:space="preserve"> </w:t>
      </w:r>
      <w:r>
        <w:t>di</w:t>
      </w:r>
      <w:r>
        <w:rPr>
          <w:spacing w:val="-1"/>
        </w:rPr>
        <w:t xml:space="preserve"> </w:t>
      </w:r>
      <w:r>
        <w:t>varianti</w:t>
      </w:r>
      <w:r>
        <w:rPr>
          <w:spacing w:val="-1"/>
        </w:rPr>
        <w:t xml:space="preserve"> </w:t>
      </w:r>
      <w:r>
        <w:t>patogenetiche</w:t>
      </w:r>
      <w:r>
        <w:rPr>
          <w:spacing w:val="-2"/>
        </w:rPr>
        <w:t xml:space="preserve"> </w:t>
      </w:r>
      <w:r>
        <w:t>costituzionali</w:t>
      </w:r>
      <w:r>
        <w:rPr>
          <w:spacing w:val="-1"/>
        </w:rPr>
        <w:t xml:space="preserve"> </w:t>
      </w:r>
      <w:r>
        <w:t>dei</w:t>
      </w:r>
      <w:r>
        <w:rPr>
          <w:spacing w:val="-1"/>
        </w:rPr>
        <w:t xml:space="preserve"> </w:t>
      </w:r>
      <w:r>
        <w:t>geni BRCA1</w:t>
      </w:r>
      <w:r>
        <w:rPr>
          <w:spacing w:val="-2"/>
        </w:rPr>
        <w:t xml:space="preserve"> </w:t>
      </w:r>
      <w:r>
        <w:t>o BRCA2 per le pazienti con CO è superiore al 10%. Nelle pazienti con CO sieroso l’incidenza di tali varianti</w:t>
      </w:r>
      <w:r>
        <w:rPr>
          <w:spacing w:val="11"/>
        </w:rPr>
        <w:t xml:space="preserve"> </w:t>
      </w:r>
      <w:r>
        <w:t>patogenetiche</w:t>
      </w:r>
      <w:r>
        <w:rPr>
          <w:spacing w:val="13"/>
        </w:rPr>
        <w:t xml:space="preserve"> </w:t>
      </w:r>
      <w:r>
        <w:t>è</w:t>
      </w:r>
      <w:r>
        <w:rPr>
          <w:spacing w:val="12"/>
        </w:rPr>
        <w:t xml:space="preserve"> </w:t>
      </w:r>
      <w:r>
        <w:t>del</w:t>
      </w:r>
      <w:r>
        <w:rPr>
          <w:spacing w:val="11"/>
        </w:rPr>
        <w:t xml:space="preserve"> </w:t>
      </w:r>
      <w:r>
        <w:t>17-20%,</w:t>
      </w:r>
      <w:r>
        <w:rPr>
          <w:spacing w:val="10"/>
        </w:rPr>
        <w:t xml:space="preserve"> </w:t>
      </w:r>
      <w:r>
        <w:t>nelle</w:t>
      </w:r>
      <w:r>
        <w:rPr>
          <w:spacing w:val="9"/>
        </w:rPr>
        <w:t xml:space="preserve"> </w:t>
      </w:r>
      <w:r>
        <w:t>pazienti</w:t>
      </w:r>
      <w:r>
        <w:rPr>
          <w:spacing w:val="11"/>
        </w:rPr>
        <w:t xml:space="preserve"> </w:t>
      </w:r>
      <w:r>
        <w:t>con</w:t>
      </w:r>
      <w:r>
        <w:rPr>
          <w:spacing w:val="13"/>
        </w:rPr>
        <w:t xml:space="preserve"> </w:t>
      </w:r>
      <w:r>
        <w:t>CO</w:t>
      </w:r>
      <w:r>
        <w:rPr>
          <w:spacing w:val="10"/>
        </w:rPr>
        <w:t xml:space="preserve"> </w:t>
      </w:r>
      <w:r>
        <w:t>sieroso</w:t>
      </w:r>
      <w:r>
        <w:rPr>
          <w:spacing w:val="11"/>
        </w:rPr>
        <w:t xml:space="preserve"> </w:t>
      </w:r>
      <w:r>
        <w:t>di</w:t>
      </w:r>
      <w:r>
        <w:rPr>
          <w:spacing w:val="11"/>
        </w:rPr>
        <w:t xml:space="preserve"> </w:t>
      </w:r>
      <w:r>
        <w:t>alto</w:t>
      </w:r>
      <w:r>
        <w:rPr>
          <w:spacing w:val="12"/>
        </w:rPr>
        <w:t xml:space="preserve"> </w:t>
      </w:r>
      <w:r>
        <w:t>grado</w:t>
      </w:r>
      <w:r>
        <w:rPr>
          <w:spacing w:val="10"/>
        </w:rPr>
        <w:t xml:space="preserve"> </w:t>
      </w:r>
      <w:r>
        <w:t>raggiunge</w:t>
      </w:r>
      <w:r>
        <w:rPr>
          <w:spacing w:val="10"/>
        </w:rPr>
        <w:t xml:space="preserve"> </w:t>
      </w:r>
      <w:r>
        <w:rPr>
          <w:spacing w:val="-5"/>
        </w:rPr>
        <w:t>il</w:t>
      </w:r>
      <w:r w:rsidR="00532409">
        <w:t xml:space="preserve"> </w:t>
      </w:r>
      <w:r>
        <w:t>23-25% e in quelle platino-sensibili aumenta fino al 30-40%. In circa il 6% dei CO sierosi sono state identificate varianti patogenetiche dei geni BRCA esclusivamente a livello somatico. La presenza di una variante patogenetica germinale nei geni BRCA in un soggetto sano aumenta il rischio di sviluppare il CO del 20-40%.</w:t>
      </w:r>
    </w:p>
    <w:p w14:paraId="28964344" w14:textId="77777777" w:rsidR="00EB6EA2" w:rsidRDefault="00A70F3A">
      <w:pPr>
        <w:pStyle w:val="Corpotesto"/>
        <w:spacing w:line="360" w:lineRule="auto"/>
        <w:ind w:left="708" w:right="570"/>
      </w:pPr>
      <w:r>
        <w:t>Le varianti patogenetiche germinali o le varianti somatiche dei geni BRCA rappresentano anche un biomarcatore predittivo di sensibilità al trattamento con inibitori dell’enzima Poli (ADP-ribosio) Polymerasi (PARP) nelle pazienti affette da CO in fase avanzata. Pertanto, le raccomandazioni nazionali delle società scientifiche AIOM-SIGU-SIBIOC-SIAPEC consigliano di considerare l’invio al test BRCA sin dal momento della diagnosi per tutte le pazienti con diagnosi di CO</w:t>
      </w:r>
      <w:r w:rsidR="00532409">
        <w:t xml:space="preserve"> (</w:t>
      </w:r>
      <w:r>
        <w:t>tranne per il CO mucinoso e borderline</w:t>
      </w:r>
      <w:r w:rsidR="00532409">
        <w:t>)</w:t>
      </w:r>
      <w:r>
        <w:t>, di carcinoma delle tube di Falloppio e di carcinoma primitivo del peritoneo.</w:t>
      </w:r>
    </w:p>
    <w:p w14:paraId="279F47EB" w14:textId="77777777" w:rsidR="00EB6EA2" w:rsidRDefault="00A70F3A">
      <w:pPr>
        <w:pStyle w:val="Corpotesto"/>
        <w:spacing w:before="2" w:line="360" w:lineRule="auto"/>
        <w:ind w:left="708" w:right="567"/>
      </w:pPr>
      <w:r>
        <w:t xml:space="preserve">Nell’ambito della sindrome tumorale ereditaria della mammella e/o dell’ovaio (Hereditary Breast and/or Ovarian Cancer Syndrome – HBOC Syndrome), è riportato un rischio oncologico correlato a varianti patogenetiche del gene BRCA1 per tumori della prostata e un rischio moderato per tumore del colon-retto, e un rischio oncologico correlato a varianti patogenetiche del gene BRCA2 per tumori della prostata, del pancreas e per il melanoma cutaneo e, raramente, per il melanoma della </w:t>
      </w:r>
      <w:r>
        <w:lastRenderedPageBreak/>
        <w:t>coroide.</w:t>
      </w:r>
    </w:p>
    <w:p w14:paraId="2496CF66" w14:textId="77777777" w:rsidR="00EB6EA2" w:rsidRDefault="00A70F3A" w:rsidP="00532409">
      <w:pPr>
        <w:pStyle w:val="Corpotesto"/>
        <w:spacing w:line="360" w:lineRule="auto"/>
        <w:ind w:left="709" w:right="570"/>
      </w:pPr>
      <w:r>
        <w:t>In Campania, la stima della incidenza oncologica regionale all’01/01/2022 (Registro Tumori Regione Campania: Rete di Registrazione Oncologica Regionale) per il cancro del pancreas è di 858 casi annuali di cui 435 nel sesso maschile e 422 in quello femminile. Nel dettaglio si stima che circa il 10% dei casi presenti una storia familiare positiva suggestiva di un rischio specifico eredo-familiare. Pertanto, selezionando per storia familiare positiva, i casi di tumore del pancreas eleggibili al test genetico risulterebbero di circa 86 casi/anno (pari al 10% dei</w:t>
      </w:r>
      <w:r>
        <w:rPr>
          <w:spacing w:val="40"/>
        </w:rPr>
        <w:t xml:space="preserve"> </w:t>
      </w:r>
      <w:r>
        <w:t>casi incidenti).</w:t>
      </w:r>
      <w:r>
        <w:rPr>
          <w:spacing w:val="40"/>
        </w:rPr>
        <w:t xml:space="preserve"> </w:t>
      </w:r>
      <w:r>
        <w:t>Nella pratica clinica oncologica l’offerta del test genetico BRCA è finalizzata al trattamento con PARP-inibitori (si rinvia al PDTA specifico di patologia per le</w:t>
      </w:r>
      <w:r>
        <w:rPr>
          <w:spacing w:val="80"/>
        </w:rPr>
        <w:t xml:space="preserve"> </w:t>
      </w:r>
      <w:r>
        <w:t>indicazioni). Il rischio di carcinoma del pancreas nel corso della vita è di circa l'1,3% nella popolazione generale. La prevenzione secondaria del carcinoma del pancreas non è realizzabile vista la sua incidenza relativamente bassa. Gli individui ad alto rischio presentano un rischio cumulativo nel corso della vita &gt;5%.</w:t>
      </w:r>
      <w:r>
        <w:rPr>
          <w:spacing w:val="40"/>
        </w:rPr>
        <w:t xml:space="preserve"> </w:t>
      </w:r>
      <w:r>
        <w:t>L'85-90% dei casi di carcinoma del pancreas sono sporadici, mentre il 5-10% ha un rischio familiare e il 3-5% è dovuto a sindromi genetiche ereditarie. Quindi</w:t>
      </w:r>
      <w:r w:rsidR="00532409">
        <w:t>,</w:t>
      </w:r>
      <w:r>
        <w:t xml:space="preserve"> il rischio su base eredo-familiare si suddivide in due diversi profili: la familiarità propriamente detta, e la presenza di</w:t>
      </w:r>
      <w:r w:rsidR="00532409">
        <w:t xml:space="preserve"> varianti patogenetiche</w:t>
      </w:r>
      <w:r>
        <w:t xml:space="preserve"> a carico di geni di suscettibilità per carcinoma pancreatico, con o senza familiarità. Entrambi i gruppi condividono un rischio </w:t>
      </w:r>
      <w:r w:rsidR="00532409">
        <w:t>cumulativo</w:t>
      </w:r>
      <w:r>
        <w:rPr>
          <w:i/>
        </w:rPr>
        <w:t xml:space="preserve"> </w:t>
      </w:r>
      <w:r>
        <w:t>di sviluppare la patologia</w:t>
      </w:r>
      <w:r w:rsidR="00532409">
        <w:t xml:space="preserve"> tumorale superiore al </w:t>
      </w:r>
      <w:r>
        <w:t xml:space="preserve">5%, cut-off </w:t>
      </w:r>
      <w:r w:rsidR="00532409">
        <w:t xml:space="preserve">definito per la necessità di </w:t>
      </w:r>
      <w:r>
        <w:t>intraprendere</w:t>
      </w:r>
      <w:r>
        <w:rPr>
          <w:spacing w:val="4"/>
        </w:rPr>
        <w:t xml:space="preserve"> </w:t>
      </w:r>
      <w:r>
        <w:t>una</w:t>
      </w:r>
      <w:r>
        <w:rPr>
          <w:spacing w:val="7"/>
        </w:rPr>
        <w:t xml:space="preserve"> </w:t>
      </w:r>
      <w:r>
        <w:t>sorveglianza</w:t>
      </w:r>
      <w:r>
        <w:rPr>
          <w:spacing w:val="8"/>
        </w:rPr>
        <w:t xml:space="preserve"> </w:t>
      </w:r>
      <w:r>
        <w:t>per</w:t>
      </w:r>
      <w:r>
        <w:rPr>
          <w:spacing w:val="7"/>
        </w:rPr>
        <w:t xml:space="preserve"> </w:t>
      </w:r>
      <w:r w:rsidR="00532409">
        <w:rPr>
          <w:spacing w:val="7"/>
        </w:rPr>
        <w:t xml:space="preserve">il </w:t>
      </w:r>
      <w:r>
        <w:t>carcinoma</w:t>
      </w:r>
      <w:r>
        <w:rPr>
          <w:spacing w:val="8"/>
        </w:rPr>
        <w:t xml:space="preserve"> </w:t>
      </w:r>
      <w:r>
        <w:t>pancreatico,</w:t>
      </w:r>
      <w:r>
        <w:rPr>
          <w:spacing w:val="10"/>
        </w:rPr>
        <w:t xml:space="preserve"> </w:t>
      </w:r>
      <w:r>
        <w:t>secondo</w:t>
      </w:r>
      <w:r>
        <w:rPr>
          <w:spacing w:val="11"/>
        </w:rPr>
        <w:t xml:space="preserve"> </w:t>
      </w:r>
      <w:r w:rsidR="00532409">
        <w:rPr>
          <w:spacing w:val="11"/>
        </w:rPr>
        <w:t xml:space="preserve">le </w:t>
      </w:r>
      <w:r>
        <w:t>raccomandazioni</w:t>
      </w:r>
      <w:r>
        <w:rPr>
          <w:spacing w:val="9"/>
        </w:rPr>
        <w:t xml:space="preserve"> </w:t>
      </w:r>
      <w:r>
        <w:t>da</w:t>
      </w:r>
      <w:r>
        <w:rPr>
          <w:spacing w:val="8"/>
        </w:rPr>
        <w:t xml:space="preserve"> </w:t>
      </w:r>
      <w:r>
        <w:rPr>
          <w:spacing w:val="-2"/>
        </w:rPr>
        <w:t>parte</w:t>
      </w:r>
      <w:r w:rsidR="00532409">
        <w:t xml:space="preserve"> di </w:t>
      </w:r>
      <w:r>
        <w:t>esperti</w:t>
      </w:r>
      <w:r>
        <w:rPr>
          <w:spacing w:val="-2"/>
        </w:rPr>
        <w:t xml:space="preserve"> internazionali.</w:t>
      </w:r>
    </w:p>
    <w:p w14:paraId="489F4B67" w14:textId="77777777" w:rsidR="00EB6EA2" w:rsidRDefault="00A70F3A" w:rsidP="00532409">
      <w:pPr>
        <w:pStyle w:val="Corpotesto"/>
        <w:spacing w:line="360" w:lineRule="auto"/>
        <w:ind w:left="709" w:right="571"/>
      </w:pPr>
      <w:r>
        <w:t>La familiarità per tumore pancreatico è definita come la presenza di almeno due parenti sulla stessa linea parentale, di c</w:t>
      </w:r>
      <w:r w:rsidR="00532409">
        <w:t xml:space="preserve">ui almeno uno di primo grado, valutando la parentela </w:t>
      </w:r>
      <w:r>
        <w:t xml:space="preserve">fino al III grado. In assenza di una diagnosi molecolare già presente in un familiare, il test genetico dovrebbe essere basato su un pannello composto almeno dai seguenti geni: APC, </w:t>
      </w:r>
      <w:r>
        <w:lastRenderedPageBreak/>
        <w:t>ATM, BRCA1, BRCA2, CDKN2A, MLH1, MSH6, MSH2, PMS2, EPCAM, PALB2, STK11, TP53.</w:t>
      </w:r>
    </w:p>
    <w:p w14:paraId="221C95F9" w14:textId="77777777" w:rsidR="00EB6EA2" w:rsidRPr="00532409" w:rsidRDefault="00A70F3A">
      <w:pPr>
        <w:pStyle w:val="Corpotesto"/>
        <w:spacing w:line="360" w:lineRule="auto"/>
        <w:ind w:left="708" w:right="574"/>
      </w:pPr>
      <w:r>
        <w:t xml:space="preserve">Ai </w:t>
      </w:r>
      <w:r w:rsidR="00532409">
        <w:t xml:space="preserve">pazienti con diagnosi di carcinoma </w:t>
      </w:r>
      <w:r>
        <w:t>del pancreas accertat</w:t>
      </w:r>
      <w:r w:rsidR="00532409">
        <w:t>o</w:t>
      </w:r>
      <w:r>
        <w:t xml:space="preserve"> o sospett</w:t>
      </w:r>
      <w:r w:rsidR="00532409">
        <w:t>o</w:t>
      </w:r>
      <w:r>
        <w:t xml:space="preserve"> con storia familiare e/alto rischio </w:t>
      </w:r>
      <w:r w:rsidRPr="00532409">
        <w:t xml:space="preserve">personale va offerto il counseling </w:t>
      </w:r>
      <w:r w:rsidR="00532409" w:rsidRPr="00532409">
        <w:t>onco</w:t>
      </w:r>
      <w:r w:rsidRPr="00532409">
        <w:t>genetico finalizzato al test genetico. In casi selezionati può essere offerto</w:t>
      </w:r>
      <w:r w:rsidR="00532409" w:rsidRPr="00532409">
        <w:t xml:space="preserve"> un approfondimento molecolare con </w:t>
      </w:r>
      <w:r w:rsidRPr="00532409">
        <w:t>pannello multigenico.</w:t>
      </w:r>
    </w:p>
    <w:p w14:paraId="3DB225FB" w14:textId="77777777" w:rsidR="00EB6EA2" w:rsidRDefault="00A70F3A">
      <w:pPr>
        <w:pStyle w:val="Corpotesto"/>
        <w:spacing w:before="1" w:line="360" w:lineRule="auto"/>
        <w:ind w:left="708" w:right="568"/>
      </w:pPr>
      <w:r w:rsidRPr="00532409">
        <w:t>In Campania, l’incidenza del tumore della prostata è pari a 2.588 casi/anno. La frequenza</w:t>
      </w:r>
      <w:r>
        <w:rPr>
          <w:spacing w:val="40"/>
        </w:rPr>
        <w:t xml:space="preserve"> </w:t>
      </w:r>
      <w:r>
        <w:t xml:space="preserve">delle alterazioni del sistema di riparazione del DNA </w:t>
      </w:r>
      <w:r w:rsidR="00236102">
        <w:t xml:space="preserve">a livello tumorale </w:t>
      </w:r>
      <w:r>
        <w:t>incrementa con la progressione della malattia. La percentuale presente in letteratura circa i difetti germinali della riparazione del DNA è variabile (5-12%) e non tutti gli uomini con varianti patogenetiche germinali hanno una familiarità significativa. Pertanto, il counseling oncogenetico, finalizzato al test genetico per sospetta predisposizione ereditaria, andrà proposto ai pazienti con anamnesi personale di carcinoma prostatico e aggregazione familiare con almeno un parente di primo grado con carcinoma prostatico non Grade Group 1, secondo ISUP, in età &lt;60 anni; almeno 2 membri della famiglia con carcinoma prostatico non Grade Group 1</w:t>
      </w:r>
      <w:r w:rsidR="00904CEB">
        <w:t>,</w:t>
      </w:r>
      <w:r>
        <w:t>secondo ISUP, in età &lt;50 anni oppure quando viene riscontrata una variante patogenetica sul tessuto tumorale. Sono validi, inoltri, i criteri di familiarità per altri tumori, quali il tumore dell’ovaio, il tumore della mammella e del pancreas, dettagliati di seguito per l’indicazione al test genetico. Circa il 76% delle varianti patogenetiche germinali coinvolgono i geni BRCA</w:t>
      </w:r>
      <w:r w:rsidR="00236102">
        <w:t xml:space="preserve">1, BRCA2, ATM e </w:t>
      </w:r>
      <w:r>
        <w:t>CHEK2</w:t>
      </w:r>
      <w:r w:rsidR="00236102">
        <w:t>.</w:t>
      </w:r>
    </w:p>
    <w:p w14:paraId="7667F4AF" w14:textId="77777777" w:rsidR="00EB6EA2" w:rsidRDefault="00EB6EA2">
      <w:pPr>
        <w:pStyle w:val="Corpotesto"/>
        <w:spacing w:before="144"/>
        <w:jc w:val="left"/>
      </w:pPr>
    </w:p>
    <w:p w14:paraId="0D22CA00" w14:textId="77777777" w:rsidR="00EB6EA2" w:rsidRDefault="00A70F3A">
      <w:pPr>
        <w:pStyle w:val="Titolo2"/>
        <w:numPr>
          <w:ilvl w:val="1"/>
          <w:numId w:val="31"/>
        </w:numPr>
        <w:tabs>
          <w:tab w:val="left" w:pos="1068"/>
        </w:tabs>
        <w:jc w:val="both"/>
      </w:pPr>
      <w:r>
        <w:t>Melanoma</w:t>
      </w:r>
      <w:r>
        <w:rPr>
          <w:spacing w:val="-5"/>
        </w:rPr>
        <w:t xml:space="preserve"> </w:t>
      </w:r>
      <w:r>
        <w:t>Cutaneo Familiare</w:t>
      </w:r>
      <w:r>
        <w:rPr>
          <w:spacing w:val="-3"/>
        </w:rPr>
        <w:t xml:space="preserve"> </w:t>
      </w:r>
      <w:r>
        <w:t>e/o</w:t>
      </w:r>
      <w:r>
        <w:rPr>
          <w:spacing w:val="-2"/>
        </w:rPr>
        <w:t xml:space="preserve"> Multiplo</w:t>
      </w:r>
    </w:p>
    <w:p w14:paraId="0AAC0F2F" w14:textId="77777777" w:rsidR="00EB6EA2" w:rsidRDefault="00A70F3A" w:rsidP="00236102">
      <w:pPr>
        <w:pStyle w:val="Corpotesto"/>
        <w:spacing w:before="132" w:line="360" w:lineRule="auto"/>
        <w:ind w:left="708" w:right="570"/>
      </w:pPr>
      <w:r>
        <w:t xml:space="preserve">In Campania, l’incidenza del melanoma cutaneo è pari a 903 casi/anno (471 uomini e 432 donne). I più bassi tassi di incidenza in Campania rispetto alla media italiana confermano la presenza, tutt’ora, di una variabilità geografica nel nostro Paese con un </w:t>
      </w:r>
      <w:r>
        <w:rPr>
          <w:i/>
        </w:rPr>
        <w:t xml:space="preserve">trend </w:t>
      </w:r>
      <w:r>
        <w:t xml:space="preserve">decrescente </w:t>
      </w:r>
      <w:r w:rsidR="00236102">
        <w:t xml:space="preserve">dal </w:t>
      </w:r>
      <w:r>
        <w:t>Nord</w:t>
      </w:r>
      <w:r w:rsidR="00236102">
        <w:t xml:space="preserve"> al </w:t>
      </w:r>
      <w:r>
        <w:t xml:space="preserve">Sud. Circa il 10% (8-12%) dei pazienti affetti da melanoma presenta </w:t>
      </w:r>
      <w:r>
        <w:lastRenderedPageBreak/>
        <w:t>almeno un familiare</w:t>
      </w:r>
      <w:r>
        <w:rPr>
          <w:spacing w:val="-2"/>
        </w:rPr>
        <w:t xml:space="preserve"> </w:t>
      </w:r>
      <w:r>
        <w:t>di primo grado affetto da</w:t>
      </w:r>
      <w:r>
        <w:rPr>
          <w:spacing w:val="-1"/>
        </w:rPr>
        <w:t xml:space="preserve"> </w:t>
      </w:r>
      <w:r>
        <w:t>tale</w:t>
      </w:r>
      <w:r>
        <w:rPr>
          <w:spacing w:val="-1"/>
        </w:rPr>
        <w:t xml:space="preserve"> </w:t>
      </w:r>
      <w:r>
        <w:t>patologia; in circa</w:t>
      </w:r>
      <w:r>
        <w:rPr>
          <w:spacing w:val="-1"/>
        </w:rPr>
        <w:t xml:space="preserve"> </w:t>
      </w:r>
      <w:r>
        <w:t>il 20%</w:t>
      </w:r>
      <w:r>
        <w:rPr>
          <w:spacing w:val="-1"/>
        </w:rPr>
        <w:t xml:space="preserve"> </w:t>
      </w:r>
      <w:r>
        <w:t>(15-40%) dei casi familiari</w:t>
      </w:r>
      <w:r>
        <w:rPr>
          <w:spacing w:val="-1"/>
        </w:rPr>
        <w:t xml:space="preserve"> </w:t>
      </w:r>
      <w:r>
        <w:t>è presente almeno una variante patogenetica germinale in geni di suscettibilità al melanoma.</w:t>
      </w:r>
      <w:r>
        <w:rPr>
          <w:spacing w:val="40"/>
        </w:rPr>
        <w:t xml:space="preserve"> </w:t>
      </w:r>
      <w:r>
        <w:t>Nel 2% dei casi i geni interessati sono CDKN2A, che codifica per 2 proteine deputate al controllo del ciclo cellulare, quali p16 e p14, e CDK4, che altera il sito d’interazione con la proteina p16, con conseguente de-regolazione del ciclo cellulare. La probabilità di riscontrare una variante patogenetica nel gene CDKN2A aumenta in base al numero di soggetti affetti in famiglia</w:t>
      </w:r>
      <w:r>
        <w:rPr>
          <w:spacing w:val="54"/>
        </w:rPr>
        <w:t xml:space="preserve"> </w:t>
      </w:r>
      <w:r>
        <w:t>(fino</w:t>
      </w:r>
      <w:r>
        <w:rPr>
          <w:spacing w:val="58"/>
        </w:rPr>
        <w:t xml:space="preserve"> </w:t>
      </w:r>
      <w:r>
        <w:t>al</w:t>
      </w:r>
      <w:r>
        <w:rPr>
          <w:spacing w:val="59"/>
        </w:rPr>
        <w:t xml:space="preserve"> </w:t>
      </w:r>
      <w:r>
        <w:t>72%</w:t>
      </w:r>
      <w:r>
        <w:rPr>
          <w:spacing w:val="57"/>
        </w:rPr>
        <w:t xml:space="preserve"> </w:t>
      </w:r>
      <w:r>
        <w:t>in</w:t>
      </w:r>
      <w:r>
        <w:rPr>
          <w:spacing w:val="59"/>
        </w:rPr>
        <w:t xml:space="preserve"> </w:t>
      </w:r>
      <w:r>
        <w:t>famiglie</w:t>
      </w:r>
      <w:r>
        <w:rPr>
          <w:spacing w:val="56"/>
        </w:rPr>
        <w:t xml:space="preserve"> </w:t>
      </w:r>
      <w:r>
        <w:t>con</w:t>
      </w:r>
      <w:r>
        <w:rPr>
          <w:spacing w:val="58"/>
        </w:rPr>
        <w:t xml:space="preserve"> </w:t>
      </w:r>
      <w:r>
        <w:t>più</w:t>
      </w:r>
      <w:r>
        <w:rPr>
          <w:spacing w:val="58"/>
        </w:rPr>
        <w:t xml:space="preserve"> </w:t>
      </w:r>
      <w:r>
        <w:t>di</w:t>
      </w:r>
      <w:r>
        <w:rPr>
          <w:spacing w:val="56"/>
        </w:rPr>
        <w:t xml:space="preserve"> </w:t>
      </w:r>
      <w:r>
        <w:t>4</w:t>
      </w:r>
      <w:r>
        <w:rPr>
          <w:spacing w:val="57"/>
        </w:rPr>
        <w:t xml:space="preserve"> </w:t>
      </w:r>
      <w:r>
        <w:t>soggetti</w:t>
      </w:r>
      <w:r>
        <w:rPr>
          <w:spacing w:val="59"/>
        </w:rPr>
        <w:t xml:space="preserve"> </w:t>
      </w:r>
      <w:r>
        <w:t>affetti)</w:t>
      </w:r>
      <w:r>
        <w:rPr>
          <w:spacing w:val="57"/>
        </w:rPr>
        <w:t xml:space="preserve"> </w:t>
      </w:r>
      <w:r>
        <w:t>e</w:t>
      </w:r>
      <w:r>
        <w:rPr>
          <w:spacing w:val="57"/>
        </w:rPr>
        <w:t xml:space="preserve"> </w:t>
      </w:r>
      <w:r>
        <w:t>in</w:t>
      </w:r>
      <w:r>
        <w:rPr>
          <w:spacing w:val="58"/>
        </w:rPr>
        <w:t xml:space="preserve"> </w:t>
      </w:r>
      <w:r>
        <w:t>base</w:t>
      </w:r>
      <w:r>
        <w:rPr>
          <w:spacing w:val="58"/>
        </w:rPr>
        <w:t xml:space="preserve"> </w:t>
      </w:r>
      <w:r>
        <w:t>al</w:t>
      </w:r>
      <w:r>
        <w:rPr>
          <w:spacing w:val="58"/>
        </w:rPr>
        <w:t xml:space="preserve"> </w:t>
      </w:r>
      <w:r>
        <w:t>numero</w:t>
      </w:r>
      <w:r>
        <w:rPr>
          <w:spacing w:val="58"/>
        </w:rPr>
        <w:t xml:space="preserve"> </w:t>
      </w:r>
      <w:r>
        <w:rPr>
          <w:spacing w:val="-5"/>
        </w:rPr>
        <w:t>di</w:t>
      </w:r>
      <w:r w:rsidR="00236102">
        <w:t xml:space="preserve"> </w:t>
      </w:r>
      <w:r>
        <w:t>melanomi sviluppati per singolo paziente (fino al 18% in pazienti che hanno sviluppato più di tre melanomi), per cui anche in caso di melanoma multiplo dovrebbe essere proposto il test genetico per la valutazione dello stato mutazionale di CDKN2A, indipendentemente dalla storia familiare.</w:t>
      </w:r>
    </w:p>
    <w:p w14:paraId="05CF45DC" w14:textId="40D59C4E" w:rsidR="00EB6EA2" w:rsidRDefault="00A70F3A">
      <w:pPr>
        <w:pStyle w:val="Corpotesto"/>
        <w:spacing w:line="360" w:lineRule="auto"/>
        <w:ind w:left="708" w:right="570"/>
      </w:pPr>
      <w:r>
        <w:t>Sebbene attualmente i test genetici, con l’identificazione di varianti patogenetiche predisponenti al melanoma, abbiano un impatto esclusivamente sulla prevenzione del melanoma e dei tumori ad esso correlati, in futuro potrebbero avere nuovi risvolti clinici. Infatti, sono stati recentemente pubblicati i primi dati che mostrano come l</w:t>
      </w:r>
      <w:r w:rsidR="00E660FE">
        <w:t>e</w:t>
      </w:r>
      <w:r>
        <w:t xml:space="preserve"> variant</w:t>
      </w:r>
      <w:r w:rsidR="00E660FE">
        <w:t>i</w:t>
      </w:r>
      <w:r>
        <w:t xml:space="preserve"> patogenetic</w:t>
      </w:r>
      <w:r w:rsidR="00E660FE">
        <w:t>he germinali</w:t>
      </w:r>
      <w:r>
        <w:t xml:space="preserve"> in CDKN2A potrebbe</w:t>
      </w:r>
      <w:r w:rsidR="00E660FE">
        <w:t>ro</w:t>
      </w:r>
      <w:r>
        <w:t xml:space="preserve"> influenzare anche la risposta</w:t>
      </w:r>
      <w:r w:rsidR="00236102">
        <w:rPr>
          <w:spacing w:val="80"/>
        </w:rPr>
        <w:t xml:space="preserve"> </w:t>
      </w:r>
      <w:r>
        <w:rPr>
          <w:spacing w:val="-2"/>
        </w:rPr>
        <w:t>all’immunoterapia.</w:t>
      </w:r>
    </w:p>
    <w:p w14:paraId="7BB7BCD8" w14:textId="77777777" w:rsidR="00EB6EA2" w:rsidRDefault="00A70F3A">
      <w:pPr>
        <w:pStyle w:val="Corpotesto"/>
        <w:spacing w:before="1" w:line="360" w:lineRule="auto"/>
        <w:ind w:left="708" w:right="570"/>
      </w:pPr>
      <w:r>
        <w:t>Inoltre, negli ultimi anni, in circa il 10% dei casi familiari, sono stati identificati nuovi geni di suscettibilità al melanoma e a sindromi tumorali ad esso correlate (POT1, BAP1, MITF,</w:t>
      </w:r>
      <w:r>
        <w:rPr>
          <w:spacing w:val="40"/>
        </w:rPr>
        <w:t xml:space="preserve"> </w:t>
      </w:r>
      <w:r>
        <w:t xml:space="preserve">ACD, TER2IP). In </w:t>
      </w:r>
      <w:r>
        <w:rPr>
          <w:b/>
        </w:rPr>
        <w:t xml:space="preserve">tabella 2 </w:t>
      </w:r>
      <w:r>
        <w:t>sono indicati i geni di predisposizione al melanoma cutaneo eredo-familiare e/o multiplo. L’identificazione di pazienti con variante patogenetica</w:t>
      </w:r>
      <w:r>
        <w:rPr>
          <w:spacing w:val="80"/>
        </w:rPr>
        <w:t xml:space="preserve"> </w:t>
      </w:r>
      <w:r>
        <w:t>germinale predisponente al melanoma indirizza a percorsi di prevenzione primaria e secondaria. Il counseling oncogenetico, finalizzato al test genetico per sospetta predisposizione ereditaria, andrà pertanto proposto a:</w:t>
      </w:r>
    </w:p>
    <w:p w14:paraId="52D4A5F3" w14:textId="77777777" w:rsidR="00EB6EA2" w:rsidRDefault="00A70F3A">
      <w:pPr>
        <w:pStyle w:val="Paragrafoelenco"/>
        <w:numPr>
          <w:ilvl w:val="0"/>
          <w:numId w:val="30"/>
        </w:numPr>
        <w:tabs>
          <w:tab w:val="left" w:pos="1864"/>
        </w:tabs>
        <w:spacing w:before="2" w:line="360" w:lineRule="auto"/>
        <w:ind w:right="576" w:firstLine="12"/>
        <w:rPr>
          <w:sz w:val="24"/>
        </w:rPr>
      </w:pPr>
      <w:r>
        <w:rPr>
          <w:sz w:val="24"/>
        </w:rPr>
        <w:t xml:space="preserve">pazienti affetti da melanoma cutaneo con storia familiare </w:t>
      </w:r>
      <w:r>
        <w:rPr>
          <w:sz w:val="24"/>
        </w:rPr>
        <w:lastRenderedPageBreak/>
        <w:t>positiva per melanoma cutaneo (presenza di almeno due membri tra parenti di primo/secondo grado, di cui almeno uno con età di diagnosi entro i 60 anni);</w:t>
      </w:r>
    </w:p>
    <w:p w14:paraId="42EF424E" w14:textId="77777777" w:rsidR="00EB6EA2" w:rsidRDefault="00A70F3A">
      <w:pPr>
        <w:pStyle w:val="Paragrafoelenco"/>
        <w:numPr>
          <w:ilvl w:val="0"/>
          <w:numId w:val="30"/>
        </w:numPr>
        <w:tabs>
          <w:tab w:val="left" w:pos="1864"/>
        </w:tabs>
        <w:spacing w:line="360" w:lineRule="auto"/>
        <w:ind w:right="579" w:firstLine="12"/>
        <w:rPr>
          <w:sz w:val="24"/>
        </w:rPr>
      </w:pPr>
      <w:r>
        <w:rPr>
          <w:sz w:val="24"/>
        </w:rPr>
        <w:t>pazienti con storia personale di melanoma cutaneo multiplo: diagnosi di almeno 2 melanomi cutanei, di cui la prima entro i 60 anni;</w:t>
      </w:r>
    </w:p>
    <w:p w14:paraId="6FCF7ACE" w14:textId="77777777" w:rsidR="00EB6EA2" w:rsidRDefault="00A70F3A">
      <w:pPr>
        <w:pStyle w:val="Paragrafoelenco"/>
        <w:numPr>
          <w:ilvl w:val="0"/>
          <w:numId w:val="30"/>
        </w:numPr>
        <w:tabs>
          <w:tab w:val="left" w:pos="1864"/>
        </w:tabs>
        <w:spacing w:line="360" w:lineRule="auto"/>
        <w:ind w:right="571" w:firstLine="12"/>
        <w:rPr>
          <w:color w:val="545454"/>
          <w:sz w:val="24"/>
        </w:rPr>
      </w:pPr>
      <w:r>
        <w:rPr>
          <w:sz w:val="24"/>
        </w:rPr>
        <w:t>pazienti con storia personale/familiare di melanoma cutaneo e adenocarcinoma pancreatico, melanoma uveale, mesotelioma pleurico o peritoneale, neoplasie renali, melanoma</w:t>
      </w:r>
      <w:r>
        <w:rPr>
          <w:spacing w:val="-2"/>
          <w:sz w:val="24"/>
        </w:rPr>
        <w:t xml:space="preserve"> </w:t>
      </w:r>
      <w:r>
        <w:rPr>
          <w:sz w:val="24"/>
        </w:rPr>
        <w:t>con</w:t>
      </w:r>
      <w:r>
        <w:rPr>
          <w:spacing w:val="-1"/>
          <w:sz w:val="24"/>
        </w:rPr>
        <w:t xml:space="preserve"> </w:t>
      </w:r>
      <w:r>
        <w:rPr>
          <w:sz w:val="24"/>
        </w:rPr>
        <w:t>inattivazione</w:t>
      </w:r>
      <w:r>
        <w:rPr>
          <w:spacing w:val="-2"/>
          <w:sz w:val="24"/>
        </w:rPr>
        <w:t xml:space="preserve"> </w:t>
      </w:r>
      <w:r>
        <w:rPr>
          <w:sz w:val="24"/>
        </w:rPr>
        <w:t>di</w:t>
      </w:r>
      <w:r>
        <w:rPr>
          <w:spacing w:val="-1"/>
          <w:sz w:val="24"/>
        </w:rPr>
        <w:t xml:space="preserve"> </w:t>
      </w:r>
      <w:r>
        <w:rPr>
          <w:sz w:val="24"/>
        </w:rPr>
        <w:t>BAP1,</w:t>
      </w:r>
      <w:r>
        <w:rPr>
          <w:spacing w:val="-2"/>
          <w:sz w:val="24"/>
        </w:rPr>
        <w:t xml:space="preserve"> </w:t>
      </w:r>
      <w:r>
        <w:rPr>
          <w:sz w:val="24"/>
        </w:rPr>
        <w:t>per</w:t>
      </w:r>
      <w:r>
        <w:rPr>
          <w:spacing w:val="-2"/>
          <w:sz w:val="24"/>
        </w:rPr>
        <w:t xml:space="preserve"> </w:t>
      </w:r>
      <w:r>
        <w:rPr>
          <w:sz w:val="24"/>
        </w:rPr>
        <w:t>un</w:t>
      </w:r>
      <w:r>
        <w:rPr>
          <w:spacing w:val="-2"/>
          <w:sz w:val="24"/>
        </w:rPr>
        <w:t xml:space="preserve"> </w:t>
      </w:r>
      <w:r>
        <w:rPr>
          <w:sz w:val="24"/>
        </w:rPr>
        <w:t>totale</w:t>
      </w:r>
      <w:r>
        <w:rPr>
          <w:spacing w:val="-2"/>
          <w:sz w:val="24"/>
        </w:rPr>
        <w:t xml:space="preserve"> </w:t>
      </w:r>
      <w:r>
        <w:rPr>
          <w:sz w:val="24"/>
        </w:rPr>
        <w:t>di</w:t>
      </w:r>
      <w:r>
        <w:rPr>
          <w:spacing w:val="-2"/>
          <w:sz w:val="24"/>
        </w:rPr>
        <w:t xml:space="preserve"> </w:t>
      </w:r>
      <w:r>
        <w:rPr>
          <w:sz w:val="24"/>
        </w:rPr>
        <w:t>almeno</w:t>
      </w:r>
      <w:r>
        <w:rPr>
          <w:spacing w:val="-1"/>
          <w:sz w:val="24"/>
        </w:rPr>
        <w:t xml:space="preserve"> </w:t>
      </w:r>
      <w:r>
        <w:rPr>
          <w:sz w:val="24"/>
        </w:rPr>
        <w:t>due</w:t>
      </w:r>
      <w:r>
        <w:rPr>
          <w:spacing w:val="-3"/>
          <w:sz w:val="24"/>
        </w:rPr>
        <w:t xml:space="preserve"> </w:t>
      </w:r>
      <w:r>
        <w:rPr>
          <w:sz w:val="24"/>
        </w:rPr>
        <w:t>diagnosi</w:t>
      </w:r>
      <w:r>
        <w:rPr>
          <w:spacing w:val="-2"/>
          <w:sz w:val="24"/>
        </w:rPr>
        <w:t xml:space="preserve"> </w:t>
      </w:r>
      <w:r>
        <w:rPr>
          <w:sz w:val="24"/>
        </w:rPr>
        <w:t>oncologiche.</w:t>
      </w:r>
    </w:p>
    <w:p w14:paraId="05A73430" w14:textId="77777777" w:rsidR="00EB6EA2" w:rsidRDefault="00EB6EA2">
      <w:pPr>
        <w:pStyle w:val="Paragrafoelenco"/>
        <w:spacing w:line="360" w:lineRule="auto"/>
        <w:rPr>
          <w:sz w:val="24"/>
        </w:rPr>
        <w:sectPr w:rsidR="00EB6EA2">
          <w:pgSz w:w="11920" w:h="16850"/>
          <w:pgMar w:top="1020" w:right="850" w:bottom="540" w:left="708" w:header="152" w:footer="345" w:gutter="0"/>
          <w:cols w:space="720"/>
        </w:sectPr>
      </w:pPr>
    </w:p>
    <w:p w14:paraId="7A89D8F2" w14:textId="77777777" w:rsidR="00EB6EA2" w:rsidRDefault="00EB6EA2">
      <w:pPr>
        <w:pStyle w:val="Corpotesto"/>
        <w:spacing w:before="245"/>
        <w:jc w:val="left"/>
      </w:pPr>
    </w:p>
    <w:p w14:paraId="1554AF02" w14:textId="77777777" w:rsidR="00EB6EA2" w:rsidRDefault="00A70F3A">
      <w:pPr>
        <w:pStyle w:val="Titolo2"/>
        <w:ind w:left="425"/>
        <w:jc w:val="left"/>
      </w:pPr>
      <w:r>
        <w:t>Tabella</w:t>
      </w:r>
      <w:r>
        <w:rPr>
          <w:spacing w:val="-2"/>
        </w:rPr>
        <w:t xml:space="preserve"> </w:t>
      </w:r>
      <w:r>
        <w:t>2.</w:t>
      </w:r>
      <w:r>
        <w:rPr>
          <w:spacing w:val="-1"/>
        </w:rPr>
        <w:t xml:space="preserve"> </w:t>
      </w:r>
      <w:r>
        <w:t>Geni</w:t>
      </w:r>
      <w:r>
        <w:rPr>
          <w:spacing w:val="-1"/>
        </w:rPr>
        <w:t xml:space="preserve"> </w:t>
      </w:r>
      <w:r>
        <w:t>di</w:t>
      </w:r>
      <w:r>
        <w:rPr>
          <w:spacing w:val="-1"/>
        </w:rPr>
        <w:t xml:space="preserve"> </w:t>
      </w:r>
      <w:r>
        <w:t>suscettibilità</w:t>
      </w:r>
      <w:r>
        <w:rPr>
          <w:spacing w:val="-2"/>
        </w:rPr>
        <w:t xml:space="preserve"> </w:t>
      </w:r>
      <w:r>
        <w:t>al</w:t>
      </w:r>
      <w:r>
        <w:rPr>
          <w:spacing w:val="-1"/>
        </w:rPr>
        <w:t xml:space="preserve"> </w:t>
      </w:r>
      <w:r>
        <w:t>melanoma</w:t>
      </w:r>
      <w:r>
        <w:rPr>
          <w:spacing w:val="-1"/>
        </w:rPr>
        <w:t xml:space="preserve"> </w:t>
      </w:r>
      <w:r>
        <w:t>cutaneo</w:t>
      </w:r>
      <w:r>
        <w:rPr>
          <w:spacing w:val="-2"/>
        </w:rPr>
        <w:t xml:space="preserve"> </w:t>
      </w:r>
      <w:r>
        <w:t>familiare</w:t>
      </w:r>
      <w:r>
        <w:rPr>
          <w:spacing w:val="-3"/>
        </w:rPr>
        <w:t xml:space="preserve"> </w:t>
      </w:r>
      <w:r>
        <w:t>e/o</w:t>
      </w:r>
      <w:r>
        <w:rPr>
          <w:spacing w:val="1"/>
        </w:rPr>
        <w:t xml:space="preserve"> </w:t>
      </w:r>
      <w:r>
        <w:rPr>
          <w:spacing w:val="-2"/>
        </w:rPr>
        <w:t>multiplo</w:t>
      </w:r>
    </w:p>
    <w:p w14:paraId="6CCA9333" w14:textId="77777777" w:rsidR="00EB6EA2" w:rsidRDefault="00EB6EA2">
      <w:pPr>
        <w:pStyle w:val="Corpotesto"/>
        <w:jc w:val="left"/>
        <w:rPr>
          <w:b/>
          <w:sz w:val="12"/>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294"/>
        <w:gridCol w:w="1281"/>
        <w:gridCol w:w="1737"/>
        <w:gridCol w:w="1929"/>
        <w:gridCol w:w="2409"/>
      </w:tblGrid>
      <w:tr w:rsidR="00EB6EA2" w14:paraId="370E3C60" w14:textId="77777777">
        <w:trPr>
          <w:trHeight w:val="753"/>
        </w:trPr>
        <w:tc>
          <w:tcPr>
            <w:tcW w:w="1236" w:type="dxa"/>
          </w:tcPr>
          <w:p w14:paraId="327E0390" w14:textId="77777777" w:rsidR="00EB6EA2" w:rsidRDefault="00A70F3A">
            <w:pPr>
              <w:pStyle w:val="TableParagraph"/>
              <w:spacing w:before="100"/>
              <w:ind w:left="108"/>
              <w:rPr>
                <w:b/>
                <w:sz w:val="16"/>
              </w:rPr>
            </w:pPr>
            <w:r>
              <w:rPr>
                <w:b/>
                <w:spacing w:val="-4"/>
                <w:sz w:val="16"/>
              </w:rPr>
              <w:t>Gene</w:t>
            </w:r>
          </w:p>
        </w:tc>
        <w:tc>
          <w:tcPr>
            <w:tcW w:w="1294" w:type="dxa"/>
          </w:tcPr>
          <w:p w14:paraId="275B84DB" w14:textId="77777777" w:rsidR="00EB6EA2" w:rsidRDefault="00A70F3A">
            <w:pPr>
              <w:pStyle w:val="TableParagraph"/>
              <w:spacing w:before="100"/>
              <w:ind w:left="108"/>
              <w:rPr>
                <w:b/>
                <w:sz w:val="16"/>
              </w:rPr>
            </w:pPr>
            <w:r>
              <w:rPr>
                <w:b/>
                <w:spacing w:val="-2"/>
                <w:sz w:val="16"/>
              </w:rPr>
              <w:t>Penetranza</w:t>
            </w:r>
          </w:p>
        </w:tc>
        <w:tc>
          <w:tcPr>
            <w:tcW w:w="1281" w:type="dxa"/>
          </w:tcPr>
          <w:p w14:paraId="7D047B5B" w14:textId="77777777" w:rsidR="00EB6EA2" w:rsidRDefault="00A70F3A">
            <w:pPr>
              <w:pStyle w:val="TableParagraph"/>
              <w:spacing w:before="100"/>
              <w:ind w:left="108"/>
              <w:rPr>
                <w:b/>
                <w:sz w:val="16"/>
              </w:rPr>
            </w:pPr>
            <w:r>
              <w:rPr>
                <w:b/>
                <w:spacing w:val="-2"/>
                <w:sz w:val="16"/>
              </w:rPr>
              <w:t>Proteina</w:t>
            </w:r>
          </w:p>
        </w:tc>
        <w:tc>
          <w:tcPr>
            <w:tcW w:w="1737" w:type="dxa"/>
          </w:tcPr>
          <w:p w14:paraId="2FFD3BEF" w14:textId="77777777" w:rsidR="00EB6EA2" w:rsidRDefault="00A70F3A">
            <w:pPr>
              <w:pStyle w:val="TableParagraph"/>
              <w:spacing w:before="100"/>
              <w:ind w:left="108"/>
              <w:rPr>
                <w:b/>
                <w:sz w:val="16"/>
              </w:rPr>
            </w:pPr>
            <w:r>
              <w:rPr>
                <w:b/>
                <w:spacing w:val="-2"/>
                <w:sz w:val="16"/>
              </w:rPr>
              <w:t>Ruolo</w:t>
            </w:r>
          </w:p>
        </w:tc>
        <w:tc>
          <w:tcPr>
            <w:tcW w:w="1929" w:type="dxa"/>
          </w:tcPr>
          <w:p w14:paraId="20F10CA1" w14:textId="77777777" w:rsidR="00EB6EA2" w:rsidRDefault="00A70F3A">
            <w:pPr>
              <w:pStyle w:val="TableParagraph"/>
              <w:spacing w:before="102" w:line="357" w:lineRule="auto"/>
              <w:ind w:left="110" w:right="674"/>
              <w:rPr>
                <w:b/>
                <w:sz w:val="16"/>
              </w:rPr>
            </w:pPr>
            <w:r>
              <w:rPr>
                <w:b/>
                <w:sz w:val="16"/>
              </w:rPr>
              <w:t>Prevalenza</w:t>
            </w:r>
            <w:r>
              <w:rPr>
                <w:b/>
                <w:spacing w:val="-10"/>
                <w:sz w:val="16"/>
              </w:rPr>
              <w:t xml:space="preserve"> </w:t>
            </w:r>
            <w:r>
              <w:rPr>
                <w:b/>
                <w:sz w:val="16"/>
              </w:rPr>
              <w:t>della</w:t>
            </w:r>
            <w:r>
              <w:rPr>
                <w:b/>
                <w:spacing w:val="40"/>
                <w:sz w:val="16"/>
              </w:rPr>
              <w:t xml:space="preserve"> </w:t>
            </w:r>
            <w:r>
              <w:rPr>
                <w:b/>
                <w:spacing w:val="-2"/>
                <w:sz w:val="16"/>
              </w:rPr>
              <w:t>mutazione</w:t>
            </w:r>
          </w:p>
        </w:tc>
        <w:tc>
          <w:tcPr>
            <w:tcW w:w="2409" w:type="dxa"/>
          </w:tcPr>
          <w:p w14:paraId="5A7E36EE" w14:textId="77777777" w:rsidR="00EB6EA2" w:rsidRDefault="00A70F3A">
            <w:pPr>
              <w:pStyle w:val="TableParagraph"/>
              <w:spacing w:before="100"/>
              <w:ind w:left="113"/>
              <w:rPr>
                <w:b/>
                <w:sz w:val="16"/>
              </w:rPr>
            </w:pPr>
            <w:r>
              <w:rPr>
                <w:b/>
                <w:spacing w:val="-2"/>
                <w:sz w:val="16"/>
              </w:rPr>
              <w:t>Bibliografia</w:t>
            </w:r>
          </w:p>
        </w:tc>
      </w:tr>
      <w:tr w:rsidR="00EB6EA2" w14:paraId="13DD5E16" w14:textId="77777777">
        <w:trPr>
          <w:trHeight w:val="2990"/>
        </w:trPr>
        <w:tc>
          <w:tcPr>
            <w:tcW w:w="1236" w:type="dxa"/>
          </w:tcPr>
          <w:p w14:paraId="382F08A4" w14:textId="77777777" w:rsidR="00EB6EA2" w:rsidRDefault="00A70F3A">
            <w:pPr>
              <w:pStyle w:val="TableParagraph"/>
              <w:spacing w:before="1"/>
              <w:ind w:left="108"/>
              <w:rPr>
                <w:b/>
                <w:i/>
                <w:sz w:val="16"/>
              </w:rPr>
            </w:pPr>
            <w:r>
              <w:rPr>
                <w:b/>
                <w:i/>
                <w:color w:val="202020"/>
                <w:spacing w:val="-2"/>
                <w:sz w:val="16"/>
              </w:rPr>
              <w:t>CDKN2A</w:t>
            </w:r>
          </w:p>
        </w:tc>
        <w:tc>
          <w:tcPr>
            <w:tcW w:w="1294" w:type="dxa"/>
          </w:tcPr>
          <w:p w14:paraId="7F6B4647" w14:textId="77777777" w:rsidR="00EB6EA2" w:rsidRDefault="00A70F3A">
            <w:pPr>
              <w:pStyle w:val="TableParagraph"/>
              <w:spacing w:line="181" w:lineRule="exact"/>
              <w:ind w:left="108"/>
              <w:rPr>
                <w:sz w:val="16"/>
              </w:rPr>
            </w:pPr>
            <w:r>
              <w:rPr>
                <w:color w:val="202020"/>
                <w:sz w:val="16"/>
              </w:rPr>
              <w:t>Alta</w:t>
            </w:r>
            <w:r>
              <w:rPr>
                <w:color w:val="202020"/>
                <w:spacing w:val="-4"/>
                <w:sz w:val="16"/>
              </w:rPr>
              <w:t xml:space="preserve"> </w:t>
            </w:r>
            <w:r>
              <w:rPr>
                <w:color w:val="202020"/>
                <w:spacing w:val="-2"/>
                <w:sz w:val="16"/>
              </w:rPr>
              <w:t>Penetranza</w:t>
            </w:r>
          </w:p>
        </w:tc>
        <w:tc>
          <w:tcPr>
            <w:tcW w:w="1281" w:type="dxa"/>
          </w:tcPr>
          <w:p w14:paraId="517415AB" w14:textId="77777777" w:rsidR="00EB6EA2" w:rsidRDefault="00A70F3A">
            <w:pPr>
              <w:pStyle w:val="TableParagraph"/>
              <w:spacing w:line="720" w:lineRule="auto"/>
              <w:ind w:left="108" w:right="443" w:firstLine="40"/>
              <w:rPr>
                <w:sz w:val="16"/>
              </w:rPr>
            </w:pPr>
            <w:r>
              <w:rPr>
                <w:color w:val="202020"/>
                <w:spacing w:val="-2"/>
                <w:sz w:val="16"/>
              </w:rPr>
              <w:t>p16INK4a</w:t>
            </w:r>
            <w:r>
              <w:rPr>
                <w:color w:val="202020"/>
                <w:spacing w:val="40"/>
                <w:sz w:val="16"/>
              </w:rPr>
              <w:t xml:space="preserve"> </w:t>
            </w:r>
            <w:r>
              <w:rPr>
                <w:color w:val="202020"/>
                <w:spacing w:val="-2"/>
                <w:sz w:val="16"/>
              </w:rPr>
              <w:t>p14ARF</w:t>
            </w:r>
          </w:p>
        </w:tc>
        <w:tc>
          <w:tcPr>
            <w:tcW w:w="1737" w:type="dxa"/>
          </w:tcPr>
          <w:p w14:paraId="6D700EF8" w14:textId="77777777" w:rsidR="00EB6EA2" w:rsidRDefault="00A70F3A">
            <w:pPr>
              <w:pStyle w:val="TableParagraph"/>
              <w:tabs>
                <w:tab w:val="left" w:pos="893"/>
                <w:tab w:val="left" w:pos="1315"/>
              </w:tabs>
              <w:spacing w:line="237" w:lineRule="auto"/>
              <w:ind w:left="108" w:right="96"/>
              <w:rPr>
                <w:sz w:val="16"/>
              </w:rPr>
            </w:pPr>
            <w:r>
              <w:rPr>
                <w:color w:val="202020"/>
                <w:spacing w:val="-2"/>
                <w:sz w:val="16"/>
              </w:rPr>
              <w:t>Regola</w:t>
            </w:r>
            <w:r>
              <w:rPr>
                <w:color w:val="202020"/>
                <w:sz w:val="16"/>
              </w:rPr>
              <w:tab/>
            </w:r>
            <w:r>
              <w:rPr>
                <w:color w:val="202020"/>
                <w:spacing w:val="-6"/>
                <w:sz w:val="16"/>
              </w:rPr>
              <w:t>il</w:t>
            </w:r>
            <w:r>
              <w:rPr>
                <w:color w:val="202020"/>
                <w:sz w:val="16"/>
              </w:rPr>
              <w:tab/>
            </w:r>
            <w:r>
              <w:rPr>
                <w:color w:val="202020"/>
                <w:spacing w:val="-4"/>
                <w:sz w:val="16"/>
              </w:rPr>
              <w:t>ciclo</w:t>
            </w:r>
            <w:r>
              <w:rPr>
                <w:color w:val="202020"/>
                <w:spacing w:val="40"/>
                <w:sz w:val="16"/>
              </w:rPr>
              <w:t xml:space="preserve"> </w:t>
            </w:r>
            <w:r>
              <w:rPr>
                <w:color w:val="202020"/>
                <w:spacing w:val="-2"/>
                <w:sz w:val="16"/>
              </w:rPr>
              <w:t>cellulare</w:t>
            </w:r>
          </w:p>
          <w:p w14:paraId="7EFB35BA" w14:textId="77777777" w:rsidR="00EB6EA2" w:rsidRDefault="00EB6EA2">
            <w:pPr>
              <w:pStyle w:val="TableParagraph"/>
              <w:rPr>
                <w:b/>
                <w:sz w:val="16"/>
              </w:rPr>
            </w:pPr>
          </w:p>
          <w:p w14:paraId="064927AB" w14:textId="77777777" w:rsidR="00EB6EA2" w:rsidRDefault="00A70F3A">
            <w:pPr>
              <w:pStyle w:val="TableParagraph"/>
              <w:tabs>
                <w:tab w:val="left" w:pos="893"/>
                <w:tab w:val="left" w:pos="1315"/>
              </w:tabs>
              <w:ind w:left="108" w:right="96"/>
              <w:rPr>
                <w:sz w:val="16"/>
              </w:rPr>
            </w:pPr>
            <w:r>
              <w:rPr>
                <w:color w:val="202020"/>
                <w:spacing w:val="-2"/>
                <w:sz w:val="16"/>
              </w:rPr>
              <w:t>Regola</w:t>
            </w:r>
            <w:r>
              <w:rPr>
                <w:color w:val="202020"/>
                <w:sz w:val="16"/>
              </w:rPr>
              <w:tab/>
            </w:r>
            <w:r>
              <w:rPr>
                <w:color w:val="202020"/>
                <w:spacing w:val="-6"/>
                <w:sz w:val="16"/>
              </w:rPr>
              <w:t>il</w:t>
            </w:r>
            <w:r>
              <w:rPr>
                <w:color w:val="202020"/>
                <w:sz w:val="16"/>
              </w:rPr>
              <w:tab/>
            </w:r>
            <w:r>
              <w:rPr>
                <w:color w:val="202020"/>
                <w:spacing w:val="-4"/>
                <w:sz w:val="16"/>
              </w:rPr>
              <w:t>ciclo</w:t>
            </w:r>
            <w:r>
              <w:rPr>
                <w:color w:val="202020"/>
                <w:spacing w:val="40"/>
                <w:sz w:val="16"/>
              </w:rPr>
              <w:t xml:space="preserve"> </w:t>
            </w:r>
            <w:r>
              <w:rPr>
                <w:color w:val="202020"/>
                <w:spacing w:val="-2"/>
                <w:sz w:val="16"/>
              </w:rPr>
              <w:t>cellulare</w:t>
            </w:r>
          </w:p>
        </w:tc>
        <w:tc>
          <w:tcPr>
            <w:tcW w:w="1929" w:type="dxa"/>
          </w:tcPr>
          <w:p w14:paraId="3F8391C7" w14:textId="77777777" w:rsidR="00EB6EA2" w:rsidRDefault="00A70F3A">
            <w:pPr>
              <w:pStyle w:val="TableParagraph"/>
              <w:spacing w:line="181" w:lineRule="exact"/>
              <w:ind w:left="110"/>
              <w:rPr>
                <w:sz w:val="16"/>
              </w:rPr>
            </w:pPr>
            <w:r>
              <w:rPr>
                <w:color w:val="202020"/>
                <w:sz w:val="16"/>
              </w:rPr>
              <w:t>~20%–40%</w:t>
            </w:r>
            <w:r>
              <w:rPr>
                <w:color w:val="202020"/>
                <w:spacing w:val="-9"/>
                <w:sz w:val="16"/>
              </w:rPr>
              <w:t xml:space="preserve"> </w:t>
            </w:r>
            <w:r>
              <w:rPr>
                <w:color w:val="202020"/>
                <w:sz w:val="16"/>
              </w:rPr>
              <w:t>delle</w:t>
            </w:r>
            <w:r>
              <w:rPr>
                <w:color w:val="202020"/>
                <w:spacing w:val="-8"/>
                <w:sz w:val="16"/>
              </w:rPr>
              <w:t xml:space="preserve"> </w:t>
            </w:r>
            <w:r>
              <w:rPr>
                <w:color w:val="202020"/>
                <w:spacing w:val="-2"/>
                <w:sz w:val="16"/>
              </w:rPr>
              <w:t>famiglie</w:t>
            </w:r>
          </w:p>
          <w:p w14:paraId="357C6426" w14:textId="77777777" w:rsidR="00EB6EA2" w:rsidRDefault="00A70F3A">
            <w:pPr>
              <w:pStyle w:val="TableParagraph"/>
              <w:spacing w:before="183"/>
              <w:ind w:left="110"/>
              <w:rPr>
                <w:sz w:val="16"/>
              </w:rPr>
            </w:pPr>
            <w:r>
              <w:rPr>
                <w:color w:val="202020"/>
                <w:sz w:val="16"/>
              </w:rPr>
              <w:t>~1%</w:t>
            </w:r>
            <w:r>
              <w:rPr>
                <w:color w:val="202020"/>
                <w:spacing w:val="-8"/>
                <w:sz w:val="16"/>
              </w:rPr>
              <w:t xml:space="preserve"> </w:t>
            </w:r>
            <w:r>
              <w:rPr>
                <w:color w:val="202020"/>
                <w:sz w:val="16"/>
              </w:rPr>
              <w:t>delle</w:t>
            </w:r>
            <w:r>
              <w:rPr>
                <w:color w:val="202020"/>
                <w:spacing w:val="-5"/>
                <w:sz w:val="16"/>
              </w:rPr>
              <w:t xml:space="preserve"> </w:t>
            </w:r>
            <w:r>
              <w:rPr>
                <w:color w:val="202020"/>
                <w:spacing w:val="-2"/>
                <w:sz w:val="16"/>
              </w:rPr>
              <w:t>famiglie</w:t>
            </w:r>
          </w:p>
        </w:tc>
        <w:tc>
          <w:tcPr>
            <w:tcW w:w="2409" w:type="dxa"/>
          </w:tcPr>
          <w:p w14:paraId="001ACC04" w14:textId="77777777" w:rsidR="00EB6EA2" w:rsidRDefault="00A70F3A">
            <w:pPr>
              <w:pStyle w:val="TableParagraph"/>
              <w:numPr>
                <w:ilvl w:val="0"/>
                <w:numId w:val="29"/>
              </w:numPr>
              <w:tabs>
                <w:tab w:val="left" w:pos="189"/>
              </w:tabs>
              <w:ind w:right="90" w:firstLine="0"/>
              <w:jc w:val="both"/>
              <w:rPr>
                <w:sz w:val="10"/>
              </w:rPr>
            </w:pPr>
            <w:r w:rsidRPr="005E41BD">
              <w:rPr>
                <w:color w:val="202020"/>
                <w:sz w:val="10"/>
                <w:lang w:val="en-US"/>
              </w:rPr>
              <w:t>Hussussian CJ, Struewing JP, Goldstein AM, et al.</w:t>
            </w:r>
            <w:r w:rsidRPr="005E41BD">
              <w:rPr>
                <w:color w:val="202020"/>
                <w:spacing w:val="40"/>
                <w:sz w:val="10"/>
                <w:lang w:val="en-US"/>
              </w:rPr>
              <w:t xml:space="preserve"> </w:t>
            </w:r>
            <w:r>
              <w:rPr>
                <w:color w:val="202020"/>
                <w:sz w:val="10"/>
              </w:rPr>
              <w:t>Germline p16 mutations in familial melanoma. Nat</w:t>
            </w:r>
            <w:r>
              <w:rPr>
                <w:color w:val="202020"/>
                <w:spacing w:val="40"/>
                <w:sz w:val="10"/>
              </w:rPr>
              <w:t xml:space="preserve"> </w:t>
            </w:r>
            <w:r>
              <w:rPr>
                <w:color w:val="202020"/>
                <w:sz w:val="10"/>
              </w:rPr>
              <w:t>Genet.</w:t>
            </w:r>
            <w:r>
              <w:rPr>
                <w:color w:val="202020"/>
                <w:spacing w:val="-7"/>
                <w:sz w:val="10"/>
              </w:rPr>
              <w:t xml:space="preserve"> </w:t>
            </w:r>
            <w:r>
              <w:rPr>
                <w:color w:val="202020"/>
                <w:sz w:val="10"/>
              </w:rPr>
              <w:t>1994</w:t>
            </w:r>
          </w:p>
          <w:p w14:paraId="1F117080" w14:textId="77777777" w:rsidR="00EB6EA2" w:rsidRPr="000A7180" w:rsidRDefault="00A70F3A">
            <w:pPr>
              <w:pStyle w:val="TableParagraph"/>
              <w:numPr>
                <w:ilvl w:val="0"/>
                <w:numId w:val="29"/>
              </w:numPr>
              <w:tabs>
                <w:tab w:val="left" w:pos="258"/>
              </w:tabs>
              <w:ind w:right="92" w:firstLine="0"/>
              <w:jc w:val="both"/>
              <w:rPr>
                <w:sz w:val="10"/>
                <w:lang w:val="en-GB"/>
              </w:rPr>
            </w:pPr>
            <w:r w:rsidRPr="005E41BD">
              <w:rPr>
                <w:color w:val="202020"/>
                <w:sz w:val="10"/>
                <w:lang w:val="en-US"/>
              </w:rPr>
              <w:t>Kamb A, Shattuck-Eidens D, Eeles R, et al.</w:t>
            </w:r>
            <w:r w:rsidRPr="005E41BD">
              <w:rPr>
                <w:color w:val="202020"/>
                <w:spacing w:val="40"/>
                <w:sz w:val="10"/>
                <w:lang w:val="en-US"/>
              </w:rPr>
              <w:t xml:space="preserve"> </w:t>
            </w:r>
            <w:r w:rsidRPr="005E41BD">
              <w:rPr>
                <w:color w:val="202020"/>
                <w:sz w:val="10"/>
                <w:lang w:val="en-US"/>
              </w:rPr>
              <w:t>Analysis of the p16 gene (CDKN2) as</w:t>
            </w:r>
            <w:r w:rsidRPr="005E41BD">
              <w:rPr>
                <w:color w:val="202020"/>
                <w:spacing w:val="-1"/>
                <w:sz w:val="10"/>
                <w:lang w:val="en-US"/>
              </w:rPr>
              <w:t xml:space="preserve"> </w:t>
            </w:r>
            <w:r w:rsidRPr="005E41BD">
              <w:rPr>
                <w:color w:val="202020"/>
                <w:sz w:val="10"/>
                <w:lang w:val="en-US"/>
              </w:rPr>
              <w:t>a candidate for</w:t>
            </w:r>
            <w:r w:rsidRPr="005E41BD">
              <w:rPr>
                <w:color w:val="202020"/>
                <w:spacing w:val="40"/>
                <w:sz w:val="10"/>
                <w:lang w:val="en-US"/>
              </w:rPr>
              <w:t xml:space="preserve"> </w:t>
            </w:r>
            <w:r w:rsidRPr="005E41BD">
              <w:rPr>
                <w:color w:val="202020"/>
                <w:sz w:val="10"/>
                <w:lang w:val="en-US"/>
              </w:rPr>
              <w:t>the chromosome 9p melanoma susceptibility locus.</w:t>
            </w:r>
            <w:r w:rsidRPr="005E41BD">
              <w:rPr>
                <w:color w:val="202020"/>
                <w:spacing w:val="40"/>
                <w:sz w:val="10"/>
                <w:lang w:val="en-US"/>
              </w:rPr>
              <w:t xml:space="preserve"> </w:t>
            </w:r>
            <w:r w:rsidRPr="000A7180">
              <w:rPr>
                <w:color w:val="202020"/>
                <w:sz w:val="10"/>
                <w:lang w:val="en-GB"/>
              </w:rPr>
              <w:t>Nat Genet. 1994</w:t>
            </w:r>
          </w:p>
          <w:p w14:paraId="7B159712" w14:textId="77777777" w:rsidR="00EB6EA2" w:rsidRPr="000A7180" w:rsidRDefault="00A70F3A">
            <w:pPr>
              <w:pStyle w:val="TableParagraph"/>
              <w:ind w:left="113" w:right="89"/>
              <w:jc w:val="both"/>
              <w:rPr>
                <w:sz w:val="10"/>
                <w:lang w:val="en-GB"/>
              </w:rPr>
            </w:pPr>
            <w:r w:rsidRPr="005E41BD">
              <w:rPr>
                <w:color w:val="202020"/>
                <w:sz w:val="10"/>
                <w:lang w:val="en-US"/>
              </w:rPr>
              <w:t>3</w:t>
            </w:r>
            <w:r w:rsidRPr="005E41BD">
              <w:rPr>
                <w:color w:val="202020"/>
                <w:spacing w:val="-1"/>
                <w:sz w:val="10"/>
                <w:lang w:val="en-US"/>
              </w:rPr>
              <w:t xml:space="preserve"> </w:t>
            </w:r>
            <w:r w:rsidRPr="005E41BD">
              <w:rPr>
                <w:color w:val="202020"/>
                <w:sz w:val="10"/>
                <w:lang w:val="en-US"/>
              </w:rPr>
              <w:t>Goldstein</w:t>
            </w:r>
            <w:r w:rsidRPr="005E41BD">
              <w:rPr>
                <w:color w:val="202020"/>
                <w:spacing w:val="-1"/>
                <w:sz w:val="10"/>
                <w:lang w:val="en-US"/>
              </w:rPr>
              <w:t xml:space="preserve"> </w:t>
            </w:r>
            <w:r w:rsidRPr="005E41BD">
              <w:rPr>
                <w:color w:val="202020"/>
                <w:sz w:val="10"/>
                <w:lang w:val="en-US"/>
              </w:rPr>
              <w:t>AM,</w:t>
            </w:r>
            <w:r w:rsidRPr="005E41BD">
              <w:rPr>
                <w:color w:val="202020"/>
                <w:spacing w:val="-2"/>
                <w:sz w:val="10"/>
                <w:lang w:val="en-US"/>
              </w:rPr>
              <w:t xml:space="preserve"> </w:t>
            </w:r>
            <w:r w:rsidRPr="005E41BD">
              <w:rPr>
                <w:color w:val="202020"/>
                <w:sz w:val="10"/>
                <w:lang w:val="en-US"/>
              </w:rPr>
              <w:t>Chan</w:t>
            </w:r>
            <w:r w:rsidRPr="005E41BD">
              <w:rPr>
                <w:color w:val="202020"/>
                <w:spacing w:val="-1"/>
                <w:sz w:val="10"/>
                <w:lang w:val="en-US"/>
              </w:rPr>
              <w:t xml:space="preserve"> </w:t>
            </w:r>
            <w:r w:rsidRPr="005E41BD">
              <w:rPr>
                <w:color w:val="202020"/>
                <w:sz w:val="10"/>
                <w:lang w:val="en-US"/>
              </w:rPr>
              <w:t>M,</w:t>
            </w:r>
            <w:r w:rsidRPr="005E41BD">
              <w:rPr>
                <w:color w:val="202020"/>
                <w:spacing w:val="-2"/>
                <w:sz w:val="10"/>
                <w:lang w:val="en-US"/>
              </w:rPr>
              <w:t xml:space="preserve"> </w:t>
            </w:r>
            <w:r w:rsidRPr="005E41BD">
              <w:rPr>
                <w:color w:val="202020"/>
                <w:sz w:val="10"/>
                <w:lang w:val="en-US"/>
              </w:rPr>
              <w:t>Harland</w:t>
            </w:r>
            <w:r w:rsidRPr="005E41BD">
              <w:rPr>
                <w:color w:val="202020"/>
                <w:spacing w:val="-1"/>
                <w:sz w:val="10"/>
                <w:lang w:val="en-US"/>
              </w:rPr>
              <w:t xml:space="preserve"> </w:t>
            </w:r>
            <w:r w:rsidRPr="005E41BD">
              <w:rPr>
                <w:color w:val="202020"/>
                <w:sz w:val="10"/>
                <w:lang w:val="en-US"/>
              </w:rPr>
              <w:t>M,</w:t>
            </w:r>
            <w:r w:rsidRPr="005E41BD">
              <w:rPr>
                <w:color w:val="202020"/>
                <w:spacing w:val="-2"/>
                <w:sz w:val="10"/>
                <w:lang w:val="en-US"/>
              </w:rPr>
              <w:t xml:space="preserve"> </w:t>
            </w:r>
            <w:r w:rsidRPr="005E41BD">
              <w:rPr>
                <w:color w:val="202020"/>
                <w:sz w:val="10"/>
                <w:lang w:val="en-US"/>
              </w:rPr>
              <w:t>et al.</w:t>
            </w:r>
            <w:r w:rsidRPr="005E41BD">
              <w:rPr>
                <w:color w:val="202020"/>
                <w:spacing w:val="-2"/>
                <w:sz w:val="10"/>
                <w:lang w:val="en-US"/>
              </w:rPr>
              <w:t xml:space="preserve"> </w:t>
            </w:r>
            <w:r w:rsidRPr="005E41BD">
              <w:rPr>
                <w:color w:val="202020"/>
                <w:sz w:val="10"/>
                <w:lang w:val="en-US"/>
              </w:rPr>
              <w:t>High-risk</w:t>
            </w:r>
            <w:r w:rsidRPr="005E41BD">
              <w:rPr>
                <w:color w:val="202020"/>
                <w:spacing w:val="40"/>
                <w:sz w:val="10"/>
                <w:lang w:val="en-US"/>
              </w:rPr>
              <w:t xml:space="preserve"> </w:t>
            </w:r>
            <w:r w:rsidRPr="005E41BD">
              <w:rPr>
                <w:color w:val="202020"/>
                <w:sz w:val="10"/>
                <w:lang w:val="en-US"/>
              </w:rPr>
              <w:t>melanoma susceptibility genes and pancreatic cancer,</w:t>
            </w:r>
            <w:r w:rsidRPr="005E41BD">
              <w:rPr>
                <w:color w:val="202020"/>
                <w:spacing w:val="40"/>
                <w:sz w:val="10"/>
                <w:lang w:val="en-US"/>
              </w:rPr>
              <w:t xml:space="preserve"> </w:t>
            </w:r>
            <w:r w:rsidRPr="005E41BD">
              <w:rPr>
                <w:color w:val="202020"/>
                <w:sz w:val="10"/>
                <w:lang w:val="en-US"/>
              </w:rPr>
              <w:t>neural system tumors, and uveal melanoma across</w:t>
            </w:r>
            <w:r w:rsidRPr="005E41BD">
              <w:rPr>
                <w:color w:val="202020"/>
                <w:spacing w:val="40"/>
                <w:sz w:val="10"/>
                <w:lang w:val="en-US"/>
              </w:rPr>
              <w:t xml:space="preserve"> </w:t>
            </w:r>
            <w:r w:rsidRPr="005E41BD">
              <w:rPr>
                <w:color w:val="202020"/>
                <w:sz w:val="10"/>
                <w:lang w:val="en-US"/>
              </w:rPr>
              <w:t xml:space="preserve">GenoMEL. </w:t>
            </w:r>
            <w:r w:rsidRPr="000A7180">
              <w:rPr>
                <w:color w:val="202020"/>
                <w:sz w:val="10"/>
                <w:lang w:val="en-GB"/>
              </w:rPr>
              <w:t>Cancer Res. 2006</w:t>
            </w:r>
          </w:p>
          <w:p w14:paraId="06517B17" w14:textId="77777777" w:rsidR="00EB6EA2" w:rsidRPr="000A7180" w:rsidRDefault="00A70F3A">
            <w:pPr>
              <w:pStyle w:val="TableParagraph"/>
              <w:numPr>
                <w:ilvl w:val="0"/>
                <w:numId w:val="28"/>
              </w:numPr>
              <w:tabs>
                <w:tab w:val="left" w:pos="189"/>
              </w:tabs>
              <w:ind w:right="91" w:firstLine="0"/>
              <w:jc w:val="both"/>
              <w:rPr>
                <w:sz w:val="10"/>
                <w:lang w:val="en-GB"/>
              </w:rPr>
            </w:pPr>
            <w:r w:rsidRPr="005E41BD">
              <w:rPr>
                <w:color w:val="202020"/>
                <w:sz w:val="10"/>
                <w:lang w:val="en-US"/>
              </w:rPr>
              <w:t>Goldstein A, Chan M, Harland M, et al. Features</w:t>
            </w:r>
            <w:r w:rsidRPr="005E41BD">
              <w:rPr>
                <w:color w:val="202020"/>
                <w:spacing w:val="40"/>
                <w:sz w:val="10"/>
                <w:lang w:val="en-US"/>
              </w:rPr>
              <w:t xml:space="preserve"> </w:t>
            </w:r>
            <w:r w:rsidRPr="005E41BD">
              <w:rPr>
                <w:color w:val="202020"/>
                <w:sz w:val="10"/>
                <w:lang w:val="en-US"/>
              </w:rPr>
              <w:t>associated with germline CDKN2A mutations: a</w:t>
            </w:r>
            <w:r w:rsidRPr="005E41BD">
              <w:rPr>
                <w:color w:val="202020"/>
                <w:spacing w:val="40"/>
                <w:sz w:val="10"/>
                <w:lang w:val="en-US"/>
              </w:rPr>
              <w:t xml:space="preserve"> </w:t>
            </w:r>
            <w:r w:rsidRPr="005E41BD">
              <w:rPr>
                <w:color w:val="202020"/>
                <w:sz w:val="10"/>
                <w:lang w:val="en-US"/>
              </w:rPr>
              <w:t>GenoMEL study of melanoma-prone families from</w:t>
            </w:r>
            <w:r w:rsidRPr="005E41BD">
              <w:rPr>
                <w:color w:val="202020"/>
                <w:spacing w:val="40"/>
                <w:sz w:val="10"/>
                <w:lang w:val="en-US"/>
              </w:rPr>
              <w:t xml:space="preserve"> </w:t>
            </w:r>
            <w:r w:rsidRPr="005E41BD">
              <w:rPr>
                <w:color w:val="202020"/>
                <w:sz w:val="10"/>
                <w:lang w:val="en-US"/>
              </w:rPr>
              <w:t xml:space="preserve">three continents. </w:t>
            </w:r>
            <w:r w:rsidRPr="000A7180">
              <w:rPr>
                <w:color w:val="202020"/>
                <w:sz w:val="10"/>
                <w:lang w:val="en-GB"/>
              </w:rPr>
              <w:t>J Med Genet. 2007</w:t>
            </w:r>
          </w:p>
          <w:p w14:paraId="7EEBC40B" w14:textId="77777777" w:rsidR="00EB6EA2" w:rsidRDefault="00A70F3A">
            <w:pPr>
              <w:pStyle w:val="TableParagraph"/>
              <w:numPr>
                <w:ilvl w:val="0"/>
                <w:numId w:val="28"/>
              </w:numPr>
              <w:tabs>
                <w:tab w:val="left" w:pos="220"/>
              </w:tabs>
              <w:ind w:right="92" w:firstLine="0"/>
              <w:jc w:val="both"/>
              <w:rPr>
                <w:sz w:val="10"/>
              </w:rPr>
            </w:pPr>
            <w:r w:rsidRPr="005E41BD">
              <w:rPr>
                <w:color w:val="202020"/>
                <w:sz w:val="10"/>
                <w:lang w:val="en-US"/>
              </w:rPr>
              <w:t>Aoude</w:t>
            </w:r>
            <w:r w:rsidRPr="005E41BD">
              <w:rPr>
                <w:color w:val="202020"/>
                <w:spacing w:val="-2"/>
                <w:sz w:val="10"/>
                <w:lang w:val="en-US"/>
              </w:rPr>
              <w:t xml:space="preserve"> </w:t>
            </w:r>
            <w:r w:rsidRPr="005E41BD">
              <w:rPr>
                <w:color w:val="202020"/>
                <w:sz w:val="10"/>
                <w:lang w:val="en-US"/>
              </w:rPr>
              <w:t>LG, Wadt</w:t>
            </w:r>
            <w:r w:rsidRPr="005E41BD">
              <w:rPr>
                <w:color w:val="202020"/>
                <w:spacing w:val="-2"/>
                <w:sz w:val="10"/>
                <w:lang w:val="en-US"/>
              </w:rPr>
              <w:t xml:space="preserve"> </w:t>
            </w:r>
            <w:r w:rsidRPr="005E41BD">
              <w:rPr>
                <w:color w:val="202020"/>
                <w:sz w:val="10"/>
                <w:lang w:val="en-US"/>
              </w:rPr>
              <w:t>KA, Pritchard</w:t>
            </w:r>
            <w:r w:rsidRPr="005E41BD">
              <w:rPr>
                <w:color w:val="202020"/>
                <w:spacing w:val="-2"/>
                <w:sz w:val="10"/>
                <w:lang w:val="en-US"/>
              </w:rPr>
              <w:t xml:space="preserve"> </w:t>
            </w:r>
            <w:r w:rsidRPr="005E41BD">
              <w:rPr>
                <w:color w:val="202020"/>
                <w:sz w:val="10"/>
                <w:lang w:val="en-US"/>
              </w:rPr>
              <w:t>AL, Hayward NK.</w:t>
            </w:r>
            <w:r w:rsidRPr="005E41BD">
              <w:rPr>
                <w:color w:val="202020"/>
                <w:spacing w:val="40"/>
                <w:sz w:val="10"/>
                <w:lang w:val="en-US"/>
              </w:rPr>
              <w:t xml:space="preserve"> </w:t>
            </w:r>
            <w:r w:rsidRPr="005E41BD">
              <w:rPr>
                <w:color w:val="202020"/>
                <w:sz w:val="10"/>
                <w:lang w:val="en-US"/>
              </w:rPr>
              <w:t>Genetics of familial melanoma: 20 years after</w:t>
            </w:r>
            <w:r w:rsidRPr="005E41BD">
              <w:rPr>
                <w:color w:val="202020"/>
                <w:spacing w:val="40"/>
                <w:sz w:val="10"/>
                <w:lang w:val="en-US"/>
              </w:rPr>
              <w:t xml:space="preserve"> </w:t>
            </w:r>
            <w:r w:rsidRPr="005E41BD">
              <w:rPr>
                <w:color w:val="202020"/>
                <w:sz w:val="10"/>
                <w:lang w:val="en-US"/>
              </w:rPr>
              <w:t xml:space="preserve">CDKN2A. </w:t>
            </w:r>
            <w:r>
              <w:rPr>
                <w:color w:val="202020"/>
                <w:sz w:val="10"/>
              </w:rPr>
              <w:t>Pigment Cell Melanoma Res. 2015;</w:t>
            </w:r>
          </w:p>
          <w:p w14:paraId="35CCDE05" w14:textId="77777777" w:rsidR="00EB6EA2" w:rsidRPr="000A7180" w:rsidRDefault="00A70F3A">
            <w:pPr>
              <w:pStyle w:val="TableParagraph"/>
              <w:numPr>
                <w:ilvl w:val="0"/>
                <w:numId w:val="28"/>
              </w:numPr>
              <w:tabs>
                <w:tab w:val="left" w:pos="220"/>
              </w:tabs>
              <w:ind w:right="88" w:firstLine="0"/>
              <w:jc w:val="both"/>
              <w:rPr>
                <w:sz w:val="10"/>
                <w:lang w:val="en-GB"/>
              </w:rPr>
            </w:pPr>
            <w:r w:rsidRPr="005E41BD">
              <w:rPr>
                <w:color w:val="202020"/>
                <w:sz w:val="10"/>
                <w:lang w:val="en-US"/>
              </w:rPr>
              <w:t>Bahuau</w:t>
            </w:r>
            <w:r w:rsidRPr="005E41BD">
              <w:rPr>
                <w:color w:val="202020"/>
                <w:spacing w:val="-1"/>
                <w:sz w:val="10"/>
                <w:lang w:val="en-US"/>
              </w:rPr>
              <w:t xml:space="preserve"> </w:t>
            </w:r>
            <w:r w:rsidRPr="005E41BD">
              <w:rPr>
                <w:color w:val="202020"/>
                <w:sz w:val="10"/>
                <w:lang w:val="en-US"/>
              </w:rPr>
              <w:t>M,</w:t>
            </w:r>
            <w:r w:rsidRPr="005E41BD">
              <w:rPr>
                <w:color w:val="202020"/>
                <w:spacing w:val="-1"/>
                <w:sz w:val="10"/>
                <w:lang w:val="en-US"/>
              </w:rPr>
              <w:t xml:space="preserve"> </w:t>
            </w:r>
            <w:r w:rsidRPr="005E41BD">
              <w:rPr>
                <w:color w:val="202020"/>
                <w:sz w:val="10"/>
                <w:lang w:val="en-US"/>
              </w:rPr>
              <w:t>Vidaud</w:t>
            </w:r>
            <w:r w:rsidRPr="005E41BD">
              <w:rPr>
                <w:color w:val="202020"/>
                <w:spacing w:val="-1"/>
                <w:sz w:val="10"/>
                <w:lang w:val="en-US"/>
              </w:rPr>
              <w:t xml:space="preserve"> </w:t>
            </w:r>
            <w:r w:rsidRPr="005E41BD">
              <w:rPr>
                <w:color w:val="202020"/>
                <w:sz w:val="10"/>
                <w:lang w:val="en-US"/>
              </w:rPr>
              <w:t>D,</w:t>
            </w:r>
            <w:r w:rsidRPr="005E41BD">
              <w:rPr>
                <w:color w:val="202020"/>
                <w:spacing w:val="-1"/>
                <w:sz w:val="10"/>
                <w:lang w:val="en-US"/>
              </w:rPr>
              <w:t xml:space="preserve"> </w:t>
            </w:r>
            <w:r w:rsidRPr="005E41BD">
              <w:rPr>
                <w:color w:val="202020"/>
                <w:sz w:val="10"/>
                <w:lang w:val="en-US"/>
              </w:rPr>
              <w:t>Jenkins</w:t>
            </w:r>
            <w:r w:rsidRPr="005E41BD">
              <w:rPr>
                <w:color w:val="202020"/>
                <w:spacing w:val="-2"/>
                <w:sz w:val="10"/>
                <w:lang w:val="en-US"/>
              </w:rPr>
              <w:t xml:space="preserve"> </w:t>
            </w:r>
            <w:r w:rsidRPr="005E41BD">
              <w:rPr>
                <w:color w:val="202020"/>
                <w:sz w:val="10"/>
                <w:lang w:val="en-US"/>
              </w:rPr>
              <w:t>RB, et</w:t>
            </w:r>
            <w:r w:rsidRPr="005E41BD">
              <w:rPr>
                <w:color w:val="202020"/>
                <w:spacing w:val="-1"/>
                <w:sz w:val="10"/>
                <w:lang w:val="en-US"/>
              </w:rPr>
              <w:t xml:space="preserve"> </w:t>
            </w:r>
            <w:r w:rsidRPr="005E41BD">
              <w:rPr>
                <w:color w:val="202020"/>
                <w:sz w:val="10"/>
                <w:lang w:val="en-US"/>
              </w:rPr>
              <w:t>al. Germ-line</w:t>
            </w:r>
            <w:r w:rsidRPr="005E41BD">
              <w:rPr>
                <w:color w:val="202020"/>
                <w:spacing w:val="40"/>
                <w:sz w:val="10"/>
                <w:lang w:val="en-US"/>
              </w:rPr>
              <w:t xml:space="preserve"> </w:t>
            </w:r>
            <w:r w:rsidRPr="005E41BD">
              <w:rPr>
                <w:color w:val="202020"/>
                <w:sz w:val="10"/>
                <w:lang w:val="en-US"/>
              </w:rPr>
              <w:t>deletion involving the INK4 locus in familial</w:t>
            </w:r>
            <w:r w:rsidRPr="005E41BD">
              <w:rPr>
                <w:color w:val="202020"/>
                <w:spacing w:val="40"/>
                <w:sz w:val="10"/>
                <w:lang w:val="en-US"/>
              </w:rPr>
              <w:t xml:space="preserve"> </w:t>
            </w:r>
            <w:r w:rsidRPr="005E41BD">
              <w:rPr>
                <w:color w:val="202020"/>
                <w:sz w:val="10"/>
                <w:lang w:val="en-US"/>
              </w:rPr>
              <w:t>proneness to melanoma and nervous system tumors.</w:t>
            </w:r>
            <w:r w:rsidRPr="005E41BD">
              <w:rPr>
                <w:color w:val="202020"/>
                <w:spacing w:val="40"/>
                <w:sz w:val="10"/>
                <w:lang w:val="en-US"/>
              </w:rPr>
              <w:t xml:space="preserve"> </w:t>
            </w:r>
            <w:r w:rsidRPr="000A7180">
              <w:rPr>
                <w:color w:val="202020"/>
                <w:sz w:val="10"/>
                <w:lang w:val="en-GB"/>
              </w:rPr>
              <w:t>Cancer Res. 1998</w:t>
            </w:r>
          </w:p>
          <w:p w14:paraId="0F6E41C2" w14:textId="77777777" w:rsidR="00EB6EA2" w:rsidRDefault="00A70F3A">
            <w:pPr>
              <w:pStyle w:val="TableParagraph"/>
              <w:numPr>
                <w:ilvl w:val="0"/>
                <w:numId w:val="28"/>
              </w:numPr>
              <w:tabs>
                <w:tab w:val="left" w:pos="251"/>
              </w:tabs>
              <w:spacing w:line="110" w:lineRule="atLeast"/>
              <w:ind w:right="93" w:firstLine="0"/>
              <w:jc w:val="both"/>
              <w:rPr>
                <w:sz w:val="10"/>
              </w:rPr>
            </w:pPr>
            <w:r>
              <w:rPr>
                <w:color w:val="202020"/>
                <w:sz w:val="10"/>
              </w:rPr>
              <w:t>Pellegrini C, Maturo MG, Martorelli C, et al.</w:t>
            </w:r>
            <w:r>
              <w:rPr>
                <w:color w:val="202020"/>
                <w:spacing w:val="40"/>
                <w:sz w:val="10"/>
              </w:rPr>
              <w:t xml:space="preserve"> </w:t>
            </w:r>
            <w:r w:rsidRPr="005E41BD">
              <w:rPr>
                <w:color w:val="202020"/>
                <w:sz w:val="10"/>
                <w:lang w:val="en-US"/>
              </w:rPr>
              <w:t>Characterization of melanoma susceptibility genes in</w:t>
            </w:r>
            <w:r w:rsidRPr="005E41BD">
              <w:rPr>
                <w:color w:val="202020"/>
                <w:spacing w:val="40"/>
                <w:sz w:val="10"/>
                <w:lang w:val="en-US"/>
              </w:rPr>
              <w:t xml:space="preserve"> </w:t>
            </w:r>
            <w:r w:rsidRPr="005E41BD">
              <w:rPr>
                <w:color w:val="202020"/>
                <w:sz w:val="10"/>
                <w:lang w:val="en-US"/>
              </w:rPr>
              <w:t xml:space="preserve">high-risk patients from Central Italy. </w:t>
            </w:r>
            <w:r>
              <w:rPr>
                <w:color w:val="202020"/>
                <w:sz w:val="10"/>
              </w:rPr>
              <w:t>Melanoma Res.</w:t>
            </w:r>
            <w:r>
              <w:rPr>
                <w:color w:val="202020"/>
                <w:spacing w:val="40"/>
                <w:sz w:val="10"/>
              </w:rPr>
              <w:t xml:space="preserve"> </w:t>
            </w:r>
            <w:r>
              <w:rPr>
                <w:color w:val="202020"/>
                <w:spacing w:val="-4"/>
                <w:sz w:val="10"/>
              </w:rPr>
              <w:t>2017</w:t>
            </w:r>
          </w:p>
        </w:tc>
      </w:tr>
      <w:tr w:rsidR="00EB6EA2" w14:paraId="53A47E3A" w14:textId="77777777">
        <w:trPr>
          <w:trHeight w:val="803"/>
        </w:trPr>
        <w:tc>
          <w:tcPr>
            <w:tcW w:w="1236" w:type="dxa"/>
          </w:tcPr>
          <w:p w14:paraId="2E6F24B8" w14:textId="77777777" w:rsidR="00EB6EA2" w:rsidRDefault="00A70F3A">
            <w:pPr>
              <w:pStyle w:val="TableParagraph"/>
              <w:spacing w:before="1"/>
              <w:ind w:left="108"/>
              <w:rPr>
                <w:b/>
                <w:i/>
                <w:sz w:val="16"/>
              </w:rPr>
            </w:pPr>
            <w:r>
              <w:rPr>
                <w:b/>
                <w:i/>
                <w:color w:val="202020"/>
                <w:spacing w:val="-4"/>
                <w:sz w:val="16"/>
              </w:rPr>
              <w:t>CDK4</w:t>
            </w:r>
          </w:p>
        </w:tc>
        <w:tc>
          <w:tcPr>
            <w:tcW w:w="1294" w:type="dxa"/>
          </w:tcPr>
          <w:p w14:paraId="78E07F8E" w14:textId="77777777" w:rsidR="00EB6EA2" w:rsidRDefault="00A70F3A">
            <w:pPr>
              <w:pStyle w:val="TableParagraph"/>
              <w:spacing w:line="181" w:lineRule="exact"/>
              <w:ind w:left="108"/>
              <w:rPr>
                <w:sz w:val="16"/>
              </w:rPr>
            </w:pPr>
            <w:r>
              <w:rPr>
                <w:color w:val="202020"/>
                <w:sz w:val="16"/>
              </w:rPr>
              <w:t>Alta</w:t>
            </w:r>
            <w:r>
              <w:rPr>
                <w:color w:val="202020"/>
                <w:spacing w:val="-4"/>
                <w:sz w:val="16"/>
              </w:rPr>
              <w:t xml:space="preserve"> </w:t>
            </w:r>
            <w:r>
              <w:rPr>
                <w:color w:val="202020"/>
                <w:spacing w:val="-2"/>
                <w:sz w:val="16"/>
              </w:rPr>
              <w:t>Penetranza</w:t>
            </w:r>
          </w:p>
        </w:tc>
        <w:tc>
          <w:tcPr>
            <w:tcW w:w="1281" w:type="dxa"/>
          </w:tcPr>
          <w:p w14:paraId="578A6D2F" w14:textId="77777777" w:rsidR="00EB6EA2" w:rsidRDefault="00A70F3A">
            <w:pPr>
              <w:pStyle w:val="TableParagraph"/>
              <w:spacing w:line="181" w:lineRule="exact"/>
              <w:ind w:left="108"/>
              <w:rPr>
                <w:sz w:val="16"/>
              </w:rPr>
            </w:pPr>
            <w:r>
              <w:rPr>
                <w:color w:val="202020"/>
                <w:spacing w:val="-4"/>
                <w:sz w:val="16"/>
              </w:rPr>
              <w:t>CDK4</w:t>
            </w:r>
          </w:p>
        </w:tc>
        <w:tc>
          <w:tcPr>
            <w:tcW w:w="1737" w:type="dxa"/>
          </w:tcPr>
          <w:p w14:paraId="748B94FD" w14:textId="77777777" w:rsidR="00EB6EA2" w:rsidRDefault="00A70F3A">
            <w:pPr>
              <w:pStyle w:val="TableParagraph"/>
              <w:tabs>
                <w:tab w:val="left" w:pos="893"/>
                <w:tab w:val="left" w:pos="1315"/>
              </w:tabs>
              <w:spacing w:line="237" w:lineRule="auto"/>
              <w:ind w:left="108" w:right="96"/>
              <w:rPr>
                <w:sz w:val="16"/>
              </w:rPr>
            </w:pPr>
            <w:r>
              <w:rPr>
                <w:color w:val="202020"/>
                <w:spacing w:val="-2"/>
                <w:sz w:val="16"/>
              </w:rPr>
              <w:t>Regola</w:t>
            </w:r>
            <w:r>
              <w:rPr>
                <w:color w:val="202020"/>
                <w:sz w:val="16"/>
              </w:rPr>
              <w:tab/>
            </w:r>
            <w:r>
              <w:rPr>
                <w:color w:val="202020"/>
                <w:spacing w:val="-6"/>
                <w:sz w:val="16"/>
              </w:rPr>
              <w:t>il</w:t>
            </w:r>
            <w:r>
              <w:rPr>
                <w:color w:val="202020"/>
                <w:sz w:val="16"/>
              </w:rPr>
              <w:tab/>
            </w:r>
            <w:r>
              <w:rPr>
                <w:color w:val="202020"/>
                <w:spacing w:val="-4"/>
                <w:sz w:val="16"/>
              </w:rPr>
              <w:t>ciclo</w:t>
            </w:r>
            <w:r>
              <w:rPr>
                <w:color w:val="202020"/>
                <w:spacing w:val="40"/>
                <w:sz w:val="16"/>
              </w:rPr>
              <w:t xml:space="preserve"> </w:t>
            </w:r>
            <w:r>
              <w:rPr>
                <w:color w:val="202020"/>
                <w:spacing w:val="-2"/>
                <w:sz w:val="16"/>
              </w:rPr>
              <w:t>cellulare</w:t>
            </w:r>
          </w:p>
        </w:tc>
        <w:tc>
          <w:tcPr>
            <w:tcW w:w="1929" w:type="dxa"/>
          </w:tcPr>
          <w:p w14:paraId="29DFA3D9" w14:textId="77777777" w:rsidR="00EB6EA2" w:rsidRDefault="00A70F3A">
            <w:pPr>
              <w:pStyle w:val="TableParagraph"/>
              <w:spacing w:line="181" w:lineRule="exact"/>
              <w:ind w:left="110"/>
              <w:rPr>
                <w:sz w:val="16"/>
              </w:rPr>
            </w:pPr>
            <w:r>
              <w:rPr>
                <w:color w:val="202020"/>
                <w:sz w:val="16"/>
              </w:rPr>
              <w:t>17</w:t>
            </w:r>
            <w:r>
              <w:rPr>
                <w:color w:val="202020"/>
                <w:spacing w:val="-3"/>
                <w:sz w:val="16"/>
              </w:rPr>
              <w:t xml:space="preserve"> </w:t>
            </w:r>
            <w:r>
              <w:rPr>
                <w:color w:val="202020"/>
                <w:spacing w:val="-2"/>
                <w:sz w:val="16"/>
              </w:rPr>
              <w:t>famiglie</w:t>
            </w:r>
          </w:p>
        </w:tc>
        <w:tc>
          <w:tcPr>
            <w:tcW w:w="2409" w:type="dxa"/>
          </w:tcPr>
          <w:p w14:paraId="039D9214" w14:textId="77777777" w:rsidR="00EB6EA2" w:rsidRPr="000A7180" w:rsidRDefault="00A70F3A">
            <w:pPr>
              <w:pStyle w:val="TableParagraph"/>
              <w:numPr>
                <w:ilvl w:val="0"/>
                <w:numId w:val="27"/>
              </w:numPr>
              <w:tabs>
                <w:tab w:val="left" w:pos="217"/>
              </w:tabs>
              <w:ind w:right="91" w:firstLine="0"/>
              <w:jc w:val="both"/>
              <w:rPr>
                <w:sz w:val="10"/>
                <w:lang w:val="en-GB"/>
              </w:rPr>
            </w:pPr>
            <w:r w:rsidRPr="005E41BD">
              <w:rPr>
                <w:color w:val="202020"/>
                <w:sz w:val="10"/>
                <w:lang w:val="en-US"/>
              </w:rPr>
              <w:t>Zuo</w:t>
            </w:r>
            <w:r w:rsidRPr="005E41BD">
              <w:rPr>
                <w:color w:val="202020"/>
                <w:spacing w:val="-3"/>
                <w:sz w:val="10"/>
                <w:lang w:val="en-US"/>
              </w:rPr>
              <w:t xml:space="preserve"> </w:t>
            </w:r>
            <w:r w:rsidRPr="005E41BD">
              <w:rPr>
                <w:color w:val="202020"/>
                <w:sz w:val="10"/>
                <w:lang w:val="en-US"/>
              </w:rPr>
              <w:t>L,</w:t>
            </w:r>
            <w:r w:rsidRPr="005E41BD">
              <w:rPr>
                <w:color w:val="202020"/>
                <w:spacing w:val="-1"/>
                <w:sz w:val="10"/>
                <w:lang w:val="en-US"/>
              </w:rPr>
              <w:t xml:space="preserve"> </w:t>
            </w:r>
            <w:r w:rsidRPr="005E41BD">
              <w:rPr>
                <w:color w:val="202020"/>
                <w:sz w:val="10"/>
                <w:lang w:val="en-US"/>
              </w:rPr>
              <w:t>Weger J,</w:t>
            </w:r>
            <w:r w:rsidRPr="005E41BD">
              <w:rPr>
                <w:color w:val="202020"/>
                <w:spacing w:val="-1"/>
                <w:sz w:val="10"/>
                <w:lang w:val="en-US"/>
              </w:rPr>
              <w:t xml:space="preserve"> </w:t>
            </w:r>
            <w:r w:rsidRPr="005E41BD">
              <w:rPr>
                <w:color w:val="202020"/>
                <w:sz w:val="10"/>
                <w:lang w:val="en-US"/>
              </w:rPr>
              <w:t>Yang</w:t>
            </w:r>
            <w:r w:rsidRPr="005E41BD">
              <w:rPr>
                <w:color w:val="202020"/>
                <w:spacing w:val="-2"/>
                <w:sz w:val="10"/>
                <w:lang w:val="en-US"/>
              </w:rPr>
              <w:t xml:space="preserve"> </w:t>
            </w:r>
            <w:r w:rsidRPr="005E41BD">
              <w:rPr>
                <w:color w:val="202020"/>
                <w:sz w:val="10"/>
                <w:lang w:val="en-US"/>
              </w:rPr>
              <w:t>Q,</w:t>
            </w:r>
            <w:r w:rsidRPr="005E41BD">
              <w:rPr>
                <w:color w:val="202020"/>
                <w:spacing w:val="-1"/>
                <w:sz w:val="10"/>
                <w:lang w:val="en-US"/>
              </w:rPr>
              <w:t xml:space="preserve"> </w:t>
            </w:r>
            <w:r w:rsidRPr="005E41BD">
              <w:rPr>
                <w:color w:val="202020"/>
                <w:sz w:val="10"/>
                <w:lang w:val="en-US"/>
              </w:rPr>
              <w:t>et</w:t>
            </w:r>
            <w:r w:rsidRPr="005E41BD">
              <w:rPr>
                <w:color w:val="202020"/>
                <w:spacing w:val="-1"/>
                <w:sz w:val="10"/>
                <w:lang w:val="en-US"/>
              </w:rPr>
              <w:t xml:space="preserve"> </w:t>
            </w:r>
            <w:r w:rsidRPr="005E41BD">
              <w:rPr>
                <w:color w:val="202020"/>
                <w:sz w:val="10"/>
                <w:lang w:val="en-US"/>
              </w:rPr>
              <w:t>al.</w:t>
            </w:r>
            <w:r w:rsidRPr="005E41BD">
              <w:rPr>
                <w:color w:val="202020"/>
                <w:spacing w:val="-2"/>
                <w:sz w:val="10"/>
                <w:lang w:val="en-US"/>
              </w:rPr>
              <w:t xml:space="preserve"> </w:t>
            </w:r>
            <w:r w:rsidRPr="005E41BD">
              <w:rPr>
                <w:color w:val="202020"/>
                <w:sz w:val="10"/>
                <w:lang w:val="en-US"/>
              </w:rPr>
              <w:t>Germline</w:t>
            </w:r>
            <w:r w:rsidRPr="005E41BD">
              <w:rPr>
                <w:color w:val="202020"/>
                <w:spacing w:val="-2"/>
                <w:sz w:val="10"/>
                <w:lang w:val="en-US"/>
              </w:rPr>
              <w:t xml:space="preserve"> </w:t>
            </w:r>
            <w:r w:rsidRPr="005E41BD">
              <w:rPr>
                <w:color w:val="202020"/>
                <w:sz w:val="10"/>
                <w:lang w:val="en-US"/>
              </w:rPr>
              <w:t>mutations</w:t>
            </w:r>
            <w:r w:rsidRPr="005E41BD">
              <w:rPr>
                <w:color w:val="202020"/>
                <w:spacing w:val="40"/>
                <w:sz w:val="10"/>
                <w:lang w:val="en-US"/>
              </w:rPr>
              <w:t xml:space="preserve"> </w:t>
            </w:r>
            <w:r w:rsidRPr="005E41BD">
              <w:rPr>
                <w:color w:val="202020"/>
                <w:sz w:val="10"/>
                <w:lang w:val="en-US"/>
              </w:rPr>
              <w:t>in</w:t>
            </w:r>
            <w:r w:rsidRPr="005E41BD">
              <w:rPr>
                <w:color w:val="202020"/>
                <w:spacing w:val="-3"/>
                <w:sz w:val="10"/>
                <w:lang w:val="en-US"/>
              </w:rPr>
              <w:t xml:space="preserve"> </w:t>
            </w:r>
            <w:r w:rsidRPr="005E41BD">
              <w:rPr>
                <w:color w:val="202020"/>
                <w:sz w:val="10"/>
                <w:lang w:val="en-US"/>
              </w:rPr>
              <w:t>the</w:t>
            </w:r>
            <w:r w:rsidRPr="005E41BD">
              <w:rPr>
                <w:color w:val="202020"/>
                <w:spacing w:val="-7"/>
                <w:sz w:val="10"/>
                <w:lang w:val="en-US"/>
              </w:rPr>
              <w:t xml:space="preserve"> </w:t>
            </w:r>
            <w:r w:rsidRPr="005E41BD">
              <w:rPr>
                <w:color w:val="202020"/>
                <w:sz w:val="10"/>
                <w:lang w:val="en-US"/>
              </w:rPr>
              <w:t>p16INK4A</w:t>
            </w:r>
            <w:r w:rsidRPr="005E41BD">
              <w:rPr>
                <w:color w:val="202020"/>
                <w:spacing w:val="-6"/>
                <w:sz w:val="10"/>
                <w:lang w:val="en-US"/>
              </w:rPr>
              <w:t xml:space="preserve"> </w:t>
            </w:r>
            <w:r w:rsidRPr="005E41BD">
              <w:rPr>
                <w:color w:val="202020"/>
                <w:sz w:val="10"/>
                <w:lang w:val="en-US"/>
              </w:rPr>
              <w:t>binding</w:t>
            </w:r>
            <w:r w:rsidRPr="005E41BD">
              <w:rPr>
                <w:color w:val="202020"/>
                <w:spacing w:val="-6"/>
                <w:sz w:val="10"/>
                <w:lang w:val="en-US"/>
              </w:rPr>
              <w:t xml:space="preserve"> </w:t>
            </w:r>
            <w:r w:rsidRPr="005E41BD">
              <w:rPr>
                <w:color w:val="202020"/>
                <w:sz w:val="10"/>
                <w:lang w:val="en-US"/>
              </w:rPr>
              <w:t>domain</w:t>
            </w:r>
            <w:r w:rsidRPr="005E41BD">
              <w:rPr>
                <w:color w:val="202020"/>
                <w:spacing w:val="-2"/>
                <w:sz w:val="10"/>
                <w:lang w:val="en-US"/>
              </w:rPr>
              <w:t xml:space="preserve"> </w:t>
            </w:r>
            <w:r w:rsidRPr="005E41BD">
              <w:rPr>
                <w:color w:val="202020"/>
                <w:sz w:val="10"/>
                <w:lang w:val="en-US"/>
              </w:rPr>
              <w:t>of</w:t>
            </w:r>
            <w:r w:rsidRPr="005E41BD">
              <w:rPr>
                <w:color w:val="202020"/>
                <w:spacing w:val="-6"/>
                <w:sz w:val="10"/>
                <w:lang w:val="en-US"/>
              </w:rPr>
              <w:t xml:space="preserve"> </w:t>
            </w:r>
            <w:r w:rsidRPr="005E41BD">
              <w:rPr>
                <w:color w:val="202020"/>
                <w:sz w:val="10"/>
                <w:lang w:val="en-US"/>
              </w:rPr>
              <w:t>CDK4</w:t>
            </w:r>
            <w:r w:rsidRPr="005E41BD">
              <w:rPr>
                <w:color w:val="202020"/>
                <w:spacing w:val="-4"/>
                <w:sz w:val="10"/>
                <w:lang w:val="en-US"/>
              </w:rPr>
              <w:t xml:space="preserve"> </w:t>
            </w:r>
            <w:r w:rsidRPr="005E41BD">
              <w:rPr>
                <w:color w:val="202020"/>
                <w:sz w:val="10"/>
                <w:lang w:val="en-US"/>
              </w:rPr>
              <w:t>in</w:t>
            </w:r>
            <w:r w:rsidRPr="005E41BD">
              <w:rPr>
                <w:color w:val="202020"/>
                <w:spacing w:val="-4"/>
                <w:sz w:val="10"/>
                <w:lang w:val="en-US"/>
              </w:rPr>
              <w:t xml:space="preserve"> </w:t>
            </w:r>
            <w:r w:rsidRPr="005E41BD">
              <w:rPr>
                <w:color w:val="202020"/>
                <w:sz w:val="10"/>
                <w:lang w:val="en-US"/>
              </w:rPr>
              <w:t>familial</w:t>
            </w:r>
            <w:r w:rsidRPr="005E41BD">
              <w:rPr>
                <w:color w:val="202020"/>
                <w:spacing w:val="40"/>
                <w:sz w:val="10"/>
                <w:lang w:val="en-US"/>
              </w:rPr>
              <w:t xml:space="preserve"> </w:t>
            </w:r>
            <w:r w:rsidRPr="005E41BD">
              <w:rPr>
                <w:color w:val="202020"/>
                <w:sz w:val="10"/>
                <w:lang w:val="en-US"/>
              </w:rPr>
              <w:t xml:space="preserve">melanoma. </w:t>
            </w:r>
            <w:r w:rsidRPr="000A7180">
              <w:rPr>
                <w:color w:val="202020"/>
                <w:sz w:val="10"/>
                <w:lang w:val="en-GB"/>
              </w:rPr>
              <w:t>Nat Genet. 1996</w:t>
            </w:r>
          </w:p>
          <w:p w14:paraId="4EF9BF5D" w14:textId="77777777" w:rsidR="00EB6EA2" w:rsidRPr="005E41BD" w:rsidRDefault="00A70F3A">
            <w:pPr>
              <w:pStyle w:val="TableParagraph"/>
              <w:numPr>
                <w:ilvl w:val="0"/>
                <w:numId w:val="27"/>
              </w:numPr>
              <w:tabs>
                <w:tab w:val="left" w:pos="268"/>
              </w:tabs>
              <w:spacing w:line="237" w:lineRule="auto"/>
              <w:ind w:right="89" w:firstLine="0"/>
              <w:jc w:val="both"/>
              <w:rPr>
                <w:sz w:val="10"/>
                <w:lang w:val="en-US"/>
              </w:rPr>
            </w:pPr>
            <w:r w:rsidRPr="005E41BD">
              <w:rPr>
                <w:color w:val="202020"/>
                <w:sz w:val="10"/>
                <w:lang w:val="en-US"/>
              </w:rPr>
              <w:t>Puntervoll HE, Yang XR, Vetti HH, et al.</w:t>
            </w:r>
            <w:r w:rsidRPr="005E41BD">
              <w:rPr>
                <w:color w:val="202020"/>
                <w:spacing w:val="40"/>
                <w:sz w:val="10"/>
                <w:lang w:val="en-US"/>
              </w:rPr>
              <w:t xml:space="preserve"> </w:t>
            </w:r>
            <w:r w:rsidRPr="005E41BD">
              <w:rPr>
                <w:color w:val="202020"/>
                <w:sz w:val="10"/>
                <w:lang w:val="en-US"/>
              </w:rPr>
              <w:t>Melanoma prone families with CDK4 germline</w:t>
            </w:r>
            <w:r w:rsidRPr="005E41BD">
              <w:rPr>
                <w:color w:val="202020"/>
                <w:spacing w:val="40"/>
                <w:sz w:val="10"/>
                <w:lang w:val="en-US"/>
              </w:rPr>
              <w:t xml:space="preserve"> </w:t>
            </w:r>
            <w:r w:rsidRPr="005E41BD">
              <w:rPr>
                <w:color w:val="202020"/>
                <w:sz w:val="10"/>
                <w:lang w:val="en-US"/>
              </w:rPr>
              <w:t>mutation:</w:t>
            </w:r>
            <w:r w:rsidRPr="005E41BD">
              <w:rPr>
                <w:color w:val="202020"/>
                <w:spacing w:val="25"/>
                <w:sz w:val="10"/>
                <w:lang w:val="en-US"/>
              </w:rPr>
              <w:t xml:space="preserve"> </w:t>
            </w:r>
            <w:r w:rsidRPr="005E41BD">
              <w:rPr>
                <w:color w:val="202020"/>
                <w:sz w:val="10"/>
                <w:lang w:val="en-US"/>
              </w:rPr>
              <w:t>phenotypic</w:t>
            </w:r>
            <w:r w:rsidRPr="005E41BD">
              <w:rPr>
                <w:color w:val="202020"/>
                <w:spacing w:val="27"/>
                <w:sz w:val="10"/>
                <w:lang w:val="en-US"/>
              </w:rPr>
              <w:t xml:space="preserve"> </w:t>
            </w:r>
            <w:r w:rsidRPr="005E41BD">
              <w:rPr>
                <w:color w:val="202020"/>
                <w:sz w:val="10"/>
                <w:lang w:val="en-US"/>
              </w:rPr>
              <w:t>profile</w:t>
            </w:r>
            <w:r w:rsidRPr="005E41BD">
              <w:rPr>
                <w:color w:val="202020"/>
                <w:spacing w:val="27"/>
                <w:sz w:val="10"/>
                <w:lang w:val="en-US"/>
              </w:rPr>
              <w:t xml:space="preserve"> </w:t>
            </w:r>
            <w:r w:rsidRPr="005E41BD">
              <w:rPr>
                <w:color w:val="202020"/>
                <w:sz w:val="10"/>
                <w:lang w:val="en-US"/>
              </w:rPr>
              <w:t>and</w:t>
            </w:r>
            <w:r w:rsidRPr="005E41BD">
              <w:rPr>
                <w:color w:val="202020"/>
                <w:spacing w:val="26"/>
                <w:sz w:val="10"/>
                <w:lang w:val="en-US"/>
              </w:rPr>
              <w:t xml:space="preserve"> </w:t>
            </w:r>
            <w:r w:rsidRPr="005E41BD">
              <w:rPr>
                <w:color w:val="202020"/>
                <w:sz w:val="10"/>
                <w:lang w:val="en-US"/>
              </w:rPr>
              <w:t>associations</w:t>
            </w:r>
            <w:r w:rsidRPr="005E41BD">
              <w:rPr>
                <w:color w:val="202020"/>
                <w:spacing w:val="28"/>
                <w:sz w:val="10"/>
                <w:lang w:val="en-US"/>
              </w:rPr>
              <w:t xml:space="preserve"> </w:t>
            </w:r>
            <w:r w:rsidRPr="005E41BD">
              <w:rPr>
                <w:color w:val="202020"/>
                <w:spacing w:val="-4"/>
                <w:sz w:val="10"/>
                <w:lang w:val="en-US"/>
              </w:rPr>
              <w:t>with</w:t>
            </w:r>
          </w:p>
          <w:p w14:paraId="5E2F322B" w14:textId="77777777" w:rsidR="00EB6EA2" w:rsidRDefault="00A70F3A">
            <w:pPr>
              <w:pStyle w:val="TableParagraph"/>
              <w:spacing w:line="97" w:lineRule="exact"/>
              <w:ind w:left="113"/>
              <w:jc w:val="both"/>
              <w:rPr>
                <w:sz w:val="10"/>
              </w:rPr>
            </w:pPr>
            <w:r w:rsidRPr="005E41BD">
              <w:rPr>
                <w:color w:val="202020"/>
                <w:sz w:val="10"/>
                <w:lang w:val="en-US"/>
              </w:rPr>
              <w:t>MC1R</w:t>
            </w:r>
            <w:r w:rsidRPr="005E41BD">
              <w:rPr>
                <w:color w:val="202020"/>
                <w:spacing w:val="-5"/>
                <w:sz w:val="10"/>
                <w:lang w:val="en-US"/>
              </w:rPr>
              <w:t xml:space="preserve"> </w:t>
            </w:r>
            <w:r w:rsidRPr="005E41BD">
              <w:rPr>
                <w:color w:val="202020"/>
                <w:sz w:val="10"/>
                <w:lang w:val="en-US"/>
              </w:rPr>
              <w:t>variants.</w:t>
            </w:r>
            <w:r w:rsidRPr="005E41BD">
              <w:rPr>
                <w:color w:val="202020"/>
                <w:spacing w:val="-2"/>
                <w:sz w:val="10"/>
                <w:lang w:val="en-US"/>
              </w:rPr>
              <w:t xml:space="preserve"> </w:t>
            </w:r>
            <w:r w:rsidRPr="005E41BD">
              <w:rPr>
                <w:color w:val="202020"/>
                <w:sz w:val="10"/>
                <w:lang w:val="en-US"/>
              </w:rPr>
              <w:t>J</w:t>
            </w:r>
            <w:r w:rsidRPr="005E41BD">
              <w:rPr>
                <w:color w:val="202020"/>
                <w:spacing w:val="-5"/>
                <w:sz w:val="10"/>
                <w:lang w:val="en-US"/>
              </w:rPr>
              <w:t xml:space="preserve"> </w:t>
            </w:r>
            <w:r w:rsidRPr="005E41BD">
              <w:rPr>
                <w:color w:val="202020"/>
                <w:sz w:val="10"/>
                <w:lang w:val="en-US"/>
              </w:rPr>
              <w:t>Med</w:t>
            </w:r>
            <w:r w:rsidRPr="005E41BD">
              <w:rPr>
                <w:color w:val="202020"/>
                <w:spacing w:val="-2"/>
                <w:sz w:val="10"/>
                <w:lang w:val="en-US"/>
              </w:rPr>
              <w:t xml:space="preserve"> </w:t>
            </w:r>
            <w:r w:rsidRPr="005E41BD">
              <w:rPr>
                <w:color w:val="202020"/>
                <w:sz w:val="10"/>
                <w:lang w:val="en-US"/>
              </w:rPr>
              <w:t>Genet.</w:t>
            </w:r>
            <w:r w:rsidRPr="005E41BD">
              <w:rPr>
                <w:color w:val="202020"/>
                <w:spacing w:val="-3"/>
                <w:sz w:val="10"/>
                <w:lang w:val="en-US"/>
              </w:rPr>
              <w:t xml:space="preserve"> </w:t>
            </w:r>
            <w:r>
              <w:rPr>
                <w:color w:val="202020"/>
                <w:spacing w:val="-4"/>
                <w:sz w:val="10"/>
              </w:rPr>
              <w:t>2013</w:t>
            </w:r>
          </w:p>
        </w:tc>
      </w:tr>
      <w:tr w:rsidR="00EB6EA2" w:rsidRPr="000A7180" w14:paraId="0E14F9BA" w14:textId="77777777">
        <w:trPr>
          <w:trHeight w:val="729"/>
        </w:trPr>
        <w:tc>
          <w:tcPr>
            <w:tcW w:w="1236" w:type="dxa"/>
          </w:tcPr>
          <w:p w14:paraId="688B5268" w14:textId="77777777" w:rsidR="00EB6EA2" w:rsidRDefault="00A70F3A">
            <w:pPr>
              <w:pStyle w:val="TableParagraph"/>
              <w:spacing w:before="1"/>
              <w:ind w:left="108"/>
              <w:rPr>
                <w:b/>
                <w:i/>
                <w:sz w:val="16"/>
              </w:rPr>
            </w:pPr>
            <w:r>
              <w:rPr>
                <w:b/>
                <w:i/>
                <w:color w:val="202020"/>
                <w:spacing w:val="-4"/>
                <w:sz w:val="16"/>
              </w:rPr>
              <w:t>TERT</w:t>
            </w:r>
          </w:p>
        </w:tc>
        <w:tc>
          <w:tcPr>
            <w:tcW w:w="1294" w:type="dxa"/>
          </w:tcPr>
          <w:p w14:paraId="43E549BB" w14:textId="77777777" w:rsidR="00EB6EA2" w:rsidRDefault="00A70F3A">
            <w:pPr>
              <w:pStyle w:val="TableParagraph"/>
              <w:spacing w:line="181" w:lineRule="exact"/>
              <w:ind w:left="108"/>
              <w:rPr>
                <w:sz w:val="16"/>
              </w:rPr>
            </w:pPr>
            <w:r>
              <w:rPr>
                <w:color w:val="202020"/>
                <w:sz w:val="16"/>
              </w:rPr>
              <w:t>Alta</w:t>
            </w:r>
            <w:r>
              <w:rPr>
                <w:color w:val="202020"/>
                <w:spacing w:val="-4"/>
                <w:sz w:val="16"/>
              </w:rPr>
              <w:t xml:space="preserve"> </w:t>
            </w:r>
            <w:r>
              <w:rPr>
                <w:color w:val="202020"/>
                <w:spacing w:val="-2"/>
                <w:sz w:val="16"/>
              </w:rPr>
              <w:t>Penetranza</w:t>
            </w:r>
          </w:p>
        </w:tc>
        <w:tc>
          <w:tcPr>
            <w:tcW w:w="1281" w:type="dxa"/>
          </w:tcPr>
          <w:p w14:paraId="4E4A5EA1" w14:textId="77777777" w:rsidR="00EB6EA2" w:rsidRDefault="00A70F3A">
            <w:pPr>
              <w:pStyle w:val="TableParagraph"/>
              <w:ind w:left="108" w:right="72"/>
              <w:rPr>
                <w:sz w:val="16"/>
              </w:rPr>
            </w:pPr>
            <w:r>
              <w:rPr>
                <w:color w:val="202020"/>
                <w:spacing w:val="-2"/>
                <w:sz w:val="16"/>
              </w:rPr>
              <w:t>Subunità</w:t>
            </w:r>
            <w:r>
              <w:rPr>
                <w:color w:val="202020"/>
                <w:spacing w:val="40"/>
                <w:sz w:val="16"/>
              </w:rPr>
              <w:t xml:space="preserve"> </w:t>
            </w:r>
            <w:r>
              <w:rPr>
                <w:color w:val="202020"/>
                <w:spacing w:val="-2"/>
                <w:sz w:val="16"/>
              </w:rPr>
              <w:t>catalitica</w:t>
            </w:r>
            <w:r>
              <w:rPr>
                <w:color w:val="202020"/>
                <w:spacing w:val="40"/>
                <w:sz w:val="16"/>
              </w:rPr>
              <w:t xml:space="preserve"> </w:t>
            </w:r>
            <w:r>
              <w:rPr>
                <w:color w:val="202020"/>
                <w:spacing w:val="-2"/>
                <w:sz w:val="16"/>
              </w:rPr>
              <w:t>Telomerasi</w:t>
            </w:r>
          </w:p>
        </w:tc>
        <w:tc>
          <w:tcPr>
            <w:tcW w:w="1737" w:type="dxa"/>
          </w:tcPr>
          <w:p w14:paraId="161D1C36" w14:textId="77777777" w:rsidR="00EB6EA2" w:rsidRDefault="00A70F3A">
            <w:pPr>
              <w:pStyle w:val="TableParagraph"/>
              <w:ind w:left="108" w:right="96"/>
              <w:rPr>
                <w:sz w:val="16"/>
              </w:rPr>
            </w:pPr>
            <w:r>
              <w:rPr>
                <w:color w:val="202020"/>
                <w:spacing w:val="-2"/>
                <w:sz w:val="16"/>
              </w:rPr>
              <w:t>Allungamento</w:t>
            </w:r>
            <w:r>
              <w:rPr>
                <w:color w:val="202020"/>
                <w:spacing w:val="40"/>
                <w:sz w:val="16"/>
              </w:rPr>
              <w:t xml:space="preserve"> </w:t>
            </w:r>
            <w:r>
              <w:rPr>
                <w:color w:val="202020"/>
                <w:spacing w:val="-2"/>
                <w:sz w:val="16"/>
              </w:rPr>
              <w:t>Telomerasi</w:t>
            </w:r>
          </w:p>
        </w:tc>
        <w:tc>
          <w:tcPr>
            <w:tcW w:w="1929" w:type="dxa"/>
          </w:tcPr>
          <w:p w14:paraId="75CFEF4C" w14:textId="77777777" w:rsidR="00EB6EA2" w:rsidRDefault="00A70F3A">
            <w:pPr>
              <w:pStyle w:val="TableParagraph"/>
              <w:spacing w:line="181" w:lineRule="exact"/>
              <w:ind w:left="110"/>
              <w:rPr>
                <w:sz w:val="16"/>
              </w:rPr>
            </w:pPr>
            <w:r>
              <w:rPr>
                <w:color w:val="202020"/>
                <w:sz w:val="16"/>
              </w:rPr>
              <w:t>2</w:t>
            </w:r>
            <w:r>
              <w:rPr>
                <w:color w:val="202020"/>
                <w:spacing w:val="1"/>
                <w:sz w:val="16"/>
              </w:rPr>
              <w:t xml:space="preserve"> </w:t>
            </w:r>
            <w:r>
              <w:rPr>
                <w:color w:val="202020"/>
                <w:spacing w:val="-2"/>
                <w:sz w:val="16"/>
              </w:rPr>
              <w:t>famiglie</w:t>
            </w:r>
          </w:p>
        </w:tc>
        <w:tc>
          <w:tcPr>
            <w:tcW w:w="2409" w:type="dxa"/>
          </w:tcPr>
          <w:p w14:paraId="451C32D7" w14:textId="77777777" w:rsidR="00EB6EA2" w:rsidRPr="005E41BD" w:rsidRDefault="00A70F3A">
            <w:pPr>
              <w:pStyle w:val="TableParagraph"/>
              <w:ind w:left="113" w:right="92"/>
              <w:jc w:val="both"/>
              <w:rPr>
                <w:sz w:val="10"/>
                <w:lang w:val="en-US"/>
              </w:rPr>
            </w:pPr>
            <w:r w:rsidRPr="005E41BD">
              <w:rPr>
                <w:color w:val="202020"/>
                <w:sz w:val="10"/>
                <w:lang w:val="en-US"/>
              </w:rPr>
              <w:t>10. Horn S, Figl A, Rachakonda PS, et al. TERT</w:t>
            </w:r>
            <w:r w:rsidRPr="005E41BD">
              <w:rPr>
                <w:color w:val="202020"/>
                <w:spacing w:val="40"/>
                <w:sz w:val="10"/>
                <w:lang w:val="en-US"/>
              </w:rPr>
              <w:t xml:space="preserve"> </w:t>
            </w:r>
            <w:r w:rsidRPr="005E41BD">
              <w:rPr>
                <w:color w:val="202020"/>
                <w:sz w:val="10"/>
                <w:lang w:val="en-US"/>
              </w:rPr>
              <w:t>promoter mutations in familial and sporadic</w:t>
            </w:r>
            <w:r w:rsidRPr="005E41BD">
              <w:rPr>
                <w:color w:val="202020"/>
                <w:spacing w:val="40"/>
                <w:sz w:val="10"/>
                <w:lang w:val="en-US"/>
              </w:rPr>
              <w:t xml:space="preserve"> </w:t>
            </w:r>
            <w:r w:rsidRPr="005E41BD">
              <w:rPr>
                <w:color w:val="202020"/>
                <w:sz w:val="10"/>
                <w:lang w:val="en-US"/>
              </w:rPr>
              <w:t>melanoma. Science. 2013</w:t>
            </w:r>
          </w:p>
          <w:p w14:paraId="65D7423D" w14:textId="77777777" w:rsidR="00EB6EA2" w:rsidRPr="000A7180" w:rsidRDefault="00A70F3A">
            <w:pPr>
              <w:pStyle w:val="TableParagraph"/>
              <w:ind w:left="113" w:right="91"/>
              <w:jc w:val="both"/>
              <w:rPr>
                <w:sz w:val="10"/>
                <w:lang w:val="en-GB"/>
              </w:rPr>
            </w:pPr>
            <w:r w:rsidRPr="005E41BD">
              <w:rPr>
                <w:color w:val="202020"/>
                <w:sz w:val="10"/>
                <w:lang w:val="en-US"/>
              </w:rPr>
              <w:t>11 Harland M, Petljak M, Robles-Espinoza CD, et al.</w:t>
            </w:r>
            <w:r w:rsidRPr="005E41BD">
              <w:rPr>
                <w:color w:val="202020"/>
                <w:spacing w:val="40"/>
                <w:sz w:val="10"/>
                <w:lang w:val="en-US"/>
              </w:rPr>
              <w:t xml:space="preserve"> </w:t>
            </w:r>
            <w:r w:rsidRPr="005E41BD">
              <w:rPr>
                <w:color w:val="202020"/>
                <w:sz w:val="10"/>
                <w:lang w:val="en-US"/>
              </w:rPr>
              <w:t>Germline TERT promoter mutations are rare in</w:t>
            </w:r>
            <w:r w:rsidRPr="005E41BD">
              <w:rPr>
                <w:color w:val="202020"/>
                <w:spacing w:val="40"/>
                <w:sz w:val="10"/>
                <w:lang w:val="en-US"/>
              </w:rPr>
              <w:t xml:space="preserve"> </w:t>
            </w:r>
            <w:r w:rsidRPr="005E41BD">
              <w:rPr>
                <w:color w:val="202020"/>
                <w:sz w:val="10"/>
                <w:lang w:val="en-US"/>
              </w:rPr>
              <w:t xml:space="preserve">familial melanoma. </w:t>
            </w:r>
            <w:r w:rsidRPr="000A7180">
              <w:rPr>
                <w:color w:val="202020"/>
                <w:sz w:val="10"/>
                <w:lang w:val="en-GB"/>
              </w:rPr>
              <w:t>Fam Cancer. 2016</w:t>
            </w:r>
          </w:p>
        </w:tc>
      </w:tr>
      <w:tr w:rsidR="00EB6EA2" w14:paraId="3E886BDE" w14:textId="77777777">
        <w:trPr>
          <w:trHeight w:val="1149"/>
        </w:trPr>
        <w:tc>
          <w:tcPr>
            <w:tcW w:w="1236" w:type="dxa"/>
          </w:tcPr>
          <w:p w14:paraId="55BD06B2" w14:textId="77777777" w:rsidR="00EB6EA2" w:rsidRDefault="00A70F3A">
            <w:pPr>
              <w:pStyle w:val="TableParagraph"/>
              <w:spacing w:before="1"/>
              <w:ind w:left="108"/>
              <w:rPr>
                <w:b/>
                <w:i/>
                <w:sz w:val="16"/>
              </w:rPr>
            </w:pPr>
            <w:r>
              <w:rPr>
                <w:b/>
                <w:i/>
                <w:color w:val="202020"/>
                <w:spacing w:val="-4"/>
                <w:sz w:val="16"/>
              </w:rPr>
              <w:t>POT1</w:t>
            </w:r>
          </w:p>
        </w:tc>
        <w:tc>
          <w:tcPr>
            <w:tcW w:w="1294" w:type="dxa"/>
          </w:tcPr>
          <w:p w14:paraId="4FB6C85C" w14:textId="77777777" w:rsidR="00EB6EA2" w:rsidRDefault="00A70F3A">
            <w:pPr>
              <w:pStyle w:val="TableParagraph"/>
              <w:spacing w:line="181" w:lineRule="exact"/>
              <w:ind w:left="108"/>
              <w:rPr>
                <w:sz w:val="16"/>
              </w:rPr>
            </w:pPr>
            <w:r>
              <w:rPr>
                <w:color w:val="202020"/>
                <w:sz w:val="16"/>
              </w:rPr>
              <w:t>Alta</w:t>
            </w:r>
            <w:r>
              <w:rPr>
                <w:color w:val="202020"/>
                <w:spacing w:val="-4"/>
                <w:sz w:val="16"/>
              </w:rPr>
              <w:t xml:space="preserve"> </w:t>
            </w:r>
            <w:r>
              <w:rPr>
                <w:color w:val="202020"/>
                <w:spacing w:val="-2"/>
                <w:sz w:val="16"/>
              </w:rPr>
              <w:t>Penetranza</w:t>
            </w:r>
          </w:p>
        </w:tc>
        <w:tc>
          <w:tcPr>
            <w:tcW w:w="1281" w:type="dxa"/>
          </w:tcPr>
          <w:p w14:paraId="32314844" w14:textId="77777777" w:rsidR="00EB6EA2" w:rsidRDefault="00A70F3A">
            <w:pPr>
              <w:pStyle w:val="TableParagraph"/>
              <w:spacing w:line="181" w:lineRule="exact"/>
              <w:ind w:left="108"/>
              <w:rPr>
                <w:sz w:val="16"/>
              </w:rPr>
            </w:pPr>
            <w:r>
              <w:rPr>
                <w:color w:val="202020"/>
                <w:spacing w:val="-4"/>
                <w:sz w:val="16"/>
              </w:rPr>
              <w:t>POT1</w:t>
            </w:r>
          </w:p>
        </w:tc>
        <w:tc>
          <w:tcPr>
            <w:tcW w:w="1737" w:type="dxa"/>
          </w:tcPr>
          <w:p w14:paraId="27AE2030" w14:textId="77777777" w:rsidR="00EB6EA2" w:rsidRDefault="00A70F3A">
            <w:pPr>
              <w:pStyle w:val="TableParagraph"/>
              <w:spacing w:line="237" w:lineRule="auto"/>
              <w:ind w:left="108" w:right="96"/>
              <w:rPr>
                <w:sz w:val="16"/>
              </w:rPr>
            </w:pPr>
            <w:r>
              <w:rPr>
                <w:color w:val="202020"/>
                <w:spacing w:val="-2"/>
                <w:sz w:val="16"/>
              </w:rPr>
              <w:t>Mantenimento</w:t>
            </w:r>
            <w:r>
              <w:rPr>
                <w:color w:val="202020"/>
                <w:spacing w:val="40"/>
                <w:sz w:val="16"/>
              </w:rPr>
              <w:t xml:space="preserve"> </w:t>
            </w:r>
            <w:r>
              <w:rPr>
                <w:color w:val="202020"/>
                <w:spacing w:val="-2"/>
                <w:sz w:val="16"/>
              </w:rPr>
              <w:t>Telomerasi</w:t>
            </w:r>
          </w:p>
        </w:tc>
        <w:tc>
          <w:tcPr>
            <w:tcW w:w="1929" w:type="dxa"/>
          </w:tcPr>
          <w:p w14:paraId="5E158FDA" w14:textId="77777777" w:rsidR="00EB6EA2" w:rsidRDefault="00A70F3A">
            <w:pPr>
              <w:pStyle w:val="TableParagraph"/>
              <w:ind w:left="110" w:right="95"/>
              <w:jc w:val="both"/>
              <w:rPr>
                <w:sz w:val="16"/>
              </w:rPr>
            </w:pPr>
            <w:r>
              <w:rPr>
                <w:color w:val="202020"/>
                <w:sz w:val="16"/>
              </w:rPr>
              <w:t>9% delle famiglie</w:t>
            </w:r>
            <w:r>
              <w:rPr>
                <w:color w:val="202020"/>
                <w:spacing w:val="40"/>
                <w:sz w:val="16"/>
              </w:rPr>
              <w:t xml:space="preserve"> </w:t>
            </w:r>
            <w:r>
              <w:rPr>
                <w:color w:val="202020"/>
                <w:sz w:val="16"/>
              </w:rPr>
              <w:t>includendo MITF, BAP1,</w:t>
            </w:r>
            <w:r>
              <w:rPr>
                <w:color w:val="202020"/>
                <w:spacing w:val="40"/>
                <w:sz w:val="16"/>
              </w:rPr>
              <w:t xml:space="preserve"> </w:t>
            </w:r>
            <w:r>
              <w:rPr>
                <w:color w:val="202020"/>
                <w:sz w:val="16"/>
              </w:rPr>
              <w:t>POT1, ACD, ATM</w:t>
            </w:r>
          </w:p>
        </w:tc>
        <w:tc>
          <w:tcPr>
            <w:tcW w:w="2409" w:type="dxa"/>
          </w:tcPr>
          <w:p w14:paraId="7C3C83CB" w14:textId="77777777" w:rsidR="00EB6EA2" w:rsidRPr="000A7180" w:rsidRDefault="00A70F3A">
            <w:pPr>
              <w:pStyle w:val="TableParagraph"/>
              <w:numPr>
                <w:ilvl w:val="0"/>
                <w:numId w:val="26"/>
              </w:numPr>
              <w:tabs>
                <w:tab w:val="left" w:pos="276"/>
              </w:tabs>
              <w:ind w:right="92" w:firstLine="0"/>
              <w:jc w:val="both"/>
              <w:rPr>
                <w:sz w:val="10"/>
                <w:lang w:val="en-GB"/>
              </w:rPr>
            </w:pPr>
            <w:r w:rsidRPr="005E41BD">
              <w:rPr>
                <w:color w:val="202020"/>
                <w:sz w:val="10"/>
                <w:lang w:val="en-US"/>
              </w:rPr>
              <w:t>Robles-Espinoza CD, Harland M, Ramsay AJ, et</w:t>
            </w:r>
            <w:r w:rsidRPr="005E41BD">
              <w:rPr>
                <w:color w:val="202020"/>
                <w:spacing w:val="40"/>
                <w:sz w:val="10"/>
                <w:lang w:val="en-US"/>
              </w:rPr>
              <w:t xml:space="preserve"> </w:t>
            </w:r>
            <w:r w:rsidRPr="005E41BD">
              <w:rPr>
                <w:color w:val="202020"/>
                <w:sz w:val="10"/>
                <w:lang w:val="en-US"/>
              </w:rPr>
              <w:t>al. POT1 loss-of-function variants predispose to</w:t>
            </w:r>
            <w:r w:rsidRPr="005E41BD">
              <w:rPr>
                <w:color w:val="202020"/>
                <w:spacing w:val="40"/>
                <w:sz w:val="10"/>
                <w:lang w:val="en-US"/>
              </w:rPr>
              <w:t xml:space="preserve"> </w:t>
            </w:r>
            <w:r w:rsidRPr="005E41BD">
              <w:rPr>
                <w:color w:val="202020"/>
                <w:sz w:val="10"/>
                <w:lang w:val="en-US"/>
              </w:rPr>
              <w:t xml:space="preserve">familial melanoma. </w:t>
            </w:r>
            <w:r w:rsidRPr="000A7180">
              <w:rPr>
                <w:color w:val="202020"/>
                <w:sz w:val="10"/>
                <w:lang w:val="en-GB"/>
              </w:rPr>
              <w:t>Nat Genet. 2014;</w:t>
            </w:r>
          </w:p>
          <w:p w14:paraId="38990EA3" w14:textId="77777777" w:rsidR="00EB6EA2" w:rsidRPr="000A7180" w:rsidRDefault="00A70F3A">
            <w:pPr>
              <w:pStyle w:val="TableParagraph"/>
              <w:numPr>
                <w:ilvl w:val="0"/>
                <w:numId w:val="26"/>
              </w:numPr>
              <w:tabs>
                <w:tab w:val="left" w:pos="280"/>
              </w:tabs>
              <w:ind w:right="92" w:firstLine="0"/>
              <w:jc w:val="both"/>
              <w:rPr>
                <w:sz w:val="10"/>
                <w:lang w:val="en-GB"/>
              </w:rPr>
            </w:pPr>
            <w:r w:rsidRPr="005E41BD">
              <w:rPr>
                <w:color w:val="202020"/>
                <w:sz w:val="10"/>
                <w:lang w:val="en-US"/>
              </w:rPr>
              <w:t>Shi J, Yang XR, Ballew B, et al. Rare missense</w:t>
            </w:r>
            <w:r w:rsidRPr="005E41BD">
              <w:rPr>
                <w:color w:val="202020"/>
                <w:spacing w:val="40"/>
                <w:sz w:val="10"/>
                <w:lang w:val="en-US"/>
              </w:rPr>
              <w:t xml:space="preserve"> </w:t>
            </w:r>
            <w:r w:rsidRPr="005E41BD">
              <w:rPr>
                <w:color w:val="202020"/>
                <w:sz w:val="10"/>
                <w:lang w:val="en-US"/>
              </w:rPr>
              <w:t>variants in POT1 predispose to familial cutaneous</w:t>
            </w:r>
            <w:r w:rsidRPr="005E41BD">
              <w:rPr>
                <w:color w:val="202020"/>
                <w:spacing w:val="40"/>
                <w:sz w:val="10"/>
                <w:lang w:val="en-US"/>
              </w:rPr>
              <w:t xml:space="preserve"> </w:t>
            </w:r>
            <w:r w:rsidRPr="005E41BD">
              <w:rPr>
                <w:color w:val="202020"/>
                <w:sz w:val="10"/>
                <w:lang w:val="en-US"/>
              </w:rPr>
              <w:t xml:space="preserve">malignant melanoma. </w:t>
            </w:r>
            <w:r w:rsidRPr="000A7180">
              <w:rPr>
                <w:color w:val="202020"/>
                <w:sz w:val="10"/>
                <w:lang w:val="en-GB"/>
              </w:rPr>
              <w:t>Nat Genet. 2014;</w:t>
            </w:r>
          </w:p>
          <w:p w14:paraId="62D361D9" w14:textId="77777777" w:rsidR="00EB6EA2" w:rsidRPr="005E41BD" w:rsidRDefault="00A70F3A">
            <w:pPr>
              <w:pStyle w:val="TableParagraph"/>
              <w:numPr>
                <w:ilvl w:val="0"/>
                <w:numId w:val="26"/>
              </w:numPr>
              <w:tabs>
                <w:tab w:val="left" w:pos="283"/>
              </w:tabs>
              <w:ind w:right="89" w:firstLine="0"/>
              <w:jc w:val="both"/>
              <w:rPr>
                <w:sz w:val="10"/>
                <w:lang w:val="en-US"/>
              </w:rPr>
            </w:pPr>
            <w:r w:rsidRPr="005E41BD">
              <w:rPr>
                <w:color w:val="202020"/>
                <w:sz w:val="10"/>
                <w:lang w:val="en-US"/>
              </w:rPr>
              <w:t>Müller C, Krunic M, Wendt J, von Haeseler A,</w:t>
            </w:r>
            <w:r w:rsidRPr="005E41BD">
              <w:rPr>
                <w:color w:val="202020"/>
                <w:spacing w:val="40"/>
                <w:sz w:val="10"/>
                <w:lang w:val="en-US"/>
              </w:rPr>
              <w:t xml:space="preserve"> </w:t>
            </w:r>
            <w:r w:rsidRPr="005E41BD">
              <w:rPr>
                <w:color w:val="202020"/>
                <w:sz w:val="10"/>
                <w:lang w:val="en-US"/>
              </w:rPr>
              <w:t>Okamoto</w:t>
            </w:r>
            <w:r w:rsidRPr="005E41BD">
              <w:rPr>
                <w:color w:val="202020"/>
                <w:spacing w:val="17"/>
                <w:sz w:val="10"/>
                <w:lang w:val="en-US"/>
              </w:rPr>
              <w:t xml:space="preserve"> </w:t>
            </w:r>
            <w:r w:rsidRPr="005E41BD">
              <w:rPr>
                <w:color w:val="202020"/>
                <w:sz w:val="10"/>
                <w:lang w:val="en-US"/>
              </w:rPr>
              <w:t>I.</w:t>
            </w:r>
            <w:r w:rsidRPr="005E41BD">
              <w:rPr>
                <w:color w:val="202020"/>
                <w:spacing w:val="18"/>
                <w:sz w:val="10"/>
                <w:lang w:val="en-US"/>
              </w:rPr>
              <w:t xml:space="preserve"> </w:t>
            </w:r>
            <w:r w:rsidRPr="005E41BD">
              <w:rPr>
                <w:color w:val="202020"/>
                <w:sz w:val="10"/>
                <w:lang w:val="en-US"/>
              </w:rPr>
              <w:t>Germline</w:t>
            </w:r>
            <w:r w:rsidRPr="005E41BD">
              <w:rPr>
                <w:color w:val="202020"/>
                <w:spacing w:val="18"/>
                <w:sz w:val="10"/>
                <w:lang w:val="en-US"/>
              </w:rPr>
              <w:t xml:space="preserve"> </w:t>
            </w:r>
            <w:r w:rsidRPr="005E41BD">
              <w:rPr>
                <w:color w:val="202020"/>
                <w:sz w:val="10"/>
                <w:lang w:val="en-US"/>
              </w:rPr>
              <w:t>variants</w:t>
            </w:r>
            <w:r w:rsidRPr="005E41BD">
              <w:rPr>
                <w:color w:val="202020"/>
                <w:spacing w:val="17"/>
                <w:sz w:val="10"/>
                <w:lang w:val="en-US"/>
              </w:rPr>
              <w:t xml:space="preserve"> </w:t>
            </w:r>
            <w:r w:rsidRPr="005E41BD">
              <w:rPr>
                <w:color w:val="202020"/>
                <w:sz w:val="10"/>
                <w:lang w:val="en-US"/>
              </w:rPr>
              <w:t>in</w:t>
            </w:r>
            <w:r w:rsidRPr="005E41BD">
              <w:rPr>
                <w:color w:val="202020"/>
                <w:spacing w:val="19"/>
                <w:sz w:val="10"/>
                <w:lang w:val="en-US"/>
              </w:rPr>
              <w:t xml:space="preserve"> </w:t>
            </w:r>
            <w:r w:rsidRPr="005E41BD">
              <w:rPr>
                <w:color w:val="202020"/>
                <w:sz w:val="10"/>
                <w:lang w:val="en-US"/>
              </w:rPr>
              <w:t>the</w:t>
            </w:r>
            <w:r w:rsidRPr="005E41BD">
              <w:rPr>
                <w:color w:val="202020"/>
                <w:spacing w:val="18"/>
                <w:sz w:val="10"/>
                <w:lang w:val="en-US"/>
              </w:rPr>
              <w:t xml:space="preserve"> </w:t>
            </w:r>
            <w:r w:rsidRPr="005E41BD">
              <w:rPr>
                <w:color w:val="202020"/>
                <w:sz w:val="10"/>
                <w:lang w:val="en-US"/>
              </w:rPr>
              <w:t>POT1-gene</w:t>
            </w:r>
            <w:r w:rsidRPr="005E41BD">
              <w:rPr>
                <w:color w:val="202020"/>
                <w:spacing w:val="17"/>
                <w:sz w:val="10"/>
                <w:lang w:val="en-US"/>
              </w:rPr>
              <w:t xml:space="preserve"> </w:t>
            </w:r>
            <w:r w:rsidRPr="005E41BD">
              <w:rPr>
                <w:color w:val="202020"/>
                <w:spacing w:val="-5"/>
                <w:sz w:val="10"/>
                <w:lang w:val="en-US"/>
              </w:rPr>
              <w:t>in</w:t>
            </w:r>
          </w:p>
          <w:p w14:paraId="625DAB7B" w14:textId="77777777" w:rsidR="00EB6EA2" w:rsidRDefault="00A70F3A">
            <w:pPr>
              <w:pStyle w:val="TableParagraph"/>
              <w:spacing w:line="110" w:lineRule="atLeast"/>
              <w:ind w:left="113" w:right="89"/>
              <w:jc w:val="both"/>
              <w:rPr>
                <w:sz w:val="10"/>
              </w:rPr>
            </w:pPr>
            <w:r w:rsidRPr="005E41BD">
              <w:rPr>
                <w:color w:val="202020"/>
                <w:sz w:val="10"/>
                <w:lang w:val="en-US"/>
              </w:rPr>
              <w:t xml:space="preserve">high-risk melanoma patients in Austria. </w:t>
            </w:r>
            <w:r>
              <w:rPr>
                <w:color w:val="202020"/>
                <w:sz w:val="10"/>
              </w:rPr>
              <w:t>G3</w:t>
            </w:r>
            <w:r>
              <w:rPr>
                <w:color w:val="202020"/>
                <w:spacing w:val="80"/>
                <w:sz w:val="10"/>
              </w:rPr>
              <w:t xml:space="preserve"> </w:t>
            </w:r>
            <w:r>
              <w:rPr>
                <w:color w:val="202020"/>
                <w:sz w:val="10"/>
              </w:rPr>
              <w:t>(Bethesda)</w:t>
            </w:r>
            <w:r>
              <w:rPr>
                <w:color w:val="202020"/>
                <w:spacing w:val="-7"/>
                <w:sz w:val="10"/>
              </w:rPr>
              <w:t xml:space="preserve"> </w:t>
            </w:r>
            <w:r>
              <w:rPr>
                <w:color w:val="202020"/>
                <w:sz w:val="10"/>
              </w:rPr>
              <w:t>2018</w:t>
            </w:r>
          </w:p>
        </w:tc>
      </w:tr>
      <w:tr w:rsidR="00EB6EA2" w:rsidRPr="000A7180" w14:paraId="265CFEFD" w14:textId="77777777">
        <w:trPr>
          <w:trHeight w:val="1035"/>
        </w:trPr>
        <w:tc>
          <w:tcPr>
            <w:tcW w:w="1236" w:type="dxa"/>
          </w:tcPr>
          <w:p w14:paraId="129F09DB" w14:textId="77777777" w:rsidR="00EB6EA2" w:rsidRDefault="00A70F3A">
            <w:pPr>
              <w:pStyle w:val="TableParagraph"/>
              <w:spacing w:before="1"/>
              <w:ind w:left="108"/>
              <w:rPr>
                <w:b/>
                <w:i/>
                <w:sz w:val="16"/>
              </w:rPr>
            </w:pPr>
            <w:r>
              <w:rPr>
                <w:b/>
                <w:i/>
                <w:color w:val="202020"/>
                <w:spacing w:val="-4"/>
                <w:sz w:val="16"/>
              </w:rPr>
              <w:t>MC1R</w:t>
            </w:r>
          </w:p>
        </w:tc>
        <w:tc>
          <w:tcPr>
            <w:tcW w:w="1294" w:type="dxa"/>
          </w:tcPr>
          <w:p w14:paraId="7A49C0BD" w14:textId="77777777" w:rsidR="00EB6EA2" w:rsidRDefault="00A70F3A">
            <w:pPr>
              <w:pStyle w:val="TableParagraph"/>
              <w:ind w:left="108"/>
              <w:rPr>
                <w:sz w:val="16"/>
              </w:rPr>
            </w:pPr>
            <w:r>
              <w:rPr>
                <w:color w:val="202020"/>
                <w:spacing w:val="-2"/>
                <w:sz w:val="16"/>
              </w:rPr>
              <w:t>Intermedia</w:t>
            </w:r>
            <w:r>
              <w:rPr>
                <w:color w:val="202020"/>
                <w:spacing w:val="40"/>
                <w:sz w:val="16"/>
              </w:rPr>
              <w:t xml:space="preserve"> </w:t>
            </w:r>
            <w:r>
              <w:rPr>
                <w:color w:val="202020"/>
                <w:spacing w:val="-2"/>
                <w:sz w:val="16"/>
              </w:rPr>
              <w:t>Penetranza</w:t>
            </w:r>
          </w:p>
        </w:tc>
        <w:tc>
          <w:tcPr>
            <w:tcW w:w="1281" w:type="dxa"/>
          </w:tcPr>
          <w:p w14:paraId="7A741CF9" w14:textId="77777777" w:rsidR="00EB6EA2" w:rsidRDefault="00A70F3A">
            <w:pPr>
              <w:pStyle w:val="TableParagraph"/>
              <w:spacing w:line="180" w:lineRule="exact"/>
              <w:ind w:left="108"/>
              <w:rPr>
                <w:sz w:val="16"/>
              </w:rPr>
            </w:pPr>
            <w:r>
              <w:rPr>
                <w:color w:val="202020"/>
                <w:spacing w:val="-4"/>
                <w:sz w:val="16"/>
              </w:rPr>
              <w:t>MC1R</w:t>
            </w:r>
          </w:p>
        </w:tc>
        <w:tc>
          <w:tcPr>
            <w:tcW w:w="1737" w:type="dxa"/>
          </w:tcPr>
          <w:p w14:paraId="538888A6" w14:textId="77777777" w:rsidR="00EB6EA2" w:rsidRDefault="00A70F3A">
            <w:pPr>
              <w:pStyle w:val="TableParagraph"/>
              <w:ind w:left="108" w:right="96"/>
              <w:jc w:val="both"/>
              <w:rPr>
                <w:sz w:val="16"/>
              </w:rPr>
            </w:pPr>
            <w:r>
              <w:rPr>
                <w:color w:val="202020"/>
                <w:sz w:val="16"/>
              </w:rPr>
              <w:t>Sintesi della melanina</w:t>
            </w:r>
            <w:r>
              <w:rPr>
                <w:color w:val="202020"/>
                <w:spacing w:val="40"/>
                <w:sz w:val="16"/>
              </w:rPr>
              <w:t xml:space="preserve"> </w:t>
            </w:r>
            <w:r>
              <w:rPr>
                <w:color w:val="202020"/>
                <w:sz w:val="16"/>
              </w:rPr>
              <w:t>e proliferazione dei</w:t>
            </w:r>
            <w:r>
              <w:rPr>
                <w:color w:val="202020"/>
                <w:spacing w:val="40"/>
                <w:sz w:val="16"/>
              </w:rPr>
              <w:t xml:space="preserve"> </w:t>
            </w:r>
            <w:r>
              <w:rPr>
                <w:color w:val="202020"/>
                <w:spacing w:val="-2"/>
                <w:sz w:val="16"/>
              </w:rPr>
              <w:t>melanociti</w:t>
            </w:r>
          </w:p>
        </w:tc>
        <w:tc>
          <w:tcPr>
            <w:tcW w:w="1929" w:type="dxa"/>
          </w:tcPr>
          <w:p w14:paraId="37EF1C73" w14:textId="77777777" w:rsidR="00EB6EA2" w:rsidRDefault="00A70F3A">
            <w:pPr>
              <w:pStyle w:val="TableParagraph"/>
              <w:spacing w:line="180" w:lineRule="exact"/>
              <w:ind w:left="110"/>
              <w:rPr>
                <w:sz w:val="16"/>
              </w:rPr>
            </w:pPr>
            <w:r>
              <w:rPr>
                <w:color w:val="202020"/>
                <w:sz w:val="16"/>
              </w:rPr>
              <w:t>Dato</w:t>
            </w:r>
            <w:r>
              <w:rPr>
                <w:color w:val="202020"/>
                <w:spacing w:val="-6"/>
                <w:sz w:val="16"/>
              </w:rPr>
              <w:t xml:space="preserve"> </w:t>
            </w:r>
            <w:r>
              <w:rPr>
                <w:color w:val="202020"/>
                <w:sz w:val="16"/>
              </w:rPr>
              <w:t>non</w:t>
            </w:r>
            <w:r>
              <w:rPr>
                <w:color w:val="202020"/>
                <w:spacing w:val="-3"/>
                <w:sz w:val="16"/>
              </w:rPr>
              <w:t xml:space="preserve"> </w:t>
            </w:r>
            <w:r>
              <w:rPr>
                <w:color w:val="202020"/>
                <w:spacing w:val="-2"/>
                <w:sz w:val="16"/>
              </w:rPr>
              <w:t>disponibile</w:t>
            </w:r>
          </w:p>
        </w:tc>
        <w:tc>
          <w:tcPr>
            <w:tcW w:w="2409" w:type="dxa"/>
          </w:tcPr>
          <w:p w14:paraId="6B2340F1" w14:textId="77777777" w:rsidR="00EB6EA2" w:rsidRPr="005E41BD" w:rsidRDefault="00A70F3A">
            <w:pPr>
              <w:pStyle w:val="TableParagraph"/>
              <w:ind w:left="113" w:right="89"/>
              <w:jc w:val="both"/>
              <w:rPr>
                <w:sz w:val="10"/>
                <w:lang w:val="en-US"/>
              </w:rPr>
            </w:pPr>
            <w:r>
              <w:rPr>
                <w:color w:val="202020"/>
                <w:sz w:val="10"/>
              </w:rPr>
              <w:t>15 Pasquali E, García-Borrón JC, Fargnoli MC, et al.</w:t>
            </w:r>
            <w:r>
              <w:rPr>
                <w:color w:val="202020"/>
                <w:spacing w:val="40"/>
                <w:sz w:val="10"/>
              </w:rPr>
              <w:t xml:space="preserve"> </w:t>
            </w:r>
            <w:r w:rsidRPr="005E41BD">
              <w:rPr>
                <w:color w:val="202020"/>
                <w:sz w:val="10"/>
                <w:lang w:val="en-US"/>
              </w:rPr>
              <w:t>MC1R variants increased the risk of sporadic</w:t>
            </w:r>
            <w:r w:rsidRPr="005E41BD">
              <w:rPr>
                <w:color w:val="202020"/>
                <w:spacing w:val="40"/>
                <w:sz w:val="10"/>
                <w:lang w:val="en-US"/>
              </w:rPr>
              <w:t xml:space="preserve"> </w:t>
            </w:r>
            <w:r w:rsidRPr="005E41BD">
              <w:rPr>
                <w:color w:val="202020"/>
                <w:sz w:val="10"/>
                <w:lang w:val="en-US"/>
              </w:rPr>
              <w:t>cutaneous</w:t>
            </w:r>
            <w:r w:rsidRPr="005E41BD">
              <w:rPr>
                <w:color w:val="202020"/>
                <w:spacing w:val="-9"/>
                <w:sz w:val="10"/>
                <w:lang w:val="en-US"/>
              </w:rPr>
              <w:t xml:space="preserve"> </w:t>
            </w:r>
            <w:r w:rsidRPr="005E41BD">
              <w:rPr>
                <w:color w:val="202020"/>
                <w:sz w:val="10"/>
                <w:lang w:val="en-US"/>
              </w:rPr>
              <w:t>melanoma</w:t>
            </w:r>
            <w:r w:rsidRPr="005E41BD">
              <w:rPr>
                <w:color w:val="202020"/>
                <w:spacing w:val="-6"/>
                <w:sz w:val="10"/>
                <w:lang w:val="en-US"/>
              </w:rPr>
              <w:t xml:space="preserve"> </w:t>
            </w:r>
            <w:r w:rsidRPr="005E41BD">
              <w:rPr>
                <w:color w:val="202020"/>
                <w:sz w:val="10"/>
                <w:lang w:val="en-US"/>
              </w:rPr>
              <w:t>in</w:t>
            </w:r>
            <w:r w:rsidRPr="005E41BD">
              <w:rPr>
                <w:color w:val="202020"/>
                <w:spacing w:val="-6"/>
                <w:sz w:val="10"/>
                <w:lang w:val="en-US"/>
              </w:rPr>
              <w:t xml:space="preserve"> </w:t>
            </w:r>
            <w:r w:rsidRPr="005E41BD">
              <w:rPr>
                <w:color w:val="202020"/>
                <w:sz w:val="10"/>
                <w:lang w:val="en-US"/>
              </w:rPr>
              <w:t>darker-pigmented</w:t>
            </w:r>
            <w:r w:rsidRPr="005E41BD">
              <w:rPr>
                <w:color w:val="202020"/>
                <w:spacing w:val="-6"/>
                <w:sz w:val="10"/>
                <w:lang w:val="en-US"/>
              </w:rPr>
              <w:t xml:space="preserve"> </w:t>
            </w:r>
            <w:r w:rsidRPr="005E41BD">
              <w:rPr>
                <w:color w:val="202020"/>
                <w:sz w:val="10"/>
                <w:lang w:val="en-US"/>
              </w:rPr>
              <w:t>Caucasians:</w:t>
            </w:r>
            <w:r w:rsidRPr="005E41BD">
              <w:rPr>
                <w:color w:val="202020"/>
                <w:spacing w:val="40"/>
                <w:sz w:val="10"/>
                <w:lang w:val="en-US"/>
              </w:rPr>
              <w:t xml:space="preserve"> </w:t>
            </w:r>
            <w:r w:rsidRPr="005E41BD">
              <w:rPr>
                <w:color w:val="202020"/>
                <w:sz w:val="10"/>
                <w:lang w:val="en-US"/>
              </w:rPr>
              <w:t>a pooled-analysis from the M-SKIP project. Int J</w:t>
            </w:r>
            <w:r w:rsidRPr="005E41BD">
              <w:rPr>
                <w:color w:val="202020"/>
                <w:spacing w:val="40"/>
                <w:sz w:val="10"/>
                <w:lang w:val="en-US"/>
              </w:rPr>
              <w:t xml:space="preserve"> </w:t>
            </w:r>
            <w:r w:rsidRPr="005E41BD">
              <w:rPr>
                <w:color w:val="202020"/>
                <w:sz w:val="10"/>
                <w:lang w:val="en-US"/>
              </w:rPr>
              <w:t>Cancer.</w:t>
            </w:r>
            <w:r w:rsidRPr="005E41BD">
              <w:rPr>
                <w:color w:val="202020"/>
                <w:spacing w:val="-7"/>
                <w:sz w:val="10"/>
                <w:lang w:val="en-US"/>
              </w:rPr>
              <w:t xml:space="preserve"> </w:t>
            </w:r>
            <w:r w:rsidRPr="005E41BD">
              <w:rPr>
                <w:color w:val="202020"/>
                <w:sz w:val="10"/>
                <w:lang w:val="en-US"/>
              </w:rPr>
              <w:t>2015</w:t>
            </w:r>
          </w:p>
          <w:p w14:paraId="427F3D3C" w14:textId="77777777" w:rsidR="00EB6EA2" w:rsidRPr="000A7180" w:rsidRDefault="00A70F3A">
            <w:pPr>
              <w:pStyle w:val="TableParagraph"/>
              <w:spacing w:line="110" w:lineRule="atLeast"/>
              <w:ind w:left="113" w:right="91"/>
              <w:jc w:val="both"/>
              <w:rPr>
                <w:sz w:val="10"/>
                <w:lang w:val="en-GB"/>
              </w:rPr>
            </w:pPr>
            <w:r w:rsidRPr="005E41BD">
              <w:rPr>
                <w:color w:val="202020"/>
                <w:sz w:val="10"/>
                <w:lang w:val="en-US"/>
              </w:rPr>
              <w:t>16. Fargnoli MC, Gandini S, Peris K, et al. MC1R</w:t>
            </w:r>
            <w:r w:rsidRPr="005E41BD">
              <w:rPr>
                <w:color w:val="202020"/>
                <w:spacing w:val="40"/>
                <w:sz w:val="10"/>
                <w:lang w:val="en-US"/>
              </w:rPr>
              <w:t xml:space="preserve"> </w:t>
            </w:r>
            <w:r w:rsidRPr="005E41BD">
              <w:rPr>
                <w:color w:val="202020"/>
                <w:sz w:val="10"/>
                <w:lang w:val="en-US"/>
              </w:rPr>
              <w:t>variants increase melanoma risk in families with</w:t>
            </w:r>
            <w:r w:rsidRPr="005E41BD">
              <w:rPr>
                <w:color w:val="202020"/>
                <w:spacing w:val="40"/>
                <w:sz w:val="10"/>
                <w:lang w:val="en-US"/>
              </w:rPr>
              <w:t xml:space="preserve"> </w:t>
            </w:r>
            <w:r w:rsidRPr="005E41BD">
              <w:rPr>
                <w:color w:val="202020"/>
                <w:sz w:val="10"/>
                <w:lang w:val="en-US"/>
              </w:rPr>
              <w:t xml:space="preserve">CDKN2A mutations: a meta-analysis. </w:t>
            </w:r>
            <w:r w:rsidRPr="000A7180">
              <w:rPr>
                <w:color w:val="202020"/>
                <w:sz w:val="10"/>
                <w:lang w:val="en-GB"/>
              </w:rPr>
              <w:t>Eur J Cancer.</w:t>
            </w:r>
            <w:r w:rsidRPr="000A7180">
              <w:rPr>
                <w:color w:val="202020"/>
                <w:spacing w:val="40"/>
                <w:sz w:val="10"/>
                <w:lang w:val="en-GB"/>
              </w:rPr>
              <w:t xml:space="preserve"> </w:t>
            </w:r>
            <w:r w:rsidRPr="000A7180">
              <w:rPr>
                <w:color w:val="202020"/>
                <w:spacing w:val="-4"/>
                <w:sz w:val="10"/>
                <w:lang w:val="en-GB"/>
              </w:rPr>
              <w:t>2010</w:t>
            </w:r>
          </w:p>
        </w:tc>
      </w:tr>
      <w:tr w:rsidR="00EB6EA2" w14:paraId="5945D9CE" w14:textId="77777777">
        <w:trPr>
          <w:trHeight w:val="803"/>
        </w:trPr>
        <w:tc>
          <w:tcPr>
            <w:tcW w:w="1236" w:type="dxa"/>
          </w:tcPr>
          <w:p w14:paraId="58AF01BB" w14:textId="77777777" w:rsidR="00EB6EA2" w:rsidRDefault="00A70F3A">
            <w:pPr>
              <w:pStyle w:val="TableParagraph"/>
              <w:spacing w:line="183" w:lineRule="exact"/>
              <w:ind w:left="108"/>
              <w:rPr>
                <w:b/>
                <w:i/>
                <w:sz w:val="16"/>
              </w:rPr>
            </w:pPr>
            <w:r>
              <w:rPr>
                <w:b/>
                <w:i/>
                <w:color w:val="202020"/>
                <w:spacing w:val="-4"/>
                <w:sz w:val="16"/>
              </w:rPr>
              <w:t>MITF</w:t>
            </w:r>
          </w:p>
        </w:tc>
        <w:tc>
          <w:tcPr>
            <w:tcW w:w="1294" w:type="dxa"/>
          </w:tcPr>
          <w:p w14:paraId="4CE24A42" w14:textId="77777777" w:rsidR="00EB6EA2" w:rsidRDefault="00A70F3A">
            <w:pPr>
              <w:pStyle w:val="TableParagraph"/>
              <w:ind w:left="108"/>
              <w:rPr>
                <w:sz w:val="16"/>
              </w:rPr>
            </w:pPr>
            <w:r>
              <w:rPr>
                <w:color w:val="202020"/>
                <w:spacing w:val="-2"/>
                <w:sz w:val="16"/>
              </w:rPr>
              <w:t>Intermedia</w:t>
            </w:r>
            <w:r>
              <w:rPr>
                <w:color w:val="202020"/>
                <w:spacing w:val="40"/>
                <w:sz w:val="16"/>
              </w:rPr>
              <w:t xml:space="preserve"> </w:t>
            </w:r>
            <w:r>
              <w:rPr>
                <w:color w:val="202020"/>
                <w:spacing w:val="-2"/>
                <w:sz w:val="16"/>
              </w:rPr>
              <w:t>Penetranza</w:t>
            </w:r>
          </w:p>
        </w:tc>
        <w:tc>
          <w:tcPr>
            <w:tcW w:w="1281" w:type="dxa"/>
          </w:tcPr>
          <w:p w14:paraId="2047B253" w14:textId="77777777" w:rsidR="00EB6EA2" w:rsidRDefault="00A70F3A">
            <w:pPr>
              <w:pStyle w:val="TableParagraph"/>
              <w:spacing w:line="178" w:lineRule="exact"/>
              <w:ind w:left="108"/>
              <w:rPr>
                <w:sz w:val="16"/>
              </w:rPr>
            </w:pPr>
            <w:r>
              <w:rPr>
                <w:color w:val="202020"/>
                <w:spacing w:val="-4"/>
                <w:sz w:val="16"/>
              </w:rPr>
              <w:t>MITF</w:t>
            </w:r>
          </w:p>
        </w:tc>
        <w:tc>
          <w:tcPr>
            <w:tcW w:w="1737" w:type="dxa"/>
          </w:tcPr>
          <w:p w14:paraId="7990E6A7" w14:textId="77777777" w:rsidR="00EB6EA2" w:rsidRDefault="00A70F3A">
            <w:pPr>
              <w:pStyle w:val="TableParagraph"/>
              <w:tabs>
                <w:tab w:val="left" w:pos="1558"/>
              </w:tabs>
              <w:spacing w:line="178" w:lineRule="exact"/>
              <w:ind w:left="108"/>
              <w:rPr>
                <w:sz w:val="16"/>
              </w:rPr>
            </w:pPr>
            <w:r>
              <w:rPr>
                <w:color w:val="202020"/>
                <w:spacing w:val="-2"/>
                <w:sz w:val="16"/>
              </w:rPr>
              <w:t>Sviluppo</w:t>
            </w:r>
            <w:r>
              <w:rPr>
                <w:color w:val="202020"/>
                <w:sz w:val="16"/>
              </w:rPr>
              <w:tab/>
            </w:r>
            <w:r>
              <w:rPr>
                <w:color w:val="202020"/>
                <w:spacing w:val="-10"/>
                <w:sz w:val="16"/>
              </w:rPr>
              <w:t>e</w:t>
            </w:r>
          </w:p>
          <w:p w14:paraId="46ED7FF7" w14:textId="77777777" w:rsidR="00EB6EA2" w:rsidRDefault="00A70F3A">
            <w:pPr>
              <w:pStyle w:val="TableParagraph"/>
              <w:tabs>
                <w:tab w:val="left" w:pos="1432"/>
              </w:tabs>
              <w:spacing w:before="1"/>
              <w:ind w:left="108" w:right="97"/>
              <w:rPr>
                <w:sz w:val="16"/>
              </w:rPr>
            </w:pPr>
            <w:r>
              <w:rPr>
                <w:color w:val="202020"/>
                <w:spacing w:val="-2"/>
                <w:sz w:val="16"/>
              </w:rPr>
              <w:t>differenziazione</w:t>
            </w:r>
            <w:r>
              <w:rPr>
                <w:color w:val="202020"/>
                <w:sz w:val="16"/>
              </w:rPr>
              <w:tab/>
            </w:r>
            <w:r>
              <w:rPr>
                <w:color w:val="202020"/>
                <w:spacing w:val="-4"/>
                <w:sz w:val="16"/>
              </w:rPr>
              <w:t>dei</w:t>
            </w:r>
            <w:r>
              <w:rPr>
                <w:color w:val="202020"/>
                <w:spacing w:val="40"/>
                <w:sz w:val="16"/>
              </w:rPr>
              <w:t xml:space="preserve"> </w:t>
            </w:r>
            <w:r>
              <w:rPr>
                <w:color w:val="202020"/>
                <w:spacing w:val="-2"/>
                <w:sz w:val="16"/>
              </w:rPr>
              <w:t>melanociti</w:t>
            </w:r>
          </w:p>
        </w:tc>
        <w:tc>
          <w:tcPr>
            <w:tcW w:w="1929" w:type="dxa"/>
          </w:tcPr>
          <w:p w14:paraId="205304C5" w14:textId="77777777" w:rsidR="00EB6EA2" w:rsidRDefault="00A70F3A">
            <w:pPr>
              <w:pStyle w:val="TableParagraph"/>
              <w:ind w:left="110" w:right="95"/>
              <w:jc w:val="both"/>
              <w:rPr>
                <w:sz w:val="16"/>
              </w:rPr>
            </w:pPr>
            <w:r>
              <w:rPr>
                <w:color w:val="202020"/>
                <w:sz w:val="16"/>
              </w:rPr>
              <w:t>9% delle famiglie</w:t>
            </w:r>
            <w:r>
              <w:rPr>
                <w:color w:val="202020"/>
                <w:spacing w:val="40"/>
                <w:sz w:val="16"/>
              </w:rPr>
              <w:t xml:space="preserve"> </w:t>
            </w:r>
            <w:r>
              <w:rPr>
                <w:color w:val="202020"/>
                <w:sz w:val="16"/>
              </w:rPr>
              <w:t>includendo MITF, BAP1,</w:t>
            </w:r>
            <w:r>
              <w:rPr>
                <w:color w:val="202020"/>
                <w:spacing w:val="40"/>
                <w:sz w:val="16"/>
              </w:rPr>
              <w:t xml:space="preserve"> </w:t>
            </w:r>
            <w:r>
              <w:rPr>
                <w:color w:val="202020"/>
                <w:sz w:val="16"/>
              </w:rPr>
              <w:t>POT1, ACD, ATM</w:t>
            </w:r>
          </w:p>
        </w:tc>
        <w:tc>
          <w:tcPr>
            <w:tcW w:w="2409" w:type="dxa"/>
          </w:tcPr>
          <w:p w14:paraId="2BEAAB78" w14:textId="77777777" w:rsidR="00EB6EA2" w:rsidRDefault="00A70F3A">
            <w:pPr>
              <w:pStyle w:val="TableParagraph"/>
              <w:numPr>
                <w:ilvl w:val="0"/>
                <w:numId w:val="25"/>
              </w:numPr>
              <w:tabs>
                <w:tab w:val="left" w:pos="290"/>
              </w:tabs>
              <w:spacing w:line="237" w:lineRule="auto"/>
              <w:ind w:right="90" w:firstLine="0"/>
              <w:jc w:val="both"/>
              <w:rPr>
                <w:sz w:val="10"/>
              </w:rPr>
            </w:pPr>
            <w:r w:rsidRPr="005E41BD">
              <w:rPr>
                <w:color w:val="202020"/>
                <w:sz w:val="10"/>
                <w:lang w:val="en-US"/>
              </w:rPr>
              <w:t>Yokoyama S, Woods SL, Boyle GM, et al. A</w:t>
            </w:r>
            <w:r w:rsidRPr="005E41BD">
              <w:rPr>
                <w:color w:val="202020"/>
                <w:spacing w:val="40"/>
                <w:sz w:val="10"/>
                <w:lang w:val="en-US"/>
              </w:rPr>
              <w:t xml:space="preserve"> </w:t>
            </w:r>
            <w:r w:rsidRPr="005E41BD">
              <w:rPr>
                <w:color w:val="202020"/>
                <w:sz w:val="10"/>
                <w:lang w:val="en-US"/>
              </w:rPr>
              <w:t>novel recurrent mutation in MITF predisposes to</w:t>
            </w:r>
            <w:r w:rsidRPr="005E41BD">
              <w:rPr>
                <w:color w:val="202020"/>
                <w:spacing w:val="40"/>
                <w:sz w:val="10"/>
                <w:lang w:val="en-US"/>
              </w:rPr>
              <w:t xml:space="preserve"> </w:t>
            </w:r>
            <w:r w:rsidRPr="005E41BD">
              <w:rPr>
                <w:color w:val="202020"/>
                <w:sz w:val="10"/>
                <w:lang w:val="en-US"/>
              </w:rPr>
              <w:t xml:space="preserve">familial and sporadic melanoma. </w:t>
            </w:r>
            <w:r>
              <w:rPr>
                <w:color w:val="202020"/>
                <w:sz w:val="10"/>
              </w:rPr>
              <w:t>Nature. 2011;</w:t>
            </w:r>
          </w:p>
          <w:p w14:paraId="64C0F362" w14:textId="77777777" w:rsidR="00EB6EA2" w:rsidRDefault="00A70F3A">
            <w:pPr>
              <w:pStyle w:val="TableParagraph"/>
              <w:numPr>
                <w:ilvl w:val="0"/>
                <w:numId w:val="25"/>
              </w:numPr>
              <w:tabs>
                <w:tab w:val="left" w:pos="295"/>
              </w:tabs>
              <w:spacing w:line="110" w:lineRule="atLeast"/>
              <w:ind w:right="90" w:firstLine="0"/>
              <w:jc w:val="both"/>
              <w:rPr>
                <w:sz w:val="10"/>
              </w:rPr>
            </w:pPr>
            <w:r>
              <w:rPr>
                <w:color w:val="202020"/>
                <w:sz w:val="10"/>
              </w:rPr>
              <w:t xml:space="preserve">Bertolotto C, Lesueur F, Giuliano S, et al. </w:t>
            </w:r>
            <w:r w:rsidRPr="005E41BD">
              <w:rPr>
                <w:color w:val="202020"/>
                <w:sz w:val="10"/>
                <w:lang w:val="en-US"/>
              </w:rPr>
              <w:t>A</w:t>
            </w:r>
            <w:r w:rsidRPr="005E41BD">
              <w:rPr>
                <w:color w:val="202020"/>
                <w:spacing w:val="40"/>
                <w:sz w:val="10"/>
                <w:lang w:val="en-US"/>
              </w:rPr>
              <w:t xml:space="preserve"> </w:t>
            </w:r>
            <w:r w:rsidRPr="005E41BD">
              <w:rPr>
                <w:color w:val="202020"/>
                <w:sz w:val="10"/>
                <w:lang w:val="en-US"/>
              </w:rPr>
              <w:t>SUMOylation-defective MITF germline mutation</w:t>
            </w:r>
            <w:r w:rsidRPr="005E41BD">
              <w:rPr>
                <w:color w:val="202020"/>
                <w:spacing w:val="40"/>
                <w:sz w:val="10"/>
                <w:lang w:val="en-US"/>
              </w:rPr>
              <w:t xml:space="preserve"> </w:t>
            </w:r>
            <w:r w:rsidRPr="005E41BD">
              <w:rPr>
                <w:color w:val="202020"/>
                <w:sz w:val="10"/>
                <w:lang w:val="en-US"/>
              </w:rPr>
              <w:t>predisposes to melanoma and renal carcinoma.</w:t>
            </w:r>
            <w:r w:rsidRPr="005E41BD">
              <w:rPr>
                <w:color w:val="202020"/>
                <w:spacing w:val="80"/>
                <w:sz w:val="10"/>
                <w:lang w:val="en-US"/>
              </w:rPr>
              <w:t xml:space="preserve"> </w:t>
            </w:r>
            <w:r>
              <w:rPr>
                <w:color w:val="202020"/>
                <w:sz w:val="10"/>
              </w:rPr>
              <w:t>Nature.</w:t>
            </w:r>
            <w:r>
              <w:rPr>
                <w:color w:val="202020"/>
                <w:spacing w:val="-7"/>
                <w:sz w:val="10"/>
              </w:rPr>
              <w:t xml:space="preserve"> </w:t>
            </w:r>
            <w:r>
              <w:rPr>
                <w:color w:val="202020"/>
                <w:sz w:val="10"/>
              </w:rPr>
              <w:t>2011</w:t>
            </w:r>
          </w:p>
        </w:tc>
      </w:tr>
      <w:tr w:rsidR="00EB6EA2" w14:paraId="30249537" w14:textId="77777777">
        <w:trPr>
          <w:trHeight w:val="575"/>
        </w:trPr>
        <w:tc>
          <w:tcPr>
            <w:tcW w:w="1236" w:type="dxa"/>
          </w:tcPr>
          <w:p w14:paraId="67C1A08E" w14:textId="77777777" w:rsidR="00EB6EA2" w:rsidRDefault="00A70F3A">
            <w:pPr>
              <w:pStyle w:val="TableParagraph"/>
              <w:spacing w:before="1"/>
              <w:ind w:left="108"/>
              <w:rPr>
                <w:b/>
                <w:i/>
                <w:sz w:val="16"/>
              </w:rPr>
            </w:pPr>
            <w:r>
              <w:rPr>
                <w:b/>
                <w:i/>
                <w:color w:val="202020"/>
                <w:sz w:val="16"/>
              </w:rPr>
              <w:t>BAP</w:t>
            </w:r>
            <w:r>
              <w:rPr>
                <w:b/>
                <w:i/>
                <w:color w:val="202020"/>
                <w:spacing w:val="-2"/>
                <w:sz w:val="16"/>
              </w:rPr>
              <w:t xml:space="preserve"> </w:t>
            </w:r>
            <w:r>
              <w:rPr>
                <w:b/>
                <w:i/>
                <w:color w:val="202020"/>
                <w:spacing w:val="-10"/>
                <w:sz w:val="16"/>
              </w:rPr>
              <w:t>1</w:t>
            </w:r>
          </w:p>
        </w:tc>
        <w:tc>
          <w:tcPr>
            <w:tcW w:w="1294" w:type="dxa"/>
          </w:tcPr>
          <w:p w14:paraId="0A3956EF" w14:textId="77777777" w:rsidR="00EB6EA2" w:rsidRDefault="00A70F3A">
            <w:pPr>
              <w:pStyle w:val="TableParagraph"/>
              <w:ind w:left="108"/>
              <w:rPr>
                <w:sz w:val="16"/>
              </w:rPr>
            </w:pPr>
            <w:r>
              <w:rPr>
                <w:color w:val="202020"/>
                <w:spacing w:val="-2"/>
                <w:sz w:val="16"/>
              </w:rPr>
              <w:t>Intermedia</w:t>
            </w:r>
            <w:r>
              <w:rPr>
                <w:color w:val="202020"/>
                <w:spacing w:val="40"/>
                <w:sz w:val="16"/>
              </w:rPr>
              <w:t xml:space="preserve"> </w:t>
            </w:r>
            <w:r>
              <w:rPr>
                <w:color w:val="202020"/>
                <w:spacing w:val="-2"/>
                <w:sz w:val="16"/>
              </w:rPr>
              <w:t>Penetranza</w:t>
            </w:r>
          </w:p>
        </w:tc>
        <w:tc>
          <w:tcPr>
            <w:tcW w:w="1281" w:type="dxa"/>
          </w:tcPr>
          <w:p w14:paraId="54C8BF27" w14:textId="77777777" w:rsidR="00EB6EA2" w:rsidRDefault="00A70F3A">
            <w:pPr>
              <w:pStyle w:val="TableParagraph"/>
              <w:spacing w:line="181" w:lineRule="exact"/>
              <w:ind w:left="108"/>
              <w:rPr>
                <w:sz w:val="16"/>
              </w:rPr>
            </w:pPr>
            <w:r>
              <w:rPr>
                <w:color w:val="202020"/>
                <w:spacing w:val="-4"/>
                <w:sz w:val="16"/>
              </w:rPr>
              <w:t>BAP1</w:t>
            </w:r>
          </w:p>
        </w:tc>
        <w:tc>
          <w:tcPr>
            <w:tcW w:w="1737" w:type="dxa"/>
          </w:tcPr>
          <w:p w14:paraId="345A1B14" w14:textId="77777777" w:rsidR="00EB6EA2" w:rsidRDefault="00A70F3A">
            <w:pPr>
              <w:pStyle w:val="TableParagraph"/>
              <w:ind w:left="108" w:right="96"/>
              <w:rPr>
                <w:sz w:val="16"/>
              </w:rPr>
            </w:pPr>
            <w:r>
              <w:rPr>
                <w:color w:val="202020"/>
                <w:sz w:val="16"/>
              </w:rPr>
              <w:t>Enzima</w:t>
            </w:r>
            <w:r>
              <w:rPr>
                <w:color w:val="202020"/>
                <w:spacing w:val="40"/>
                <w:sz w:val="16"/>
              </w:rPr>
              <w:t xml:space="preserve"> </w:t>
            </w:r>
            <w:r>
              <w:rPr>
                <w:color w:val="202020"/>
                <w:sz w:val="16"/>
              </w:rPr>
              <w:t>con</w:t>
            </w:r>
            <w:r>
              <w:rPr>
                <w:color w:val="202020"/>
                <w:spacing w:val="40"/>
                <w:sz w:val="16"/>
              </w:rPr>
              <w:t xml:space="preserve"> </w:t>
            </w:r>
            <w:r>
              <w:rPr>
                <w:color w:val="202020"/>
                <w:sz w:val="16"/>
              </w:rPr>
              <w:t>funzione</w:t>
            </w:r>
            <w:r>
              <w:rPr>
                <w:color w:val="202020"/>
                <w:spacing w:val="40"/>
                <w:sz w:val="16"/>
              </w:rPr>
              <w:t xml:space="preserve"> </w:t>
            </w:r>
            <w:r>
              <w:rPr>
                <w:color w:val="202020"/>
                <w:sz w:val="16"/>
              </w:rPr>
              <w:t>di Deubiquitinasi</w:t>
            </w:r>
          </w:p>
        </w:tc>
        <w:tc>
          <w:tcPr>
            <w:tcW w:w="1929" w:type="dxa"/>
          </w:tcPr>
          <w:p w14:paraId="7FCD94EB" w14:textId="77777777" w:rsidR="00EB6EA2" w:rsidRDefault="00A70F3A">
            <w:pPr>
              <w:pStyle w:val="TableParagraph"/>
              <w:ind w:left="110" w:right="95"/>
              <w:jc w:val="both"/>
              <w:rPr>
                <w:sz w:val="16"/>
              </w:rPr>
            </w:pPr>
            <w:r>
              <w:rPr>
                <w:color w:val="202020"/>
                <w:sz w:val="16"/>
              </w:rPr>
              <w:t>9% delle famiglie</w:t>
            </w:r>
            <w:r>
              <w:rPr>
                <w:color w:val="202020"/>
                <w:spacing w:val="40"/>
                <w:sz w:val="16"/>
              </w:rPr>
              <w:t xml:space="preserve"> </w:t>
            </w:r>
            <w:r>
              <w:rPr>
                <w:color w:val="202020"/>
                <w:sz w:val="16"/>
              </w:rPr>
              <w:t>includendo MITF, BAP1,</w:t>
            </w:r>
            <w:r>
              <w:rPr>
                <w:color w:val="202020"/>
                <w:spacing w:val="40"/>
                <w:sz w:val="16"/>
              </w:rPr>
              <w:t xml:space="preserve"> </w:t>
            </w:r>
            <w:r>
              <w:rPr>
                <w:color w:val="202020"/>
                <w:sz w:val="16"/>
              </w:rPr>
              <w:t>POT1, ACD, ATM</w:t>
            </w:r>
          </w:p>
        </w:tc>
        <w:tc>
          <w:tcPr>
            <w:tcW w:w="2409" w:type="dxa"/>
          </w:tcPr>
          <w:p w14:paraId="0CD70697" w14:textId="77777777" w:rsidR="00EB6EA2" w:rsidRDefault="00A70F3A">
            <w:pPr>
              <w:pStyle w:val="TableParagraph"/>
              <w:ind w:left="113" w:right="98"/>
              <w:rPr>
                <w:sz w:val="10"/>
              </w:rPr>
            </w:pPr>
            <w:r>
              <w:rPr>
                <w:sz w:val="10"/>
              </w:rPr>
              <w:t>19. Pastorino L, Andreotti V, Dalmasso B, et al.</w:t>
            </w:r>
            <w:r>
              <w:rPr>
                <w:spacing w:val="40"/>
                <w:sz w:val="10"/>
              </w:rPr>
              <w:t xml:space="preserve"> </w:t>
            </w:r>
            <w:r w:rsidRPr="005E41BD">
              <w:rPr>
                <w:sz w:val="10"/>
                <w:lang w:val="en-US"/>
              </w:rPr>
              <w:t>Insights</w:t>
            </w:r>
            <w:r w:rsidRPr="005E41BD">
              <w:rPr>
                <w:spacing w:val="-5"/>
                <w:sz w:val="10"/>
                <w:lang w:val="en-US"/>
              </w:rPr>
              <w:t xml:space="preserve"> </w:t>
            </w:r>
            <w:r w:rsidRPr="005E41BD">
              <w:rPr>
                <w:sz w:val="10"/>
                <w:lang w:val="en-US"/>
              </w:rPr>
              <w:t>into</w:t>
            </w:r>
            <w:r w:rsidRPr="005E41BD">
              <w:rPr>
                <w:spacing w:val="-5"/>
                <w:sz w:val="10"/>
                <w:lang w:val="en-US"/>
              </w:rPr>
              <w:t xml:space="preserve"> </w:t>
            </w:r>
            <w:r w:rsidRPr="005E41BD">
              <w:rPr>
                <w:sz w:val="10"/>
                <w:lang w:val="en-US"/>
              </w:rPr>
              <w:t>genetic</w:t>
            </w:r>
            <w:r w:rsidRPr="005E41BD">
              <w:rPr>
                <w:spacing w:val="-4"/>
                <w:sz w:val="10"/>
                <w:lang w:val="en-US"/>
              </w:rPr>
              <w:t xml:space="preserve"> </w:t>
            </w:r>
            <w:r w:rsidRPr="005E41BD">
              <w:rPr>
                <w:sz w:val="10"/>
                <w:lang w:val="en-US"/>
              </w:rPr>
              <w:t>susceptibility</w:t>
            </w:r>
            <w:r w:rsidRPr="005E41BD">
              <w:rPr>
                <w:spacing w:val="-7"/>
                <w:sz w:val="10"/>
                <w:lang w:val="en-US"/>
              </w:rPr>
              <w:t xml:space="preserve"> </w:t>
            </w:r>
            <w:r w:rsidRPr="005E41BD">
              <w:rPr>
                <w:sz w:val="10"/>
                <w:lang w:val="en-US"/>
              </w:rPr>
              <w:t>to</w:t>
            </w:r>
            <w:r w:rsidRPr="005E41BD">
              <w:rPr>
                <w:spacing w:val="-4"/>
                <w:sz w:val="10"/>
                <w:lang w:val="en-US"/>
              </w:rPr>
              <w:t xml:space="preserve"> </w:t>
            </w:r>
            <w:r w:rsidRPr="005E41BD">
              <w:rPr>
                <w:sz w:val="10"/>
                <w:lang w:val="en-US"/>
              </w:rPr>
              <w:t>melanoma</w:t>
            </w:r>
            <w:r w:rsidRPr="005E41BD">
              <w:rPr>
                <w:spacing w:val="-1"/>
                <w:sz w:val="10"/>
                <w:lang w:val="en-US"/>
              </w:rPr>
              <w:t xml:space="preserve"> </w:t>
            </w:r>
            <w:r w:rsidRPr="005E41BD">
              <w:rPr>
                <w:sz w:val="10"/>
                <w:lang w:val="en-US"/>
              </w:rPr>
              <w:t>by</w:t>
            </w:r>
            <w:r w:rsidRPr="005E41BD">
              <w:rPr>
                <w:spacing w:val="40"/>
                <w:sz w:val="10"/>
                <w:lang w:val="en-US"/>
              </w:rPr>
              <w:t xml:space="preserve"> </w:t>
            </w:r>
            <w:r w:rsidRPr="005E41BD">
              <w:rPr>
                <w:sz w:val="10"/>
                <w:lang w:val="en-US"/>
              </w:rPr>
              <w:t>Gene</w:t>
            </w:r>
            <w:r w:rsidRPr="005E41BD">
              <w:rPr>
                <w:spacing w:val="-7"/>
                <w:sz w:val="10"/>
                <w:lang w:val="en-US"/>
              </w:rPr>
              <w:t xml:space="preserve"> </w:t>
            </w:r>
            <w:r w:rsidRPr="005E41BD">
              <w:rPr>
                <w:sz w:val="10"/>
                <w:lang w:val="en-US"/>
              </w:rPr>
              <w:t>panel</w:t>
            </w:r>
            <w:r w:rsidRPr="005E41BD">
              <w:rPr>
                <w:spacing w:val="-6"/>
                <w:sz w:val="10"/>
                <w:lang w:val="en-US"/>
              </w:rPr>
              <w:t xml:space="preserve"> </w:t>
            </w:r>
            <w:r w:rsidRPr="005E41BD">
              <w:rPr>
                <w:sz w:val="10"/>
                <w:lang w:val="en-US"/>
              </w:rPr>
              <w:t>testing:</w:t>
            </w:r>
            <w:r w:rsidRPr="005E41BD">
              <w:rPr>
                <w:spacing w:val="-6"/>
                <w:sz w:val="10"/>
                <w:lang w:val="en-US"/>
              </w:rPr>
              <w:t xml:space="preserve"> </w:t>
            </w:r>
            <w:r w:rsidRPr="005E41BD">
              <w:rPr>
                <w:sz w:val="10"/>
                <w:lang w:val="en-US"/>
              </w:rPr>
              <w:t>potential</w:t>
            </w:r>
            <w:r w:rsidRPr="005E41BD">
              <w:rPr>
                <w:spacing w:val="-6"/>
                <w:sz w:val="10"/>
                <w:lang w:val="en-US"/>
              </w:rPr>
              <w:t xml:space="preserve"> </w:t>
            </w:r>
            <w:r w:rsidRPr="005E41BD">
              <w:rPr>
                <w:sz w:val="10"/>
                <w:lang w:val="en-US"/>
              </w:rPr>
              <w:t>pathogenic</w:t>
            </w:r>
            <w:r w:rsidRPr="005E41BD">
              <w:rPr>
                <w:spacing w:val="-7"/>
                <w:sz w:val="10"/>
                <w:lang w:val="en-US"/>
              </w:rPr>
              <w:t xml:space="preserve"> </w:t>
            </w:r>
            <w:r w:rsidRPr="005E41BD">
              <w:rPr>
                <w:sz w:val="10"/>
                <w:lang w:val="en-US"/>
              </w:rPr>
              <w:t>variants</w:t>
            </w:r>
            <w:r w:rsidRPr="005E41BD">
              <w:rPr>
                <w:spacing w:val="-6"/>
                <w:sz w:val="10"/>
                <w:lang w:val="en-US"/>
              </w:rPr>
              <w:t xml:space="preserve"> </w:t>
            </w:r>
            <w:r w:rsidRPr="005E41BD">
              <w:rPr>
                <w:sz w:val="10"/>
                <w:lang w:val="en-US"/>
              </w:rPr>
              <w:t>in</w:t>
            </w:r>
            <w:r w:rsidRPr="005E41BD">
              <w:rPr>
                <w:spacing w:val="40"/>
                <w:sz w:val="10"/>
                <w:lang w:val="en-US"/>
              </w:rPr>
              <w:t xml:space="preserve"> </w:t>
            </w:r>
            <w:r w:rsidRPr="005E41BD">
              <w:rPr>
                <w:sz w:val="10"/>
                <w:lang w:val="en-US"/>
              </w:rPr>
              <w:t xml:space="preserve">ACD, ATM, BAP1, and POT1. </w:t>
            </w:r>
            <w:r>
              <w:rPr>
                <w:sz w:val="10"/>
              </w:rPr>
              <w:t>Cancers. 2020</w:t>
            </w:r>
          </w:p>
        </w:tc>
      </w:tr>
      <w:tr w:rsidR="00EB6EA2" w:rsidRPr="000A7180" w14:paraId="2A5BBBE5" w14:textId="77777777">
        <w:trPr>
          <w:trHeight w:val="575"/>
        </w:trPr>
        <w:tc>
          <w:tcPr>
            <w:tcW w:w="1236" w:type="dxa"/>
          </w:tcPr>
          <w:p w14:paraId="067D27F7" w14:textId="77777777" w:rsidR="00EB6EA2" w:rsidRDefault="00A70F3A">
            <w:pPr>
              <w:pStyle w:val="TableParagraph"/>
              <w:spacing w:before="1"/>
              <w:ind w:left="108"/>
              <w:rPr>
                <w:b/>
                <w:i/>
                <w:sz w:val="16"/>
              </w:rPr>
            </w:pPr>
            <w:r>
              <w:rPr>
                <w:b/>
                <w:i/>
                <w:color w:val="202020"/>
                <w:spacing w:val="-5"/>
                <w:sz w:val="16"/>
              </w:rPr>
              <w:t>ACD</w:t>
            </w:r>
          </w:p>
        </w:tc>
        <w:tc>
          <w:tcPr>
            <w:tcW w:w="1294" w:type="dxa"/>
          </w:tcPr>
          <w:p w14:paraId="0A72DF10" w14:textId="77777777" w:rsidR="00EB6EA2" w:rsidRDefault="00A70F3A">
            <w:pPr>
              <w:pStyle w:val="TableParagraph"/>
              <w:spacing w:line="237" w:lineRule="auto"/>
              <w:ind w:left="108"/>
              <w:rPr>
                <w:sz w:val="16"/>
              </w:rPr>
            </w:pPr>
            <w:r>
              <w:rPr>
                <w:color w:val="202020"/>
                <w:spacing w:val="-2"/>
                <w:sz w:val="16"/>
              </w:rPr>
              <w:t>Intermedia</w:t>
            </w:r>
            <w:r>
              <w:rPr>
                <w:color w:val="202020"/>
                <w:spacing w:val="40"/>
                <w:sz w:val="16"/>
              </w:rPr>
              <w:t xml:space="preserve"> </w:t>
            </w:r>
            <w:r>
              <w:rPr>
                <w:color w:val="202020"/>
                <w:spacing w:val="-2"/>
                <w:sz w:val="16"/>
              </w:rPr>
              <w:t>Penetranza</w:t>
            </w:r>
          </w:p>
        </w:tc>
        <w:tc>
          <w:tcPr>
            <w:tcW w:w="1281" w:type="dxa"/>
          </w:tcPr>
          <w:p w14:paraId="73E4225B" w14:textId="77777777" w:rsidR="00EB6EA2" w:rsidRDefault="00A70F3A">
            <w:pPr>
              <w:pStyle w:val="TableParagraph"/>
              <w:spacing w:line="181" w:lineRule="exact"/>
              <w:ind w:left="108"/>
              <w:rPr>
                <w:sz w:val="16"/>
              </w:rPr>
            </w:pPr>
            <w:r>
              <w:rPr>
                <w:color w:val="202020"/>
                <w:spacing w:val="-5"/>
                <w:sz w:val="16"/>
              </w:rPr>
              <w:t>ACD</w:t>
            </w:r>
          </w:p>
        </w:tc>
        <w:tc>
          <w:tcPr>
            <w:tcW w:w="1737" w:type="dxa"/>
          </w:tcPr>
          <w:p w14:paraId="1206EA15" w14:textId="77777777" w:rsidR="00EB6EA2" w:rsidRDefault="00A70F3A">
            <w:pPr>
              <w:pStyle w:val="TableParagraph"/>
              <w:spacing w:line="237" w:lineRule="auto"/>
              <w:ind w:left="108" w:right="96"/>
              <w:rPr>
                <w:sz w:val="16"/>
              </w:rPr>
            </w:pPr>
            <w:r>
              <w:rPr>
                <w:color w:val="202020"/>
                <w:spacing w:val="-2"/>
                <w:sz w:val="16"/>
              </w:rPr>
              <w:t>Mantenimento</w:t>
            </w:r>
            <w:r>
              <w:rPr>
                <w:color w:val="202020"/>
                <w:spacing w:val="40"/>
                <w:sz w:val="16"/>
              </w:rPr>
              <w:t xml:space="preserve"> </w:t>
            </w:r>
            <w:r>
              <w:rPr>
                <w:color w:val="202020"/>
                <w:spacing w:val="-2"/>
                <w:sz w:val="16"/>
              </w:rPr>
              <w:t>Telomerasi</w:t>
            </w:r>
          </w:p>
        </w:tc>
        <w:tc>
          <w:tcPr>
            <w:tcW w:w="1929" w:type="dxa"/>
          </w:tcPr>
          <w:p w14:paraId="2E4EE632" w14:textId="77777777" w:rsidR="00EB6EA2" w:rsidRDefault="00A70F3A">
            <w:pPr>
              <w:pStyle w:val="TableParagraph"/>
              <w:ind w:left="110" w:right="95"/>
              <w:jc w:val="both"/>
              <w:rPr>
                <w:sz w:val="16"/>
              </w:rPr>
            </w:pPr>
            <w:r>
              <w:rPr>
                <w:color w:val="202020"/>
                <w:sz w:val="16"/>
              </w:rPr>
              <w:t>9% delle famiglie</w:t>
            </w:r>
            <w:r>
              <w:rPr>
                <w:color w:val="202020"/>
                <w:spacing w:val="40"/>
                <w:sz w:val="16"/>
              </w:rPr>
              <w:t xml:space="preserve"> </w:t>
            </w:r>
            <w:r>
              <w:rPr>
                <w:color w:val="202020"/>
                <w:sz w:val="16"/>
              </w:rPr>
              <w:t>includendo MITF, BAP1,</w:t>
            </w:r>
            <w:r>
              <w:rPr>
                <w:color w:val="202020"/>
                <w:spacing w:val="40"/>
                <w:sz w:val="16"/>
              </w:rPr>
              <w:t xml:space="preserve"> </w:t>
            </w:r>
            <w:r>
              <w:rPr>
                <w:color w:val="202020"/>
                <w:sz w:val="16"/>
              </w:rPr>
              <w:t>POT1, ACD, ATM</w:t>
            </w:r>
          </w:p>
        </w:tc>
        <w:tc>
          <w:tcPr>
            <w:tcW w:w="2409" w:type="dxa"/>
          </w:tcPr>
          <w:p w14:paraId="23E1D958" w14:textId="77777777" w:rsidR="00EB6EA2" w:rsidRPr="000A7180" w:rsidRDefault="00A70F3A">
            <w:pPr>
              <w:pStyle w:val="TableParagraph"/>
              <w:ind w:left="113" w:right="98"/>
              <w:rPr>
                <w:sz w:val="10"/>
                <w:lang w:val="en-GB"/>
              </w:rPr>
            </w:pPr>
            <w:r w:rsidRPr="005E41BD">
              <w:rPr>
                <w:sz w:val="10"/>
                <w:lang w:val="en-US"/>
              </w:rPr>
              <w:t>20.</w:t>
            </w:r>
            <w:r w:rsidRPr="005E41BD">
              <w:rPr>
                <w:spacing w:val="-4"/>
                <w:sz w:val="10"/>
                <w:lang w:val="en-US"/>
              </w:rPr>
              <w:t xml:space="preserve"> </w:t>
            </w:r>
            <w:r w:rsidRPr="005E41BD">
              <w:rPr>
                <w:sz w:val="10"/>
                <w:lang w:val="en-US"/>
              </w:rPr>
              <w:t>Aoude</w:t>
            </w:r>
            <w:r w:rsidRPr="005E41BD">
              <w:rPr>
                <w:spacing w:val="-6"/>
                <w:sz w:val="10"/>
                <w:lang w:val="en-US"/>
              </w:rPr>
              <w:t xml:space="preserve"> </w:t>
            </w:r>
            <w:r w:rsidRPr="005E41BD">
              <w:rPr>
                <w:sz w:val="10"/>
                <w:lang w:val="en-US"/>
              </w:rPr>
              <w:t>LG,</w:t>
            </w:r>
            <w:r w:rsidRPr="005E41BD">
              <w:rPr>
                <w:spacing w:val="-5"/>
                <w:sz w:val="10"/>
                <w:lang w:val="en-US"/>
              </w:rPr>
              <w:t xml:space="preserve"> </w:t>
            </w:r>
            <w:r w:rsidRPr="005E41BD">
              <w:rPr>
                <w:sz w:val="10"/>
                <w:lang w:val="en-US"/>
              </w:rPr>
              <w:t>Pritchard</w:t>
            </w:r>
            <w:r w:rsidRPr="005E41BD">
              <w:rPr>
                <w:spacing w:val="-4"/>
                <w:sz w:val="10"/>
                <w:lang w:val="en-US"/>
              </w:rPr>
              <w:t xml:space="preserve"> </w:t>
            </w:r>
            <w:r w:rsidRPr="005E41BD">
              <w:rPr>
                <w:sz w:val="10"/>
                <w:lang w:val="en-US"/>
              </w:rPr>
              <w:t>AL,</w:t>
            </w:r>
            <w:r w:rsidRPr="005E41BD">
              <w:rPr>
                <w:spacing w:val="-5"/>
                <w:sz w:val="10"/>
                <w:lang w:val="en-US"/>
              </w:rPr>
              <w:t xml:space="preserve"> </w:t>
            </w:r>
            <w:r w:rsidRPr="005E41BD">
              <w:rPr>
                <w:sz w:val="10"/>
                <w:lang w:val="en-US"/>
              </w:rPr>
              <w:t>Robles-Espinoza</w:t>
            </w:r>
            <w:r w:rsidRPr="005E41BD">
              <w:rPr>
                <w:spacing w:val="-4"/>
                <w:sz w:val="10"/>
                <w:lang w:val="en-US"/>
              </w:rPr>
              <w:t xml:space="preserve"> </w:t>
            </w:r>
            <w:r w:rsidRPr="005E41BD">
              <w:rPr>
                <w:sz w:val="10"/>
                <w:lang w:val="en-US"/>
              </w:rPr>
              <w:t>CD,</w:t>
            </w:r>
            <w:r w:rsidRPr="005E41BD">
              <w:rPr>
                <w:spacing w:val="-5"/>
                <w:sz w:val="10"/>
                <w:lang w:val="en-US"/>
              </w:rPr>
              <w:t xml:space="preserve"> </w:t>
            </w:r>
            <w:r w:rsidRPr="005E41BD">
              <w:rPr>
                <w:sz w:val="10"/>
                <w:lang w:val="en-US"/>
              </w:rPr>
              <w:t>et</w:t>
            </w:r>
            <w:r w:rsidRPr="005E41BD">
              <w:rPr>
                <w:spacing w:val="40"/>
                <w:sz w:val="10"/>
                <w:lang w:val="en-US"/>
              </w:rPr>
              <w:t xml:space="preserve"> </w:t>
            </w:r>
            <w:r w:rsidRPr="005E41BD">
              <w:rPr>
                <w:sz w:val="10"/>
                <w:lang w:val="en-US"/>
              </w:rPr>
              <w:t>al.</w:t>
            </w:r>
            <w:r w:rsidRPr="005E41BD">
              <w:rPr>
                <w:spacing w:val="-6"/>
                <w:sz w:val="10"/>
                <w:lang w:val="en-US"/>
              </w:rPr>
              <w:t xml:space="preserve"> </w:t>
            </w:r>
            <w:r w:rsidRPr="005E41BD">
              <w:rPr>
                <w:sz w:val="10"/>
                <w:lang w:val="en-US"/>
              </w:rPr>
              <w:t>Nonsense</w:t>
            </w:r>
            <w:r w:rsidRPr="005E41BD">
              <w:rPr>
                <w:spacing w:val="-6"/>
                <w:sz w:val="10"/>
                <w:lang w:val="en-US"/>
              </w:rPr>
              <w:t xml:space="preserve"> </w:t>
            </w:r>
            <w:r w:rsidRPr="005E41BD">
              <w:rPr>
                <w:sz w:val="10"/>
                <w:lang w:val="en-US"/>
              </w:rPr>
              <w:t>mutations</w:t>
            </w:r>
            <w:r w:rsidRPr="005E41BD">
              <w:rPr>
                <w:spacing w:val="-6"/>
                <w:sz w:val="10"/>
                <w:lang w:val="en-US"/>
              </w:rPr>
              <w:t xml:space="preserve"> </w:t>
            </w:r>
            <w:r w:rsidRPr="005E41BD">
              <w:rPr>
                <w:sz w:val="10"/>
                <w:lang w:val="en-US"/>
              </w:rPr>
              <w:t>in</w:t>
            </w:r>
            <w:r w:rsidRPr="005E41BD">
              <w:rPr>
                <w:spacing w:val="-5"/>
                <w:sz w:val="10"/>
                <w:lang w:val="en-US"/>
              </w:rPr>
              <w:t xml:space="preserve"> </w:t>
            </w:r>
            <w:r w:rsidRPr="005E41BD">
              <w:rPr>
                <w:sz w:val="10"/>
                <w:lang w:val="en-US"/>
              </w:rPr>
              <w:t>the</w:t>
            </w:r>
            <w:r w:rsidRPr="005E41BD">
              <w:rPr>
                <w:spacing w:val="-7"/>
                <w:sz w:val="10"/>
                <w:lang w:val="en-US"/>
              </w:rPr>
              <w:t xml:space="preserve"> </w:t>
            </w:r>
            <w:r w:rsidRPr="005E41BD">
              <w:rPr>
                <w:sz w:val="10"/>
                <w:lang w:val="en-US"/>
              </w:rPr>
              <w:t>shelterin</w:t>
            </w:r>
            <w:r w:rsidRPr="005E41BD">
              <w:rPr>
                <w:spacing w:val="-4"/>
                <w:sz w:val="10"/>
                <w:lang w:val="en-US"/>
              </w:rPr>
              <w:t xml:space="preserve"> </w:t>
            </w:r>
            <w:r w:rsidRPr="005E41BD">
              <w:rPr>
                <w:sz w:val="10"/>
                <w:lang w:val="en-US"/>
              </w:rPr>
              <w:t>complex</w:t>
            </w:r>
            <w:r w:rsidRPr="005E41BD">
              <w:rPr>
                <w:spacing w:val="-5"/>
                <w:sz w:val="10"/>
                <w:lang w:val="en-US"/>
              </w:rPr>
              <w:t xml:space="preserve"> </w:t>
            </w:r>
            <w:r w:rsidRPr="005E41BD">
              <w:rPr>
                <w:sz w:val="10"/>
                <w:lang w:val="en-US"/>
              </w:rPr>
              <w:t>genes</w:t>
            </w:r>
            <w:r w:rsidRPr="005E41BD">
              <w:rPr>
                <w:spacing w:val="40"/>
                <w:sz w:val="10"/>
                <w:lang w:val="en-US"/>
              </w:rPr>
              <w:t xml:space="preserve"> </w:t>
            </w:r>
            <w:r w:rsidRPr="005E41BD">
              <w:rPr>
                <w:sz w:val="10"/>
                <w:lang w:val="en-US"/>
              </w:rPr>
              <w:t xml:space="preserve">ACD and TERF2IP in familial melanoma. </w:t>
            </w:r>
            <w:r w:rsidRPr="000A7180">
              <w:rPr>
                <w:sz w:val="10"/>
                <w:lang w:val="en-GB"/>
              </w:rPr>
              <w:t>J Natl</w:t>
            </w:r>
            <w:r w:rsidRPr="000A7180">
              <w:rPr>
                <w:spacing w:val="40"/>
                <w:sz w:val="10"/>
                <w:lang w:val="en-GB"/>
              </w:rPr>
              <w:t xml:space="preserve"> </w:t>
            </w:r>
            <w:r w:rsidRPr="000A7180">
              <w:rPr>
                <w:sz w:val="10"/>
                <w:lang w:val="en-GB"/>
              </w:rPr>
              <w:t>Cancer Inst. 2015;</w:t>
            </w:r>
          </w:p>
        </w:tc>
      </w:tr>
      <w:tr w:rsidR="00EB6EA2" w14:paraId="1FCB2FA1" w14:textId="77777777">
        <w:trPr>
          <w:trHeight w:val="573"/>
        </w:trPr>
        <w:tc>
          <w:tcPr>
            <w:tcW w:w="1236" w:type="dxa"/>
          </w:tcPr>
          <w:p w14:paraId="1C43F924" w14:textId="77777777" w:rsidR="00EB6EA2" w:rsidRDefault="00A70F3A">
            <w:pPr>
              <w:pStyle w:val="TableParagraph"/>
              <w:spacing w:line="183" w:lineRule="exact"/>
              <w:ind w:left="108"/>
              <w:rPr>
                <w:b/>
                <w:i/>
                <w:sz w:val="16"/>
              </w:rPr>
            </w:pPr>
            <w:r>
              <w:rPr>
                <w:b/>
                <w:i/>
                <w:color w:val="202020"/>
                <w:spacing w:val="-5"/>
                <w:sz w:val="16"/>
              </w:rPr>
              <w:t>ATM</w:t>
            </w:r>
          </w:p>
        </w:tc>
        <w:tc>
          <w:tcPr>
            <w:tcW w:w="1294" w:type="dxa"/>
          </w:tcPr>
          <w:p w14:paraId="76B98F59" w14:textId="77777777" w:rsidR="00EB6EA2" w:rsidRDefault="00A70F3A">
            <w:pPr>
              <w:pStyle w:val="TableParagraph"/>
              <w:ind w:left="108"/>
              <w:rPr>
                <w:sz w:val="16"/>
              </w:rPr>
            </w:pPr>
            <w:r>
              <w:rPr>
                <w:color w:val="202020"/>
                <w:spacing w:val="-2"/>
                <w:sz w:val="16"/>
              </w:rPr>
              <w:t>Penetranza</w:t>
            </w:r>
            <w:r>
              <w:rPr>
                <w:color w:val="202020"/>
                <w:spacing w:val="40"/>
                <w:sz w:val="16"/>
              </w:rPr>
              <w:t xml:space="preserve"> </w:t>
            </w:r>
            <w:r>
              <w:rPr>
                <w:color w:val="202020"/>
                <w:spacing w:val="-2"/>
                <w:sz w:val="16"/>
              </w:rPr>
              <w:t>intermedia</w:t>
            </w:r>
          </w:p>
        </w:tc>
        <w:tc>
          <w:tcPr>
            <w:tcW w:w="1281" w:type="dxa"/>
          </w:tcPr>
          <w:p w14:paraId="47BD4F27" w14:textId="77777777" w:rsidR="00EB6EA2" w:rsidRDefault="00A70F3A">
            <w:pPr>
              <w:pStyle w:val="TableParagraph"/>
              <w:spacing w:line="178" w:lineRule="exact"/>
              <w:ind w:left="108"/>
              <w:rPr>
                <w:sz w:val="16"/>
              </w:rPr>
            </w:pPr>
            <w:r>
              <w:rPr>
                <w:color w:val="202020"/>
                <w:spacing w:val="-5"/>
                <w:sz w:val="16"/>
              </w:rPr>
              <w:t>ATM</w:t>
            </w:r>
          </w:p>
        </w:tc>
        <w:tc>
          <w:tcPr>
            <w:tcW w:w="1737" w:type="dxa"/>
          </w:tcPr>
          <w:p w14:paraId="449274E4" w14:textId="77777777" w:rsidR="00EB6EA2" w:rsidRDefault="00A70F3A">
            <w:pPr>
              <w:pStyle w:val="TableParagraph"/>
              <w:ind w:left="108" w:right="96"/>
              <w:rPr>
                <w:sz w:val="16"/>
              </w:rPr>
            </w:pPr>
            <w:r>
              <w:rPr>
                <w:color w:val="202020"/>
                <w:sz w:val="16"/>
              </w:rPr>
              <w:t>Fosforilazione</w:t>
            </w:r>
            <w:r>
              <w:rPr>
                <w:color w:val="202020"/>
                <w:spacing w:val="5"/>
                <w:sz w:val="16"/>
              </w:rPr>
              <w:t xml:space="preserve"> </w:t>
            </w:r>
            <w:r>
              <w:rPr>
                <w:color w:val="202020"/>
                <w:sz w:val="16"/>
              </w:rPr>
              <w:t>proteine</w:t>
            </w:r>
            <w:r>
              <w:rPr>
                <w:color w:val="202020"/>
                <w:spacing w:val="40"/>
                <w:sz w:val="16"/>
              </w:rPr>
              <w:t xml:space="preserve"> </w:t>
            </w:r>
            <w:r>
              <w:rPr>
                <w:color w:val="202020"/>
                <w:sz w:val="16"/>
              </w:rPr>
              <w:t>di</w:t>
            </w:r>
            <w:r>
              <w:rPr>
                <w:color w:val="202020"/>
                <w:spacing w:val="-6"/>
                <w:sz w:val="16"/>
              </w:rPr>
              <w:t xml:space="preserve"> </w:t>
            </w:r>
            <w:r>
              <w:rPr>
                <w:color w:val="202020"/>
                <w:sz w:val="16"/>
              </w:rPr>
              <w:t>riparazione</w:t>
            </w:r>
            <w:r>
              <w:rPr>
                <w:color w:val="202020"/>
                <w:spacing w:val="-8"/>
                <w:sz w:val="16"/>
              </w:rPr>
              <w:t xml:space="preserve"> </w:t>
            </w:r>
            <w:r>
              <w:rPr>
                <w:color w:val="202020"/>
                <w:sz w:val="16"/>
              </w:rPr>
              <w:t>del</w:t>
            </w:r>
            <w:r>
              <w:rPr>
                <w:color w:val="202020"/>
                <w:spacing w:val="-5"/>
                <w:sz w:val="16"/>
              </w:rPr>
              <w:t xml:space="preserve"> DNA</w:t>
            </w:r>
          </w:p>
        </w:tc>
        <w:tc>
          <w:tcPr>
            <w:tcW w:w="1929" w:type="dxa"/>
          </w:tcPr>
          <w:p w14:paraId="419B33FB" w14:textId="77777777" w:rsidR="00EB6EA2" w:rsidRDefault="00A70F3A">
            <w:pPr>
              <w:pStyle w:val="TableParagraph"/>
              <w:ind w:left="110" w:right="95"/>
              <w:jc w:val="both"/>
              <w:rPr>
                <w:sz w:val="16"/>
              </w:rPr>
            </w:pPr>
            <w:r>
              <w:rPr>
                <w:color w:val="202020"/>
                <w:sz w:val="16"/>
              </w:rPr>
              <w:t>9% delle famiglie</w:t>
            </w:r>
            <w:r>
              <w:rPr>
                <w:color w:val="202020"/>
                <w:spacing w:val="40"/>
                <w:sz w:val="16"/>
              </w:rPr>
              <w:t xml:space="preserve"> </w:t>
            </w:r>
            <w:r>
              <w:rPr>
                <w:color w:val="202020"/>
                <w:sz w:val="16"/>
              </w:rPr>
              <w:t>includendo MITF, BAP1,</w:t>
            </w:r>
            <w:r>
              <w:rPr>
                <w:color w:val="202020"/>
                <w:spacing w:val="40"/>
                <w:sz w:val="16"/>
              </w:rPr>
              <w:t xml:space="preserve"> </w:t>
            </w:r>
            <w:r>
              <w:rPr>
                <w:color w:val="202020"/>
                <w:sz w:val="16"/>
              </w:rPr>
              <w:t>POT1, ACD, ATM</w:t>
            </w:r>
          </w:p>
        </w:tc>
        <w:tc>
          <w:tcPr>
            <w:tcW w:w="2409" w:type="dxa"/>
          </w:tcPr>
          <w:p w14:paraId="7A260643" w14:textId="77777777" w:rsidR="00EB6EA2" w:rsidRDefault="00A70F3A">
            <w:pPr>
              <w:pStyle w:val="TableParagraph"/>
              <w:spacing w:line="237" w:lineRule="auto"/>
              <w:ind w:left="113" w:right="98"/>
              <w:rPr>
                <w:sz w:val="10"/>
              </w:rPr>
            </w:pPr>
            <w:r>
              <w:rPr>
                <w:sz w:val="10"/>
              </w:rPr>
              <w:t>21. Dalmasso B, Pastorino L, Nathan V, et al.</w:t>
            </w:r>
            <w:r>
              <w:rPr>
                <w:spacing w:val="40"/>
                <w:sz w:val="10"/>
              </w:rPr>
              <w:t xml:space="preserve"> </w:t>
            </w:r>
            <w:r w:rsidRPr="005E41BD">
              <w:rPr>
                <w:sz w:val="10"/>
                <w:lang w:val="en-US"/>
              </w:rPr>
              <w:t>Germline ATM variants predispose to melanoma: a</w:t>
            </w:r>
            <w:r w:rsidRPr="005E41BD">
              <w:rPr>
                <w:spacing w:val="40"/>
                <w:sz w:val="10"/>
                <w:lang w:val="en-US"/>
              </w:rPr>
              <w:t xml:space="preserve"> </w:t>
            </w:r>
            <w:r w:rsidRPr="005E41BD">
              <w:rPr>
                <w:sz w:val="10"/>
                <w:lang w:val="en-US"/>
              </w:rPr>
              <w:t>joint</w:t>
            </w:r>
            <w:r w:rsidRPr="005E41BD">
              <w:rPr>
                <w:spacing w:val="-7"/>
                <w:sz w:val="10"/>
                <w:lang w:val="en-US"/>
              </w:rPr>
              <w:t xml:space="preserve"> </w:t>
            </w:r>
            <w:r w:rsidRPr="005E41BD">
              <w:rPr>
                <w:sz w:val="10"/>
                <w:lang w:val="en-US"/>
              </w:rPr>
              <w:t>analysis</w:t>
            </w:r>
            <w:r w:rsidRPr="005E41BD">
              <w:rPr>
                <w:spacing w:val="-6"/>
                <w:sz w:val="10"/>
                <w:lang w:val="en-US"/>
              </w:rPr>
              <w:t xml:space="preserve"> </w:t>
            </w:r>
            <w:r w:rsidRPr="005E41BD">
              <w:rPr>
                <w:sz w:val="10"/>
                <w:lang w:val="en-US"/>
              </w:rPr>
              <w:t>across</w:t>
            </w:r>
            <w:r w:rsidRPr="005E41BD">
              <w:rPr>
                <w:spacing w:val="-6"/>
                <w:sz w:val="10"/>
                <w:lang w:val="en-US"/>
              </w:rPr>
              <w:t xml:space="preserve"> </w:t>
            </w:r>
            <w:r w:rsidRPr="005E41BD">
              <w:rPr>
                <w:sz w:val="10"/>
                <w:lang w:val="en-US"/>
              </w:rPr>
              <w:t>the</w:t>
            </w:r>
            <w:r w:rsidRPr="005E41BD">
              <w:rPr>
                <w:spacing w:val="-6"/>
                <w:sz w:val="10"/>
                <w:lang w:val="en-US"/>
              </w:rPr>
              <w:t xml:space="preserve"> </w:t>
            </w:r>
            <w:r w:rsidRPr="005E41BD">
              <w:rPr>
                <w:sz w:val="10"/>
                <w:lang w:val="en-US"/>
              </w:rPr>
              <w:t>GenoMEL</w:t>
            </w:r>
            <w:r w:rsidRPr="005E41BD">
              <w:rPr>
                <w:spacing w:val="-7"/>
                <w:sz w:val="10"/>
                <w:lang w:val="en-US"/>
              </w:rPr>
              <w:t xml:space="preserve"> </w:t>
            </w:r>
            <w:r w:rsidRPr="005E41BD">
              <w:rPr>
                <w:sz w:val="10"/>
                <w:lang w:val="en-US"/>
              </w:rPr>
              <w:t>and</w:t>
            </w:r>
            <w:r w:rsidRPr="005E41BD">
              <w:rPr>
                <w:spacing w:val="-6"/>
                <w:sz w:val="10"/>
                <w:lang w:val="en-US"/>
              </w:rPr>
              <w:t xml:space="preserve"> </w:t>
            </w:r>
            <w:r w:rsidRPr="005E41BD">
              <w:rPr>
                <w:sz w:val="10"/>
                <w:lang w:val="en-US"/>
              </w:rPr>
              <w:t>MelaNostrum</w:t>
            </w:r>
            <w:r w:rsidRPr="005E41BD">
              <w:rPr>
                <w:spacing w:val="40"/>
                <w:sz w:val="10"/>
                <w:lang w:val="en-US"/>
              </w:rPr>
              <w:t xml:space="preserve"> </w:t>
            </w:r>
            <w:r w:rsidRPr="005E41BD">
              <w:rPr>
                <w:sz w:val="10"/>
                <w:lang w:val="en-US"/>
              </w:rPr>
              <w:t xml:space="preserve">consortia. </w:t>
            </w:r>
            <w:r>
              <w:rPr>
                <w:sz w:val="10"/>
              </w:rPr>
              <w:t>Genet Med. 2021</w:t>
            </w:r>
          </w:p>
        </w:tc>
      </w:tr>
      <w:tr w:rsidR="00EB6EA2" w:rsidRPr="000A7180" w14:paraId="1553A146" w14:textId="77777777">
        <w:trPr>
          <w:trHeight w:val="461"/>
        </w:trPr>
        <w:tc>
          <w:tcPr>
            <w:tcW w:w="1236" w:type="dxa"/>
          </w:tcPr>
          <w:p w14:paraId="50EEED8F" w14:textId="77777777" w:rsidR="00EB6EA2" w:rsidRDefault="00A70F3A">
            <w:pPr>
              <w:pStyle w:val="TableParagraph"/>
              <w:spacing w:before="1"/>
              <w:ind w:left="108"/>
              <w:rPr>
                <w:b/>
                <w:i/>
                <w:sz w:val="16"/>
              </w:rPr>
            </w:pPr>
            <w:r>
              <w:rPr>
                <w:b/>
                <w:i/>
                <w:color w:val="202020"/>
                <w:spacing w:val="-2"/>
                <w:sz w:val="16"/>
              </w:rPr>
              <w:t>TERF2IP</w:t>
            </w:r>
          </w:p>
        </w:tc>
        <w:tc>
          <w:tcPr>
            <w:tcW w:w="1294" w:type="dxa"/>
          </w:tcPr>
          <w:p w14:paraId="791C5805" w14:textId="77777777" w:rsidR="00EB6EA2" w:rsidRDefault="00A70F3A">
            <w:pPr>
              <w:pStyle w:val="TableParagraph"/>
              <w:ind w:left="108"/>
              <w:rPr>
                <w:sz w:val="16"/>
              </w:rPr>
            </w:pPr>
            <w:r>
              <w:rPr>
                <w:color w:val="202020"/>
                <w:spacing w:val="-2"/>
                <w:sz w:val="16"/>
              </w:rPr>
              <w:t>Intermedia</w:t>
            </w:r>
            <w:r>
              <w:rPr>
                <w:color w:val="202020"/>
                <w:spacing w:val="40"/>
                <w:sz w:val="16"/>
              </w:rPr>
              <w:t xml:space="preserve"> </w:t>
            </w:r>
            <w:r>
              <w:rPr>
                <w:color w:val="202020"/>
                <w:spacing w:val="-2"/>
                <w:sz w:val="16"/>
              </w:rPr>
              <w:t>Penetranza</w:t>
            </w:r>
          </w:p>
        </w:tc>
        <w:tc>
          <w:tcPr>
            <w:tcW w:w="1281" w:type="dxa"/>
          </w:tcPr>
          <w:p w14:paraId="4F69A62F" w14:textId="77777777" w:rsidR="00EB6EA2" w:rsidRDefault="00A70F3A">
            <w:pPr>
              <w:pStyle w:val="TableParagraph"/>
              <w:spacing w:before="1"/>
              <w:ind w:left="108"/>
              <w:rPr>
                <w:b/>
                <w:i/>
                <w:sz w:val="16"/>
              </w:rPr>
            </w:pPr>
            <w:r>
              <w:rPr>
                <w:b/>
                <w:i/>
                <w:color w:val="202020"/>
                <w:spacing w:val="-2"/>
                <w:sz w:val="16"/>
              </w:rPr>
              <w:t>TERF2IP</w:t>
            </w:r>
          </w:p>
        </w:tc>
        <w:tc>
          <w:tcPr>
            <w:tcW w:w="1737" w:type="dxa"/>
          </w:tcPr>
          <w:p w14:paraId="23194858" w14:textId="77777777" w:rsidR="00EB6EA2" w:rsidRDefault="00A70F3A">
            <w:pPr>
              <w:pStyle w:val="TableParagraph"/>
              <w:ind w:left="108" w:right="96"/>
              <w:rPr>
                <w:sz w:val="16"/>
              </w:rPr>
            </w:pPr>
            <w:r>
              <w:rPr>
                <w:color w:val="202020"/>
                <w:spacing w:val="-2"/>
                <w:sz w:val="16"/>
              </w:rPr>
              <w:t>Mantenimento</w:t>
            </w:r>
            <w:r>
              <w:rPr>
                <w:color w:val="202020"/>
                <w:spacing w:val="40"/>
                <w:sz w:val="16"/>
              </w:rPr>
              <w:t xml:space="preserve"> </w:t>
            </w:r>
            <w:r>
              <w:rPr>
                <w:color w:val="202020"/>
                <w:spacing w:val="-2"/>
                <w:sz w:val="16"/>
              </w:rPr>
              <w:t>Telomerasi</w:t>
            </w:r>
          </w:p>
        </w:tc>
        <w:tc>
          <w:tcPr>
            <w:tcW w:w="1929" w:type="dxa"/>
          </w:tcPr>
          <w:p w14:paraId="1BF927B2" w14:textId="77777777" w:rsidR="00EB6EA2" w:rsidRDefault="00A70F3A">
            <w:pPr>
              <w:pStyle w:val="TableParagraph"/>
              <w:spacing w:line="181" w:lineRule="exact"/>
              <w:ind w:left="110"/>
              <w:rPr>
                <w:sz w:val="16"/>
              </w:rPr>
            </w:pPr>
            <w:r>
              <w:rPr>
                <w:color w:val="202020"/>
                <w:sz w:val="16"/>
              </w:rPr>
              <w:t>4</w:t>
            </w:r>
            <w:r>
              <w:rPr>
                <w:color w:val="202020"/>
                <w:spacing w:val="1"/>
                <w:sz w:val="16"/>
              </w:rPr>
              <w:t xml:space="preserve"> </w:t>
            </w:r>
            <w:r>
              <w:rPr>
                <w:color w:val="202020"/>
                <w:spacing w:val="-2"/>
                <w:sz w:val="16"/>
              </w:rPr>
              <w:t>famiglie</w:t>
            </w:r>
          </w:p>
        </w:tc>
        <w:tc>
          <w:tcPr>
            <w:tcW w:w="2409" w:type="dxa"/>
          </w:tcPr>
          <w:p w14:paraId="40749555" w14:textId="77777777" w:rsidR="00EB6EA2" w:rsidRPr="000A7180" w:rsidRDefault="00A70F3A">
            <w:pPr>
              <w:pStyle w:val="TableParagraph"/>
              <w:ind w:left="113" w:right="110"/>
              <w:jc w:val="both"/>
              <w:rPr>
                <w:sz w:val="10"/>
                <w:lang w:val="en-GB"/>
              </w:rPr>
            </w:pPr>
            <w:r w:rsidRPr="005E41BD">
              <w:rPr>
                <w:sz w:val="10"/>
                <w:lang w:val="en-US"/>
              </w:rPr>
              <w:t>20.</w:t>
            </w:r>
            <w:r w:rsidRPr="005E41BD">
              <w:rPr>
                <w:spacing w:val="-3"/>
                <w:sz w:val="10"/>
                <w:lang w:val="en-US"/>
              </w:rPr>
              <w:t xml:space="preserve"> </w:t>
            </w:r>
            <w:r w:rsidRPr="005E41BD">
              <w:rPr>
                <w:sz w:val="10"/>
                <w:lang w:val="en-US"/>
              </w:rPr>
              <w:t>Aoude</w:t>
            </w:r>
            <w:r w:rsidRPr="005E41BD">
              <w:rPr>
                <w:spacing w:val="-6"/>
                <w:sz w:val="10"/>
                <w:lang w:val="en-US"/>
              </w:rPr>
              <w:t xml:space="preserve"> </w:t>
            </w:r>
            <w:r w:rsidRPr="005E41BD">
              <w:rPr>
                <w:sz w:val="10"/>
                <w:lang w:val="en-US"/>
              </w:rPr>
              <w:t>LG,</w:t>
            </w:r>
            <w:r w:rsidRPr="005E41BD">
              <w:rPr>
                <w:spacing w:val="-5"/>
                <w:sz w:val="10"/>
                <w:lang w:val="en-US"/>
              </w:rPr>
              <w:t xml:space="preserve"> </w:t>
            </w:r>
            <w:r w:rsidRPr="005E41BD">
              <w:rPr>
                <w:sz w:val="10"/>
                <w:lang w:val="en-US"/>
              </w:rPr>
              <w:t>Pritchard</w:t>
            </w:r>
            <w:r w:rsidRPr="005E41BD">
              <w:rPr>
                <w:spacing w:val="-4"/>
                <w:sz w:val="10"/>
                <w:lang w:val="en-US"/>
              </w:rPr>
              <w:t xml:space="preserve"> </w:t>
            </w:r>
            <w:r w:rsidRPr="005E41BD">
              <w:rPr>
                <w:sz w:val="10"/>
                <w:lang w:val="en-US"/>
              </w:rPr>
              <w:t>AL,</w:t>
            </w:r>
            <w:r w:rsidRPr="005E41BD">
              <w:rPr>
                <w:spacing w:val="-5"/>
                <w:sz w:val="10"/>
                <w:lang w:val="en-US"/>
              </w:rPr>
              <w:t xml:space="preserve"> </w:t>
            </w:r>
            <w:r w:rsidRPr="005E41BD">
              <w:rPr>
                <w:sz w:val="10"/>
                <w:lang w:val="en-US"/>
              </w:rPr>
              <w:t>Robles-Espinoza</w:t>
            </w:r>
            <w:r w:rsidRPr="005E41BD">
              <w:rPr>
                <w:spacing w:val="-3"/>
                <w:sz w:val="10"/>
                <w:lang w:val="en-US"/>
              </w:rPr>
              <w:t xml:space="preserve"> </w:t>
            </w:r>
            <w:r w:rsidRPr="005E41BD">
              <w:rPr>
                <w:sz w:val="10"/>
                <w:lang w:val="en-US"/>
              </w:rPr>
              <w:t>CD,</w:t>
            </w:r>
            <w:r w:rsidRPr="005E41BD">
              <w:rPr>
                <w:spacing w:val="-5"/>
                <w:sz w:val="10"/>
                <w:lang w:val="en-US"/>
              </w:rPr>
              <w:t xml:space="preserve"> </w:t>
            </w:r>
            <w:r w:rsidRPr="005E41BD">
              <w:rPr>
                <w:sz w:val="10"/>
                <w:lang w:val="en-US"/>
              </w:rPr>
              <w:t>et</w:t>
            </w:r>
            <w:r w:rsidRPr="005E41BD">
              <w:rPr>
                <w:spacing w:val="40"/>
                <w:sz w:val="10"/>
                <w:lang w:val="en-US"/>
              </w:rPr>
              <w:t xml:space="preserve"> </w:t>
            </w:r>
            <w:r w:rsidRPr="005E41BD">
              <w:rPr>
                <w:sz w:val="10"/>
                <w:lang w:val="en-US"/>
              </w:rPr>
              <w:t>al.</w:t>
            </w:r>
            <w:r w:rsidRPr="005E41BD">
              <w:rPr>
                <w:spacing w:val="-6"/>
                <w:sz w:val="10"/>
                <w:lang w:val="en-US"/>
              </w:rPr>
              <w:t xml:space="preserve"> </w:t>
            </w:r>
            <w:r w:rsidRPr="005E41BD">
              <w:rPr>
                <w:sz w:val="10"/>
                <w:lang w:val="en-US"/>
              </w:rPr>
              <w:t>Nonsense</w:t>
            </w:r>
            <w:r w:rsidRPr="005E41BD">
              <w:rPr>
                <w:spacing w:val="-6"/>
                <w:sz w:val="10"/>
                <w:lang w:val="en-US"/>
              </w:rPr>
              <w:t xml:space="preserve"> </w:t>
            </w:r>
            <w:r w:rsidRPr="005E41BD">
              <w:rPr>
                <w:sz w:val="10"/>
                <w:lang w:val="en-US"/>
              </w:rPr>
              <w:t>mutations</w:t>
            </w:r>
            <w:r w:rsidRPr="005E41BD">
              <w:rPr>
                <w:spacing w:val="-6"/>
                <w:sz w:val="10"/>
                <w:lang w:val="en-US"/>
              </w:rPr>
              <w:t xml:space="preserve"> </w:t>
            </w:r>
            <w:r w:rsidRPr="005E41BD">
              <w:rPr>
                <w:sz w:val="10"/>
                <w:lang w:val="en-US"/>
              </w:rPr>
              <w:t>in</w:t>
            </w:r>
            <w:r w:rsidRPr="005E41BD">
              <w:rPr>
                <w:spacing w:val="-5"/>
                <w:sz w:val="10"/>
                <w:lang w:val="en-US"/>
              </w:rPr>
              <w:t xml:space="preserve"> </w:t>
            </w:r>
            <w:r w:rsidRPr="005E41BD">
              <w:rPr>
                <w:sz w:val="10"/>
                <w:lang w:val="en-US"/>
              </w:rPr>
              <w:t>the</w:t>
            </w:r>
            <w:r w:rsidRPr="005E41BD">
              <w:rPr>
                <w:spacing w:val="-7"/>
                <w:sz w:val="10"/>
                <w:lang w:val="en-US"/>
              </w:rPr>
              <w:t xml:space="preserve"> </w:t>
            </w:r>
            <w:r w:rsidRPr="005E41BD">
              <w:rPr>
                <w:sz w:val="10"/>
                <w:lang w:val="en-US"/>
              </w:rPr>
              <w:t>shelterin</w:t>
            </w:r>
            <w:r w:rsidRPr="005E41BD">
              <w:rPr>
                <w:spacing w:val="-4"/>
                <w:sz w:val="10"/>
                <w:lang w:val="en-US"/>
              </w:rPr>
              <w:t xml:space="preserve"> </w:t>
            </w:r>
            <w:r w:rsidRPr="005E41BD">
              <w:rPr>
                <w:sz w:val="10"/>
                <w:lang w:val="en-US"/>
              </w:rPr>
              <w:t>complex</w:t>
            </w:r>
            <w:r w:rsidRPr="005E41BD">
              <w:rPr>
                <w:spacing w:val="-4"/>
                <w:sz w:val="10"/>
                <w:lang w:val="en-US"/>
              </w:rPr>
              <w:t xml:space="preserve"> </w:t>
            </w:r>
            <w:r w:rsidRPr="005E41BD">
              <w:rPr>
                <w:sz w:val="10"/>
                <w:lang w:val="en-US"/>
              </w:rPr>
              <w:t>genes</w:t>
            </w:r>
            <w:r w:rsidRPr="005E41BD">
              <w:rPr>
                <w:spacing w:val="40"/>
                <w:sz w:val="10"/>
                <w:lang w:val="en-US"/>
              </w:rPr>
              <w:t xml:space="preserve"> </w:t>
            </w:r>
            <w:r w:rsidRPr="005E41BD">
              <w:rPr>
                <w:sz w:val="10"/>
                <w:lang w:val="en-US"/>
              </w:rPr>
              <w:t xml:space="preserve">ACD and TERF2IP in familial melanoma. </w:t>
            </w:r>
            <w:r w:rsidRPr="000A7180">
              <w:rPr>
                <w:sz w:val="10"/>
                <w:lang w:val="en-GB"/>
              </w:rPr>
              <w:t>J Natl</w:t>
            </w:r>
          </w:p>
          <w:p w14:paraId="5391A429" w14:textId="77777777" w:rsidR="00EB6EA2" w:rsidRPr="000A7180" w:rsidRDefault="00A70F3A">
            <w:pPr>
              <w:pStyle w:val="TableParagraph"/>
              <w:spacing w:line="97" w:lineRule="exact"/>
              <w:ind w:left="113"/>
              <w:jc w:val="both"/>
              <w:rPr>
                <w:sz w:val="10"/>
                <w:lang w:val="en-GB"/>
              </w:rPr>
            </w:pPr>
            <w:r w:rsidRPr="000A7180">
              <w:rPr>
                <w:sz w:val="10"/>
                <w:lang w:val="en-GB"/>
              </w:rPr>
              <w:t>Cancer</w:t>
            </w:r>
            <w:r w:rsidRPr="000A7180">
              <w:rPr>
                <w:spacing w:val="-3"/>
                <w:sz w:val="10"/>
                <w:lang w:val="en-GB"/>
              </w:rPr>
              <w:t xml:space="preserve"> </w:t>
            </w:r>
            <w:r w:rsidRPr="000A7180">
              <w:rPr>
                <w:sz w:val="10"/>
                <w:lang w:val="en-GB"/>
              </w:rPr>
              <w:t>Inst.</w:t>
            </w:r>
            <w:r w:rsidRPr="000A7180">
              <w:rPr>
                <w:spacing w:val="-2"/>
                <w:sz w:val="10"/>
                <w:lang w:val="en-GB"/>
              </w:rPr>
              <w:t xml:space="preserve"> </w:t>
            </w:r>
            <w:r w:rsidRPr="000A7180">
              <w:rPr>
                <w:spacing w:val="-4"/>
                <w:sz w:val="10"/>
                <w:lang w:val="en-GB"/>
              </w:rPr>
              <w:t>2015</w:t>
            </w:r>
          </w:p>
        </w:tc>
      </w:tr>
    </w:tbl>
    <w:p w14:paraId="445EAEE1" w14:textId="77777777" w:rsidR="00EB6EA2" w:rsidRPr="000A7180" w:rsidRDefault="00EB6EA2">
      <w:pPr>
        <w:pStyle w:val="TableParagraph"/>
        <w:spacing w:line="97" w:lineRule="exact"/>
        <w:jc w:val="both"/>
        <w:rPr>
          <w:sz w:val="10"/>
          <w:lang w:val="en-GB"/>
        </w:rPr>
        <w:sectPr w:rsidR="00EB6EA2" w:rsidRPr="000A7180">
          <w:pgSz w:w="11920" w:h="16850"/>
          <w:pgMar w:top="1020" w:right="850" w:bottom="540" w:left="708" w:header="152" w:footer="345" w:gutter="0"/>
          <w:cols w:space="720"/>
        </w:sectPr>
      </w:pPr>
    </w:p>
    <w:p w14:paraId="7F67CD45" w14:textId="77777777" w:rsidR="00EB6EA2" w:rsidRPr="000A7180" w:rsidRDefault="00EB6EA2">
      <w:pPr>
        <w:pStyle w:val="Corpotesto"/>
        <w:spacing w:before="245"/>
        <w:jc w:val="left"/>
        <w:rPr>
          <w:b/>
          <w:lang w:val="en-GB"/>
        </w:rPr>
      </w:pPr>
    </w:p>
    <w:p w14:paraId="4C3AC09C" w14:textId="77777777" w:rsidR="00EB6EA2" w:rsidRDefault="00A70F3A">
      <w:pPr>
        <w:pStyle w:val="Paragrafoelenco"/>
        <w:numPr>
          <w:ilvl w:val="1"/>
          <w:numId w:val="31"/>
        </w:numPr>
        <w:tabs>
          <w:tab w:val="left" w:pos="785"/>
        </w:tabs>
        <w:ind w:left="785"/>
        <w:jc w:val="both"/>
        <w:rPr>
          <w:b/>
          <w:sz w:val="24"/>
        </w:rPr>
      </w:pPr>
      <w:r>
        <w:rPr>
          <w:b/>
          <w:sz w:val="24"/>
        </w:rPr>
        <w:t>Mappe</w:t>
      </w:r>
      <w:r>
        <w:rPr>
          <w:b/>
          <w:spacing w:val="-3"/>
          <w:sz w:val="24"/>
        </w:rPr>
        <w:t xml:space="preserve"> </w:t>
      </w:r>
      <w:r>
        <w:rPr>
          <w:b/>
          <w:sz w:val="24"/>
        </w:rPr>
        <w:t>dei</w:t>
      </w:r>
      <w:r>
        <w:rPr>
          <w:b/>
          <w:spacing w:val="-1"/>
          <w:sz w:val="24"/>
        </w:rPr>
        <w:t xml:space="preserve"> </w:t>
      </w:r>
      <w:r>
        <w:rPr>
          <w:b/>
          <w:sz w:val="24"/>
        </w:rPr>
        <w:t>percorsi diagnostici</w:t>
      </w:r>
      <w:r>
        <w:rPr>
          <w:b/>
          <w:spacing w:val="-1"/>
          <w:sz w:val="24"/>
        </w:rPr>
        <w:t xml:space="preserve"> </w:t>
      </w:r>
      <w:r>
        <w:rPr>
          <w:b/>
          <w:sz w:val="24"/>
        </w:rPr>
        <w:t>dei</w:t>
      </w:r>
      <w:r>
        <w:rPr>
          <w:b/>
          <w:spacing w:val="-1"/>
          <w:sz w:val="24"/>
        </w:rPr>
        <w:t xml:space="preserve"> </w:t>
      </w:r>
      <w:r>
        <w:rPr>
          <w:b/>
          <w:sz w:val="24"/>
        </w:rPr>
        <w:t>tumori</w:t>
      </w:r>
      <w:r>
        <w:rPr>
          <w:b/>
          <w:spacing w:val="-1"/>
          <w:sz w:val="24"/>
        </w:rPr>
        <w:t xml:space="preserve"> </w:t>
      </w:r>
      <w:r>
        <w:rPr>
          <w:b/>
          <w:sz w:val="24"/>
        </w:rPr>
        <w:t>eredo-familiari</w:t>
      </w:r>
      <w:r>
        <w:rPr>
          <w:b/>
          <w:spacing w:val="-2"/>
          <w:sz w:val="24"/>
        </w:rPr>
        <w:t xml:space="preserve"> </w:t>
      </w:r>
      <w:r>
        <w:rPr>
          <w:b/>
          <w:sz w:val="24"/>
        </w:rPr>
        <w:t>in Regione</w:t>
      </w:r>
      <w:r>
        <w:rPr>
          <w:b/>
          <w:spacing w:val="-2"/>
          <w:sz w:val="24"/>
        </w:rPr>
        <w:t xml:space="preserve"> Campania</w:t>
      </w:r>
    </w:p>
    <w:p w14:paraId="04FBF3EC" w14:textId="77777777" w:rsidR="00EB6EA2" w:rsidRDefault="00A70F3A">
      <w:pPr>
        <w:pStyle w:val="Corpotesto"/>
        <w:spacing w:before="132"/>
        <w:ind w:left="425"/>
      </w:pPr>
      <w:r>
        <w:t>La</w:t>
      </w:r>
      <w:r>
        <w:rPr>
          <w:spacing w:val="-3"/>
        </w:rPr>
        <w:t xml:space="preserve"> </w:t>
      </w:r>
      <w:r>
        <w:t>diagnosi</w:t>
      </w:r>
      <w:r>
        <w:rPr>
          <w:spacing w:val="-1"/>
        </w:rPr>
        <w:t xml:space="preserve"> </w:t>
      </w:r>
      <w:r>
        <w:t>molecolare</w:t>
      </w:r>
      <w:r>
        <w:rPr>
          <w:spacing w:val="-2"/>
        </w:rPr>
        <w:t xml:space="preserve"> </w:t>
      </w:r>
      <w:r>
        <w:t>rappresenta</w:t>
      </w:r>
      <w:r>
        <w:rPr>
          <w:spacing w:val="-2"/>
        </w:rPr>
        <w:t xml:space="preserve"> </w:t>
      </w:r>
      <w:r>
        <w:t>uno</w:t>
      </w:r>
      <w:r>
        <w:rPr>
          <w:spacing w:val="-1"/>
        </w:rPr>
        <w:t xml:space="preserve"> </w:t>
      </w:r>
      <w:r>
        <w:t>strumento</w:t>
      </w:r>
      <w:r>
        <w:rPr>
          <w:spacing w:val="-1"/>
        </w:rPr>
        <w:t xml:space="preserve"> </w:t>
      </w:r>
      <w:r>
        <w:t>estremamente</w:t>
      </w:r>
      <w:r>
        <w:rPr>
          <w:spacing w:val="-1"/>
        </w:rPr>
        <w:t xml:space="preserve"> </w:t>
      </w:r>
      <w:r>
        <w:t>utile</w:t>
      </w:r>
      <w:r>
        <w:rPr>
          <w:spacing w:val="-2"/>
        </w:rPr>
        <w:t xml:space="preserve"> </w:t>
      </w:r>
      <w:r>
        <w:rPr>
          <w:spacing w:val="-4"/>
        </w:rPr>
        <w:t>per:</w:t>
      </w:r>
    </w:p>
    <w:p w14:paraId="50C950A4" w14:textId="77777777" w:rsidR="00EB6EA2" w:rsidRDefault="00A70F3A">
      <w:pPr>
        <w:pStyle w:val="Paragrafoelenco"/>
        <w:numPr>
          <w:ilvl w:val="0"/>
          <w:numId w:val="24"/>
        </w:numPr>
        <w:tabs>
          <w:tab w:val="left" w:pos="1143"/>
        </w:tabs>
        <w:spacing w:before="140" w:line="360" w:lineRule="auto"/>
        <w:ind w:right="566" w:firstLine="0"/>
        <w:rPr>
          <w:sz w:val="24"/>
        </w:rPr>
      </w:pPr>
      <w:r>
        <w:rPr>
          <w:sz w:val="24"/>
        </w:rPr>
        <w:t xml:space="preserve">definire l’alterazione genetica legata all’ereditarietà in pazienti affetti da CCR, CM, CO, melanoma, CE, </w:t>
      </w:r>
      <w:r>
        <w:t>CPr e CPa</w:t>
      </w:r>
      <w:r>
        <w:rPr>
          <w:sz w:val="24"/>
        </w:rPr>
        <w:t>;</w:t>
      </w:r>
    </w:p>
    <w:p w14:paraId="56278E5A" w14:textId="77777777" w:rsidR="00EB6EA2" w:rsidRDefault="00A70F3A">
      <w:pPr>
        <w:pStyle w:val="Paragrafoelenco"/>
        <w:numPr>
          <w:ilvl w:val="0"/>
          <w:numId w:val="24"/>
        </w:numPr>
        <w:tabs>
          <w:tab w:val="left" w:pos="1143"/>
        </w:tabs>
        <w:spacing w:line="360" w:lineRule="auto"/>
        <w:ind w:right="569" w:firstLine="0"/>
        <w:rPr>
          <w:sz w:val="24"/>
        </w:rPr>
      </w:pPr>
      <w:r>
        <w:rPr>
          <w:sz w:val="24"/>
        </w:rPr>
        <w:t>valutare il rischio per i discendenti ed eventualmente offrire un test predittivo per i soggetti sani appartenenti a famiglie a rischio;</w:t>
      </w:r>
    </w:p>
    <w:p w14:paraId="468CE651" w14:textId="77777777" w:rsidR="00EB6EA2" w:rsidRDefault="00A70F3A">
      <w:pPr>
        <w:pStyle w:val="Paragrafoelenco"/>
        <w:numPr>
          <w:ilvl w:val="0"/>
          <w:numId w:val="24"/>
        </w:numPr>
        <w:tabs>
          <w:tab w:val="left" w:pos="1143"/>
        </w:tabs>
        <w:spacing w:line="360" w:lineRule="auto"/>
        <w:ind w:right="570" w:firstLine="0"/>
        <w:rPr>
          <w:sz w:val="24"/>
        </w:rPr>
      </w:pPr>
      <w:r>
        <w:rPr>
          <w:sz w:val="24"/>
        </w:rPr>
        <w:t xml:space="preserve">proporre programmi di prevenzione adeguati ai pazienti che hanno già sviluppato una neoplasia ed hanno una buona aspettativa di vita e ai loro familiari sani ad alto rischio </w:t>
      </w:r>
      <w:r>
        <w:rPr>
          <w:spacing w:val="-2"/>
          <w:sz w:val="24"/>
        </w:rPr>
        <w:t>oncologico.</w:t>
      </w:r>
    </w:p>
    <w:p w14:paraId="266C802D" w14:textId="77777777" w:rsidR="00EB6EA2" w:rsidRDefault="00EB6EA2">
      <w:pPr>
        <w:pStyle w:val="Corpotesto"/>
        <w:spacing w:before="138"/>
        <w:jc w:val="left"/>
      </w:pPr>
    </w:p>
    <w:p w14:paraId="2B7E1484" w14:textId="77777777" w:rsidR="00EB6EA2" w:rsidRDefault="00A70F3A">
      <w:pPr>
        <w:pStyle w:val="Corpotesto"/>
        <w:spacing w:line="360" w:lineRule="auto"/>
        <w:ind w:left="396" w:right="573"/>
      </w:pPr>
      <w:r>
        <w:t xml:space="preserve">Di seguito sono indicati i percorsi diagnostici per le sindromi ereditarie trattate in questo </w:t>
      </w:r>
      <w:r>
        <w:rPr>
          <w:spacing w:val="-2"/>
        </w:rPr>
        <w:t>documento:</w:t>
      </w:r>
    </w:p>
    <w:p w14:paraId="1EE5E173" w14:textId="77777777" w:rsidR="00EB6EA2" w:rsidRDefault="00A70F3A">
      <w:pPr>
        <w:pStyle w:val="Paragrafoelenco"/>
        <w:numPr>
          <w:ilvl w:val="2"/>
          <w:numId w:val="31"/>
        </w:numPr>
        <w:tabs>
          <w:tab w:val="left" w:pos="2585"/>
        </w:tabs>
        <w:jc w:val="left"/>
        <w:rPr>
          <w:sz w:val="24"/>
        </w:rPr>
      </w:pPr>
      <w:r>
        <w:rPr>
          <w:sz w:val="24"/>
        </w:rPr>
        <w:t>Percorso</w:t>
      </w:r>
      <w:r>
        <w:rPr>
          <w:spacing w:val="-3"/>
          <w:sz w:val="24"/>
        </w:rPr>
        <w:t xml:space="preserve"> </w:t>
      </w:r>
      <w:r>
        <w:rPr>
          <w:sz w:val="24"/>
        </w:rPr>
        <w:t>per</w:t>
      </w:r>
      <w:r>
        <w:rPr>
          <w:spacing w:val="-3"/>
          <w:sz w:val="24"/>
        </w:rPr>
        <w:t xml:space="preserve"> </w:t>
      </w:r>
      <w:r>
        <w:rPr>
          <w:sz w:val="24"/>
        </w:rPr>
        <w:t>la</w:t>
      </w:r>
      <w:r>
        <w:rPr>
          <w:spacing w:val="-3"/>
          <w:sz w:val="24"/>
        </w:rPr>
        <w:t xml:space="preserve"> </w:t>
      </w:r>
      <w:r>
        <w:rPr>
          <w:sz w:val="24"/>
        </w:rPr>
        <w:t>diagnosi</w:t>
      </w:r>
      <w:r>
        <w:rPr>
          <w:spacing w:val="-1"/>
          <w:sz w:val="24"/>
        </w:rPr>
        <w:t xml:space="preserve"> </w:t>
      </w:r>
      <w:r>
        <w:rPr>
          <w:sz w:val="24"/>
        </w:rPr>
        <w:t>di</w:t>
      </w:r>
      <w:r>
        <w:rPr>
          <w:spacing w:val="-2"/>
          <w:sz w:val="24"/>
        </w:rPr>
        <w:t xml:space="preserve"> </w:t>
      </w:r>
      <w:r>
        <w:rPr>
          <w:sz w:val="24"/>
        </w:rPr>
        <w:t>Sindrome</w:t>
      </w:r>
      <w:r>
        <w:rPr>
          <w:spacing w:val="-3"/>
          <w:sz w:val="24"/>
        </w:rPr>
        <w:t xml:space="preserve"> </w:t>
      </w:r>
      <w:r>
        <w:rPr>
          <w:sz w:val="24"/>
        </w:rPr>
        <w:t>di Lynch</w:t>
      </w:r>
      <w:r>
        <w:rPr>
          <w:spacing w:val="-8"/>
          <w:sz w:val="24"/>
        </w:rPr>
        <w:t xml:space="preserve"> </w:t>
      </w:r>
      <w:r>
        <w:rPr>
          <w:sz w:val="24"/>
        </w:rPr>
        <w:t>(IHC</w:t>
      </w:r>
      <w:r>
        <w:rPr>
          <w:spacing w:val="1"/>
          <w:sz w:val="24"/>
        </w:rPr>
        <w:t xml:space="preserve"> </w:t>
      </w:r>
      <w:r>
        <w:rPr>
          <w:spacing w:val="-2"/>
          <w:sz w:val="24"/>
        </w:rPr>
        <w:t>disponibile)</w:t>
      </w:r>
    </w:p>
    <w:p w14:paraId="7406B5EA" w14:textId="77777777" w:rsidR="00EB6EA2" w:rsidRDefault="00A70F3A">
      <w:pPr>
        <w:pStyle w:val="Paragrafoelenco"/>
        <w:numPr>
          <w:ilvl w:val="2"/>
          <w:numId w:val="31"/>
        </w:numPr>
        <w:tabs>
          <w:tab w:val="left" w:pos="2585"/>
        </w:tabs>
        <w:spacing w:before="137"/>
        <w:jc w:val="left"/>
        <w:rPr>
          <w:sz w:val="24"/>
        </w:rPr>
      </w:pPr>
      <w:r>
        <w:rPr>
          <w:sz w:val="24"/>
        </w:rPr>
        <w:t>Percorso</w:t>
      </w:r>
      <w:r>
        <w:rPr>
          <w:spacing w:val="-5"/>
          <w:sz w:val="24"/>
        </w:rPr>
        <w:t xml:space="preserve"> </w:t>
      </w:r>
      <w:r>
        <w:rPr>
          <w:sz w:val="24"/>
        </w:rPr>
        <w:t>per</w:t>
      </w:r>
      <w:r>
        <w:rPr>
          <w:spacing w:val="-3"/>
          <w:sz w:val="24"/>
        </w:rPr>
        <w:t xml:space="preserve"> </w:t>
      </w:r>
      <w:r>
        <w:rPr>
          <w:sz w:val="24"/>
        </w:rPr>
        <w:t>la</w:t>
      </w:r>
      <w:r>
        <w:rPr>
          <w:spacing w:val="-4"/>
          <w:sz w:val="24"/>
        </w:rPr>
        <w:t xml:space="preserve"> </w:t>
      </w:r>
      <w:r>
        <w:rPr>
          <w:sz w:val="24"/>
        </w:rPr>
        <w:t>diagnosi</w:t>
      </w:r>
      <w:r>
        <w:rPr>
          <w:spacing w:val="-1"/>
          <w:sz w:val="24"/>
        </w:rPr>
        <w:t xml:space="preserve"> </w:t>
      </w:r>
      <w:r>
        <w:rPr>
          <w:sz w:val="24"/>
        </w:rPr>
        <w:t>di</w:t>
      </w:r>
      <w:r>
        <w:rPr>
          <w:spacing w:val="-3"/>
          <w:sz w:val="24"/>
        </w:rPr>
        <w:t xml:space="preserve"> </w:t>
      </w:r>
      <w:r>
        <w:rPr>
          <w:sz w:val="24"/>
        </w:rPr>
        <w:t>Sindrome</w:t>
      </w:r>
      <w:r>
        <w:rPr>
          <w:spacing w:val="-3"/>
          <w:sz w:val="24"/>
        </w:rPr>
        <w:t xml:space="preserve"> </w:t>
      </w:r>
      <w:r>
        <w:rPr>
          <w:sz w:val="24"/>
        </w:rPr>
        <w:t>di</w:t>
      </w:r>
      <w:r>
        <w:rPr>
          <w:spacing w:val="1"/>
          <w:sz w:val="24"/>
        </w:rPr>
        <w:t xml:space="preserve"> </w:t>
      </w:r>
      <w:r>
        <w:rPr>
          <w:sz w:val="24"/>
        </w:rPr>
        <w:t>Lynch</w:t>
      </w:r>
      <w:r>
        <w:rPr>
          <w:spacing w:val="43"/>
          <w:sz w:val="24"/>
        </w:rPr>
        <w:t xml:space="preserve"> </w:t>
      </w:r>
      <w:r>
        <w:rPr>
          <w:sz w:val="24"/>
        </w:rPr>
        <w:t>(Anamnesi</w:t>
      </w:r>
      <w:r>
        <w:rPr>
          <w:spacing w:val="-2"/>
          <w:sz w:val="24"/>
        </w:rPr>
        <w:t xml:space="preserve"> familiare)</w:t>
      </w:r>
    </w:p>
    <w:p w14:paraId="407DDA9A" w14:textId="77777777" w:rsidR="00EB6EA2" w:rsidRDefault="00A70F3A">
      <w:pPr>
        <w:pStyle w:val="Paragrafoelenco"/>
        <w:numPr>
          <w:ilvl w:val="2"/>
          <w:numId w:val="31"/>
        </w:numPr>
        <w:tabs>
          <w:tab w:val="left" w:pos="2585"/>
        </w:tabs>
        <w:spacing w:before="139"/>
        <w:jc w:val="left"/>
        <w:rPr>
          <w:sz w:val="24"/>
        </w:rPr>
      </w:pPr>
      <w:r>
        <w:rPr>
          <w:sz w:val="24"/>
        </w:rPr>
        <w:t>Percorso</w:t>
      </w:r>
      <w:r>
        <w:rPr>
          <w:spacing w:val="-1"/>
          <w:sz w:val="24"/>
        </w:rPr>
        <w:t xml:space="preserve"> </w:t>
      </w:r>
      <w:r>
        <w:rPr>
          <w:sz w:val="24"/>
        </w:rPr>
        <w:t>per</w:t>
      </w:r>
      <w:r>
        <w:rPr>
          <w:spacing w:val="-1"/>
          <w:sz w:val="24"/>
        </w:rPr>
        <w:t xml:space="preserve"> </w:t>
      </w:r>
      <w:r>
        <w:rPr>
          <w:sz w:val="24"/>
        </w:rPr>
        <w:t>la</w:t>
      </w:r>
      <w:r>
        <w:rPr>
          <w:spacing w:val="-2"/>
          <w:sz w:val="24"/>
        </w:rPr>
        <w:t xml:space="preserve"> </w:t>
      </w:r>
      <w:r>
        <w:rPr>
          <w:sz w:val="24"/>
        </w:rPr>
        <w:t>diagnosi</w:t>
      </w:r>
      <w:r>
        <w:rPr>
          <w:spacing w:val="2"/>
          <w:sz w:val="24"/>
        </w:rPr>
        <w:t xml:space="preserve"> </w:t>
      </w:r>
      <w:r>
        <w:rPr>
          <w:sz w:val="24"/>
        </w:rPr>
        <w:t>di</w:t>
      </w:r>
      <w:r>
        <w:rPr>
          <w:spacing w:val="-1"/>
          <w:sz w:val="24"/>
        </w:rPr>
        <w:t xml:space="preserve"> </w:t>
      </w:r>
      <w:r>
        <w:rPr>
          <w:sz w:val="24"/>
        </w:rPr>
        <w:t>Poliposi</w:t>
      </w:r>
      <w:r>
        <w:rPr>
          <w:spacing w:val="-1"/>
          <w:sz w:val="24"/>
        </w:rPr>
        <w:t xml:space="preserve"> </w:t>
      </w:r>
      <w:r>
        <w:rPr>
          <w:sz w:val="24"/>
        </w:rPr>
        <w:t>Adenomatose</w:t>
      </w:r>
      <w:r>
        <w:rPr>
          <w:spacing w:val="-1"/>
          <w:sz w:val="24"/>
        </w:rPr>
        <w:t xml:space="preserve"> </w:t>
      </w:r>
      <w:r>
        <w:rPr>
          <w:spacing w:val="-2"/>
          <w:sz w:val="24"/>
        </w:rPr>
        <w:t>Familiari</w:t>
      </w:r>
    </w:p>
    <w:p w14:paraId="373824E1" w14:textId="77777777" w:rsidR="00EB6EA2" w:rsidRDefault="00A70F3A">
      <w:pPr>
        <w:pStyle w:val="Paragrafoelenco"/>
        <w:numPr>
          <w:ilvl w:val="2"/>
          <w:numId w:val="31"/>
        </w:numPr>
        <w:tabs>
          <w:tab w:val="left" w:pos="2585"/>
        </w:tabs>
        <w:spacing w:before="137"/>
        <w:jc w:val="left"/>
        <w:rPr>
          <w:sz w:val="24"/>
        </w:rPr>
      </w:pPr>
      <w:r>
        <w:rPr>
          <w:sz w:val="24"/>
        </w:rPr>
        <w:t>Percorso</w:t>
      </w:r>
      <w:r>
        <w:rPr>
          <w:spacing w:val="-1"/>
          <w:sz w:val="24"/>
        </w:rPr>
        <w:t xml:space="preserve"> </w:t>
      </w:r>
      <w:r>
        <w:rPr>
          <w:sz w:val="24"/>
        </w:rPr>
        <w:t>per</w:t>
      </w:r>
      <w:r>
        <w:rPr>
          <w:spacing w:val="-1"/>
          <w:sz w:val="24"/>
        </w:rPr>
        <w:t xml:space="preserve"> </w:t>
      </w:r>
      <w:r>
        <w:rPr>
          <w:sz w:val="24"/>
        </w:rPr>
        <w:t>la</w:t>
      </w:r>
      <w:r>
        <w:rPr>
          <w:spacing w:val="-1"/>
          <w:sz w:val="24"/>
        </w:rPr>
        <w:t xml:space="preserve"> </w:t>
      </w:r>
      <w:r>
        <w:rPr>
          <w:sz w:val="24"/>
        </w:rPr>
        <w:t>diagnosi</w:t>
      </w:r>
      <w:r>
        <w:rPr>
          <w:spacing w:val="1"/>
          <w:sz w:val="24"/>
        </w:rPr>
        <w:t xml:space="preserve"> </w:t>
      </w:r>
      <w:r>
        <w:rPr>
          <w:sz w:val="24"/>
        </w:rPr>
        <w:t>di Sindromi</w:t>
      </w:r>
      <w:r>
        <w:rPr>
          <w:spacing w:val="-13"/>
          <w:sz w:val="24"/>
        </w:rPr>
        <w:t xml:space="preserve"> </w:t>
      </w:r>
      <w:r>
        <w:rPr>
          <w:spacing w:val="-2"/>
          <w:sz w:val="24"/>
        </w:rPr>
        <w:t>Amartomatose</w:t>
      </w:r>
    </w:p>
    <w:p w14:paraId="7FEBAAE5" w14:textId="77777777" w:rsidR="00EB6EA2" w:rsidRDefault="00A70F3A">
      <w:pPr>
        <w:pStyle w:val="Paragrafoelenco"/>
        <w:numPr>
          <w:ilvl w:val="2"/>
          <w:numId w:val="31"/>
        </w:numPr>
        <w:tabs>
          <w:tab w:val="left" w:pos="2585"/>
        </w:tabs>
        <w:spacing w:before="140"/>
        <w:jc w:val="left"/>
        <w:rPr>
          <w:sz w:val="24"/>
        </w:rPr>
      </w:pPr>
      <w:r>
        <w:rPr>
          <w:sz w:val="24"/>
        </w:rPr>
        <w:t>Percorso</w:t>
      </w:r>
      <w:r>
        <w:rPr>
          <w:spacing w:val="-4"/>
          <w:sz w:val="24"/>
        </w:rPr>
        <w:t xml:space="preserve"> </w:t>
      </w:r>
      <w:r>
        <w:rPr>
          <w:sz w:val="24"/>
        </w:rPr>
        <w:t>per</w:t>
      </w:r>
      <w:r>
        <w:rPr>
          <w:spacing w:val="-1"/>
          <w:sz w:val="24"/>
        </w:rPr>
        <w:t xml:space="preserve"> </w:t>
      </w:r>
      <w:r>
        <w:rPr>
          <w:sz w:val="24"/>
        </w:rPr>
        <w:t>la</w:t>
      </w:r>
      <w:r>
        <w:rPr>
          <w:spacing w:val="-2"/>
          <w:sz w:val="24"/>
        </w:rPr>
        <w:t xml:space="preserve"> </w:t>
      </w:r>
      <w:r>
        <w:rPr>
          <w:sz w:val="24"/>
        </w:rPr>
        <w:t>diagnosi</w:t>
      </w:r>
      <w:r>
        <w:rPr>
          <w:spacing w:val="1"/>
          <w:sz w:val="24"/>
        </w:rPr>
        <w:t xml:space="preserve"> </w:t>
      </w:r>
      <w:r>
        <w:rPr>
          <w:sz w:val="24"/>
        </w:rPr>
        <w:t>di</w:t>
      </w:r>
      <w:r>
        <w:rPr>
          <w:spacing w:val="-1"/>
          <w:sz w:val="24"/>
        </w:rPr>
        <w:t xml:space="preserve"> </w:t>
      </w:r>
      <w:r>
        <w:rPr>
          <w:sz w:val="24"/>
        </w:rPr>
        <w:t>carcinoma</w:t>
      </w:r>
      <w:r>
        <w:rPr>
          <w:spacing w:val="-2"/>
          <w:sz w:val="24"/>
        </w:rPr>
        <w:t xml:space="preserve"> </w:t>
      </w:r>
      <w:r>
        <w:rPr>
          <w:sz w:val="24"/>
        </w:rPr>
        <w:t>mammario</w:t>
      </w:r>
      <w:r>
        <w:rPr>
          <w:spacing w:val="-1"/>
          <w:sz w:val="24"/>
        </w:rPr>
        <w:t xml:space="preserve"> </w:t>
      </w:r>
      <w:r>
        <w:rPr>
          <w:sz w:val="24"/>
        </w:rPr>
        <w:t>eredo-</w:t>
      </w:r>
      <w:r>
        <w:rPr>
          <w:spacing w:val="-2"/>
          <w:sz w:val="24"/>
        </w:rPr>
        <w:t>familiare</w:t>
      </w:r>
    </w:p>
    <w:p w14:paraId="0F080742" w14:textId="77777777" w:rsidR="00EB6EA2" w:rsidRDefault="00A70F3A">
      <w:pPr>
        <w:pStyle w:val="Paragrafoelenco"/>
        <w:numPr>
          <w:ilvl w:val="2"/>
          <w:numId w:val="31"/>
        </w:numPr>
        <w:tabs>
          <w:tab w:val="left" w:pos="2585"/>
        </w:tabs>
        <w:spacing w:before="136"/>
        <w:jc w:val="left"/>
        <w:rPr>
          <w:sz w:val="24"/>
        </w:rPr>
      </w:pPr>
      <w:r>
        <w:rPr>
          <w:sz w:val="24"/>
        </w:rPr>
        <w:t>Percorso</w:t>
      </w:r>
      <w:r>
        <w:rPr>
          <w:spacing w:val="-2"/>
          <w:sz w:val="24"/>
        </w:rPr>
        <w:t xml:space="preserve"> </w:t>
      </w:r>
      <w:r>
        <w:rPr>
          <w:sz w:val="24"/>
        </w:rPr>
        <w:t>per</w:t>
      </w:r>
      <w:r>
        <w:rPr>
          <w:spacing w:val="-1"/>
          <w:sz w:val="24"/>
        </w:rPr>
        <w:t xml:space="preserve"> </w:t>
      </w:r>
      <w:r>
        <w:rPr>
          <w:sz w:val="24"/>
        </w:rPr>
        <w:t>la</w:t>
      </w:r>
      <w:r>
        <w:rPr>
          <w:spacing w:val="-2"/>
          <w:sz w:val="24"/>
        </w:rPr>
        <w:t xml:space="preserve"> </w:t>
      </w:r>
      <w:r>
        <w:rPr>
          <w:sz w:val="24"/>
        </w:rPr>
        <w:t>diagnosi</w:t>
      </w:r>
      <w:r>
        <w:rPr>
          <w:spacing w:val="2"/>
          <w:sz w:val="24"/>
        </w:rPr>
        <w:t xml:space="preserve"> </w:t>
      </w:r>
      <w:r>
        <w:rPr>
          <w:sz w:val="24"/>
        </w:rPr>
        <w:t>di</w:t>
      </w:r>
      <w:r>
        <w:rPr>
          <w:spacing w:val="-1"/>
          <w:sz w:val="24"/>
        </w:rPr>
        <w:t xml:space="preserve"> </w:t>
      </w:r>
      <w:r>
        <w:rPr>
          <w:sz w:val="24"/>
        </w:rPr>
        <w:t>carcinoma</w:t>
      </w:r>
      <w:r>
        <w:rPr>
          <w:spacing w:val="-2"/>
          <w:sz w:val="24"/>
        </w:rPr>
        <w:t xml:space="preserve"> </w:t>
      </w:r>
      <w:r>
        <w:rPr>
          <w:sz w:val="24"/>
        </w:rPr>
        <w:t>ovarico</w:t>
      </w:r>
      <w:r>
        <w:rPr>
          <w:spacing w:val="-1"/>
          <w:sz w:val="24"/>
        </w:rPr>
        <w:t xml:space="preserve"> </w:t>
      </w:r>
      <w:r>
        <w:rPr>
          <w:sz w:val="24"/>
        </w:rPr>
        <w:t>eredo-</w:t>
      </w:r>
      <w:r>
        <w:rPr>
          <w:spacing w:val="-2"/>
          <w:sz w:val="24"/>
        </w:rPr>
        <w:t>familiare</w:t>
      </w:r>
    </w:p>
    <w:p w14:paraId="420B3064" w14:textId="77777777" w:rsidR="00EB6EA2" w:rsidRDefault="00A70F3A">
      <w:pPr>
        <w:pStyle w:val="Paragrafoelenco"/>
        <w:numPr>
          <w:ilvl w:val="2"/>
          <w:numId w:val="31"/>
        </w:numPr>
        <w:tabs>
          <w:tab w:val="left" w:pos="2585"/>
        </w:tabs>
        <w:spacing w:before="140" w:line="360" w:lineRule="auto"/>
        <w:ind w:left="1843" w:right="571" w:firstLine="0"/>
        <w:jc w:val="left"/>
        <w:rPr>
          <w:sz w:val="24"/>
        </w:rPr>
      </w:pPr>
      <w:r>
        <w:rPr>
          <w:sz w:val="24"/>
        </w:rPr>
        <w:t>Percorso per la diagnosi di carcinoma prostatico eredo-familiare, in caso</w:t>
      </w:r>
      <w:r>
        <w:rPr>
          <w:spacing w:val="80"/>
          <w:sz w:val="24"/>
        </w:rPr>
        <w:t xml:space="preserve"> </w:t>
      </w:r>
      <w:r>
        <w:rPr>
          <w:sz w:val="24"/>
        </w:rPr>
        <w:t>di anamnesi familiare oncologica positiva</w:t>
      </w:r>
    </w:p>
    <w:p w14:paraId="424C35C2" w14:textId="77777777" w:rsidR="00EB6EA2" w:rsidRDefault="00A70F3A">
      <w:pPr>
        <w:pStyle w:val="Paragrafoelenco"/>
        <w:numPr>
          <w:ilvl w:val="2"/>
          <w:numId w:val="31"/>
        </w:numPr>
        <w:tabs>
          <w:tab w:val="left" w:pos="2585"/>
        </w:tabs>
        <w:spacing w:line="360" w:lineRule="auto"/>
        <w:ind w:left="1843" w:right="573" w:firstLine="0"/>
        <w:jc w:val="left"/>
        <w:rPr>
          <w:sz w:val="24"/>
        </w:rPr>
      </w:pPr>
      <w:r>
        <w:rPr>
          <w:sz w:val="24"/>
        </w:rPr>
        <w:t>Percorso per la diagnosi di carcinoma pancreatico eredo-familiare in caso di anamnesi familiare oncologica positiva e per i carrier di geni correlati</w:t>
      </w:r>
    </w:p>
    <w:p w14:paraId="00B72D9F" w14:textId="77777777" w:rsidR="00EB6EA2" w:rsidRDefault="00A70F3A">
      <w:pPr>
        <w:pStyle w:val="Paragrafoelenco"/>
        <w:numPr>
          <w:ilvl w:val="2"/>
          <w:numId w:val="31"/>
        </w:numPr>
        <w:tabs>
          <w:tab w:val="left" w:pos="2585"/>
        </w:tabs>
        <w:jc w:val="left"/>
        <w:rPr>
          <w:sz w:val="24"/>
        </w:rPr>
      </w:pPr>
      <w:r>
        <w:rPr>
          <w:sz w:val="24"/>
        </w:rPr>
        <w:t>Percorso</w:t>
      </w:r>
      <w:r>
        <w:rPr>
          <w:spacing w:val="-2"/>
          <w:sz w:val="24"/>
        </w:rPr>
        <w:t xml:space="preserve"> </w:t>
      </w:r>
      <w:r>
        <w:rPr>
          <w:sz w:val="24"/>
        </w:rPr>
        <w:t>per</w:t>
      </w:r>
      <w:r>
        <w:rPr>
          <w:spacing w:val="-1"/>
          <w:sz w:val="24"/>
        </w:rPr>
        <w:t xml:space="preserve"> </w:t>
      </w:r>
      <w:r>
        <w:rPr>
          <w:sz w:val="24"/>
        </w:rPr>
        <w:t>la</w:t>
      </w:r>
      <w:r>
        <w:rPr>
          <w:spacing w:val="-3"/>
          <w:sz w:val="24"/>
        </w:rPr>
        <w:t xml:space="preserve"> </w:t>
      </w:r>
      <w:r>
        <w:rPr>
          <w:sz w:val="24"/>
        </w:rPr>
        <w:t>diagnosi</w:t>
      </w:r>
      <w:r>
        <w:rPr>
          <w:spacing w:val="1"/>
          <w:sz w:val="24"/>
        </w:rPr>
        <w:t xml:space="preserve"> </w:t>
      </w:r>
      <w:r>
        <w:rPr>
          <w:sz w:val="24"/>
        </w:rPr>
        <w:t>del</w:t>
      </w:r>
      <w:r>
        <w:rPr>
          <w:spacing w:val="-1"/>
          <w:sz w:val="24"/>
        </w:rPr>
        <w:t xml:space="preserve"> </w:t>
      </w:r>
      <w:r>
        <w:rPr>
          <w:sz w:val="24"/>
        </w:rPr>
        <w:t>melanoma cutaneo</w:t>
      </w:r>
      <w:r>
        <w:rPr>
          <w:spacing w:val="-1"/>
          <w:sz w:val="24"/>
        </w:rPr>
        <w:t xml:space="preserve"> </w:t>
      </w:r>
      <w:r>
        <w:rPr>
          <w:sz w:val="24"/>
        </w:rPr>
        <w:t>familiare</w:t>
      </w:r>
      <w:r>
        <w:rPr>
          <w:spacing w:val="-2"/>
          <w:sz w:val="24"/>
        </w:rPr>
        <w:t xml:space="preserve"> </w:t>
      </w:r>
      <w:r>
        <w:rPr>
          <w:sz w:val="24"/>
        </w:rPr>
        <w:t>e/o</w:t>
      </w:r>
      <w:r>
        <w:rPr>
          <w:spacing w:val="-1"/>
          <w:sz w:val="24"/>
        </w:rPr>
        <w:t xml:space="preserve"> </w:t>
      </w:r>
      <w:r>
        <w:rPr>
          <w:spacing w:val="-2"/>
          <w:sz w:val="24"/>
        </w:rPr>
        <w:t>multiplo</w:t>
      </w:r>
    </w:p>
    <w:p w14:paraId="0E5DCD95" w14:textId="77777777" w:rsidR="00EB6EA2" w:rsidRDefault="00EB6EA2">
      <w:pPr>
        <w:pStyle w:val="Corpotesto"/>
        <w:jc w:val="left"/>
      </w:pPr>
    </w:p>
    <w:p w14:paraId="3FA49609" w14:textId="77777777" w:rsidR="00EB6EA2" w:rsidRDefault="00EB6EA2">
      <w:pPr>
        <w:pStyle w:val="Corpotesto"/>
        <w:jc w:val="left"/>
      </w:pPr>
    </w:p>
    <w:p w14:paraId="281CB27F" w14:textId="77777777" w:rsidR="00EB6EA2" w:rsidRDefault="00A70F3A">
      <w:pPr>
        <w:pStyle w:val="Corpotesto"/>
        <w:spacing w:line="360" w:lineRule="auto"/>
        <w:ind w:left="425"/>
        <w:jc w:val="left"/>
      </w:pPr>
      <w:r>
        <w:t>La</w:t>
      </w:r>
      <w:r>
        <w:rPr>
          <w:spacing w:val="40"/>
        </w:rPr>
        <w:t xml:space="preserve"> </w:t>
      </w:r>
      <w:r>
        <w:t>descrizione</w:t>
      </w:r>
      <w:r>
        <w:rPr>
          <w:spacing w:val="40"/>
        </w:rPr>
        <w:t xml:space="preserve"> </w:t>
      </w:r>
      <w:r>
        <w:t>dettagliata</w:t>
      </w:r>
      <w:r>
        <w:rPr>
          <w:spacing w:val="40"/>
        </w:rPr>
        <w:t xml:space="preserve"> </w:t>
      </w:r>
      <w:r>
        <w:t>dei</w:t>
      </w:r>
      <w:r>
        <w:rPr>
          <w:spacing w:val="40"/>
        </w:rPr>
        <w:t xml:space="preserve"> </w:t>
      </w:r>
      <w:r>
        <w:t>test</w:t>
      </w:r>
      <w:r>
        <w:rPr>
          <w:spacing w:val="40"/>
        </w:rPr>
        <w:t xml:space="preserve"> </w:t>
      </w:r>
      <w:r>
        <w:t>molecolari</w:t>
      </w:r>
      <w:r>
        <w:rPr>
          <w:spacing w:val="40"/>
        </w:rPr>
        <w:t xml:space="preserve"> </w:t>
      </w:r>
      <w:r>
        <w:t>indicati</w:t>
      </w:r>
      <w:r>
        <w:rPr>
          <w:spacing w:val="40"/>
        </w:rPr>
        <w:t xml:space="preserve"> </w:t>
      </w:r>
      <w:r>
        <w:t>nei</w:t>
      </w:r>
      <w:r>
        <w:rPr>
          <w:spacing w:val="40"/>
        </w:rPr>
        <w:t xml:space="preserve"> </w:t>
      </w:r>
      <w:r>
        <w:t>percorsi</w:t>
      </w:r>
      <w:r>
        <w:rPr>
          <w:spacing w:val="40"/>
        </w:rPr>
        <w:t xml:space="preserve"> </w:t>
      </w:r>
      <w:r>
        <w:t>di</w:t>
      </w:r>
      <w:r>
        <w:rPr>
          <w:spacing w:val="40"/>
        </w:rPr>
        <w:t xml:space="preserve"> </w:t>
      </w:r>
      <w:r>
        <w:t>diagnosi</w:t>
      </w:r>
      <w:r>
        <w:rPr>
          <w:spacing w:val="40"/>
        </w:rPr>
        <w:t xml:space="preserve"> </w:t>
      </w:r>
      <w:r>
        <w:t>è</w:t>
      </w:r>
      <w:r>
        <w:rPr>
          <w:spacing w:val="40"/>
        </w:rPr>
        <w:t xml:space="preserve"> </w:t>
      </w:r>
      <w:r>
        <w:t>presente</w:t>
      </w:r>
      <w:r>
        <w:rPr>
          <w:spacing w:val="40"/>
        </w:rPr>
        <w:t xml:space="preserve"> </w:t>
      </w:r>
      <w:r>
        <w:t>al Capitolo 4 del presente documento.</w:t>
      </w:r>
    </w:p>
    <w:p w14:paraId="6FF87E69" w14:textId="77777777" w:rsidR="00EB6EA2" w:rsidRDefault="00EB6EA2">
      <w:pPr>
        <w:pStyle w:val="Corpotesto"/>
        <w:spacing w:line="360" w:lineRule="auto"/>
        <w:jc w:val="left"/>
        <w:sectPr w:rsidR="00EB6EA2">
          <w:pgSz w:w="11920" w:h="16850"/>
          <w:pgMar w:top="1020" w:right="850" w:bottom="540" w:left="708" w:header="152" w:footer="345" w:gutter="0"/>
          <w:cols w:space="720"/>
        </w:sectPr>
      </w:pPr>
    </w:p>
    <w:p w14:paraId="2B167EE7" w14:textId="77777777" w:rsidR="00EB6EA2" w:rsidRDefault="00EB6EA2">
      <w:pPr>
        <w:pStyle w:val="Corpotesto"/>
        <w:jc w:val="left"/>
      </w:pPr>
    </w:p>
    <w:p w14:paraId="190F2808" w14:textId="77777777" w:rsidR="00EB6EA2" w:rsidRDefault="00EB6EA2">
      <w:pPr>
        <w:pStyle w:val="Corpotesto"/>
        <w:jc w:val="left"/>
      </w:pPr>
    </w:p>
    <w:p w14:paraId="757F72A6" w14:textId="77777777" w:rsidR="00EB6EA2" w:rsidRDefault="00EB6EA2">
      <w:pPr>
        <w:pStyle w:val="Corpotesto"/>
        <w:spacing w:before="106"/>
        <w:jc w:val="left"/>
      </w:pPr>
    </w:p>
    <w:p w14:paraId="355E4FE7" w14:textId="77777777" w:rsidR="00EB6EA2" w:rsidRDefault="00A70F3A">
      <w:pPr>
        <w:pStyle w:val="Paragrafoelenco"/>
        <w:numPr>
          <w:ilvl w:val="2"/>
          <w:numId w:val="23"/>
        </w:numPr>
        <w:tabs>
          <w:tab w:val="left" w:pos="1157"/>
        </w:tabs>
        <w:jc w:val="left"/>
        <w:rPr>
          <w:b/>
          <w:i/>
          <w:sz w:val="24"/>
        </w:rPr>
      </w:pPr>
      <w:r>
        <w:rPr>
          <w:b/>
          <w:i/>
          <w:sz w:val="24"/>
        </w:rPr>
        <w:t>Percorso</w:t>
      </w:r>
      <w:r>
        <w:rPr>
          <w:b/>
          <w:i/>
          <w:spacing w:val="-5"/>
          <w:sz w:val="24"/>
        </w:rPr>
        <w:t xml:space="preserve"> </w:t>
      </w:r>
      <w:r>
        <w:rPr>
          <w:b/>
          <w:i/>
          <w:sz w:val="24"/>
        </w:rPr>
        <w:t>per</w:t>
      </w:r>
      <w:r>
        <w:rPr>
          <w:b/>
          <w:i/>
          <w:spacing w:val="-3"/>
          <w:sz w:val="24"/>
        </w:rPr>
        <w:t xml:space="preserve"> </w:t>
      </w:r>
      <w:r>
        <w:rPr>
          <w:b/>
          <w:i/>
          <w:sz w:val="24"/>
        </w:rPr>
        <w:t>la</w:t>
      </w:r>
      <w:r>
        <w:rPr>
          <w:b/>
          <w:i/>
          <w:spacing w:val="-1"/>
          <w:sz w:val="24"/>
        </w:rPr>
        <w:t xml:space="preserve"> </w:t>
      </w:r>
      <w:r>
        <w:rPr>
          <w:b/>
          <w:i/>
          <w:sz w:val="24"/>
        </w:rPr>
        <w:t>diagnosi</w:t>
      </w:r>
      <w:r>
        <w:rPr>
          <w:b/>
          <w:i/>
          <w:spacing w:val="-3"/>
          <w:sz w:val="24"/>
        </w:rPr>
        <w:t xml:space="preserve"> </w:t>
      </w:r>
      <w:r>
        <w:rPr>
          <w:b/>
          <w:i/>
          <w:sz w:val="24"/>
        </w:rPr>
        <w:t>di</w:t>
      </w:r>
      <w:r>
        <w:rPr>
          <w:b/>
          <w:i/>
          <w:spacing w:val="-2"/>
          <w:sz w:val="24"/>
        </w:rPr>
        <w:t xml:space="preserve"> </w:t>
      </w:r>
      <w:r>
        <w:rPr>
          <w:b/>
          <w:i/>
          <w:sz w:val="24"/>
        </w:rPr>
        <w:t>Sindrome</w:t>
      </w:r>
      <w:r>
        <w:rPr>
          <w:b/>
          <w:i/>
          <w:spacing w:val="-4"/>
          <w:sz w:val="24"/>
        </w:rPr>
        <w:t xml:space="preserve"> </w:t>
      </w:r>
      <w:r>
        <w:rPr>
          <w:b/>
          <w:i/>
          <w:sz w:val="24"/>
        </w:rPr>
        <w:t>di Lynch</w:t>
      </w:r>
      <w:r>
        <w:rPr>
          <w:b/>
          <w:i/>
          <w:spacing w:val="-7"/>
          <w:sz w:val="24"/>
        </w:rPr>
        <w:t xml:space="preserve"> </w:t>
      </w:r>
      <w:r>
        <w:rPr>
          <w:b/>
          <w:i/>
          <w:sz w:val="24"/>
        </w:rPr>
        <w:t>(IHC</w:t>
      </w:r>
      <w:r>
        <w:rPr>
          <w:b/>
          <w:i/>
          <w:spacing w:val="1"/>
          <w:sz w:val="24"/>
        </w:rPr>
        <w:t xml:space="preserve"> </w:t>
      </w:r>
      <w:r>
        <w:rPr>
          <w:b/>
          <w:i/>
          <w:spacing w:val="-2"/>
          <w:sz w:val="24"/>
        </w:rPr>
        <w:t>disponibile)</w:t>
      </w:r>
    </w:p>
    <w:p w14:paraId="7E2C25A9" w14:textId="77777777" w:rsidR="00EB6EA2" w:rsidRDefault="00EB6EA2">
      <w:pPr>
        <w:pStyle w:val="Corpotesto"/>
        <w:jc w:val="left"/>
        <w:rPr>
          <w:b/>
          <w:i/>
          <w:sz w:val="20"/>
        </w:rPr>
      </w:pPr>
    </w:p>
    <w:p w14:paraId="7EADAEF0" w14:textId="77777777" w:rsidR="00EB6EA2" w:rsidRDefault="00EB6EA2">
      <w:pPr>
        <w:pStyle w:val="Corpotesto"/>
        <w:jc w:val="left"/>
        <w:rPr>
          <w:b/>
          <w:i/>
          <w:sz w:val="20"/>
        </w:rPr>
      </w:pPr>
    </w:p>
    <w:p w14:paraId="681D38C7" w14:textId="77777777" w:rsidR="00EB6EA2" w:rsidRDefault="00EB6EA2">
      <w:pPr>
        <w:pStyle w:val="Corpotesto"/>
        <w:jc w:val="left"/>
        <w:rPr>
          <w:b/>
          <w:i/>
          <w:sz w:val="20"/>
        </w:rPr>
      </w:pPr>
    </w:p>
    <w:p w14:paraId="4418136B" w14:textId="77777777" w:rsidR="00EB6EA2" w:rsidRDefault="00A70F3A">
      <w:pPr>
        <w:pStyle w:val="Corpotesto"/>
        <w:spacing w:before="97"/>
        <w:jc w:val="left"/>
        <w:rPr>
          <w:b/>
          <w:i/>
          <w:sz w:val="20"/>
        </w:rPr>
      </w:pPr>
      <w:r>
        <w:rPr>
          <w:b/>
          <w:i/>
          <w:noProof/>
          <w:sz w:val="20"/>
          <w:lang w:eastAsia="it-IT"/>
        </w:rPr>
        <w:drawing>
          <wp:anchor distT="0" distB="0" distL="0" distR="0" simplePos="0" relativeHeight="487589376" behindDoc="1" locked="0" layoutInCell="1" allowOverlap="1" wp14:anchorId="3700821A" wp14:editId="298BEB0D">
            <wp:simplePos x="0" y="0"/>
            <wp:positionH relativeFrom="page">
              <wp:posOffset>900547</wp:posOffset>
            </wp:positionH>
            <wp:positionV relativeFrom="paragraph">
              <wp:posOffset>223241</wp:posOffset>
            </wp:positionV>
            <wp:extent cx="5815916" cy="31683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815916" cy="3168300"/>
                    </a:xfrm>
                    <a:prstGeom prst="rect">
                      <a:avLst/>
                    </a:prstGeom>
                  </pic:spPr>
                </pic:pic>
              </a:graphicData>
            </a:graphic>
          </wp:anchor>
        </w:drawing>
      </w:r>
    </w:p>
    <w:p w14:paraId="6AADC3A3" w14:textId="77777777" w:rsidR="00EB6EA2" w:rsidRDefault="00EB6EA2">
      <w:pPr>
        <w:pStyle w:val="Corpotesto"/>
        <w:jc w:val="left"/>
        <w:rPr>
          <w:b/>
          <w:i/>
        </w:rPr>
      </w:pPr>
    </w:p>
    <w:p w14:paraId="27374744" w14:textId="77777777" w:rsidR="00EB6EA2" w:rsidRDefault="00EB6EA2">
      <w:pPr>
        <w:pStyle w:val="Corpotesto"/>
        <w:jc w:val="left"/>
        <w:rPr>
          <w:b/>
          <w:i/>
        </w:rPr>
      </w:pPr>
    </w:p>
    <w:p w14:paraId="0EB5C9A2" w14:textId="77777777" w:rsidR="00EB6EA2" w:rsidRDefault="00EB6EA2">
      <w:pPr>
        <w:pStyle w:val="Corpotesto"/>
        <w:jc w:val="left"/>
        <w:rPr>
          <w:b/>
          <w:i/>
        </w:rPr>
      </w:pPr>
    </w:p>
    <w:p w14:paraId="6F04FBBA" w14:textId="77777777" w:rsidR="00EB6EA2" w:rsidRDefault="00EB6EA2">
      <w:pPr>
        <w:pStyle w:val="Corpotesto"/>
        <w:jc w:val="left"/>
        <w:rPr>
          <w:b/>
          <w:i/>
        </w:rPr>
      </w:pPr>
    </w:p>
    <w:p w14:paraId="2D3A1166" w14:textId="77777777" w:rsidR="00EB6EA2" w:rsidRDefault="00EB6EA2">
      <w:pPr>
        <w:pStyle w:val="Corpotesto"/>
        <w:jc w:val="left"/>
        <w:rPr>
          <w:b/>
          <w:i/>
        </w:rPr>
      </w:pPr>
    </w:p>
    <w:p w14:paraId="27BA2F3A" w14:textId="77777777" w:rsidR="00EB6EA2" w:rsidRDefault="00EB6EA2">
      <w:pPr>
        <w:pStyle w:val="Corpotesto"/>
        <w:spacing w:before="155"/>
        <w:jc w:val="left"/>
        <w:rPr>
          <w:b/>
          <w:i/>
        </w:rPr>
      </w:pPr>
    </w:p>
    <w:p w14:paraId="2CB28E40" w14:textId="77777777" w:rsidR="00EB6EA2" w:rsidRDefault="00A70F3A">
      <w:pPr>
        <w:pStyle w:val="Paragrafoelenco"/>
        <w:numPr>
          <w:ilvl w:val="2"/>
          <w:numId w:val="23"/>
        </w:numPr>
        <w:tabs>
          <w:tab w:val="left" w:pos="3074"/>
          <w:tab w:val="left" w:pos="3353"/>
        </w:tabs>
        <w:spacing w:line="360" w:lineRule="auto"/>
        <w:ind w:left="3353" w:right="2679" w:hanging="819"/>
        <w:jc w:val="left"/>
        <w:rPr>
          <w:b/>
          <w:i/>
          <w:sz w:val="24"/>
        </w:rPr>
      </w:pPr>
      <w:r>
        <w:rPr>
          <w:b/>
          <w:i/>
          <w:sz w:val="24"/>
        </w:rPr>
        <w:t>Percorso</w:t>
      </w:r>
      <w:r>
        <w:rPr>
          <w:b/>
          <w:i/>
          <w:spacing w:val="-6"/>
          <w:sz w:val="24"/>
        </w:rPr>
        <w:t xml:space="preserve"> </w:t>
      </w:r>
      <w:r>
        <w:rPr>
          <w:b/>
          <w:i/>
          <w:sz w:val="24"/>
        </w:rPr>
        <w:t>per</w:t>
      </w:r>
      <w:r>
        <w:rPr>
          <w:b/>
          <w:i/>
          <w:spacing w:val="-6"/>
          <w:sz w:val="24"/>
        </w:rPr>
        <w:t xml:space="preserve"> </w:t>
      </w:r>
      <w:r>
        <w:rPr>
          <w:b/>
          <w:i/>
          <w:sz w:val="24"/>
        </w:rPr>
        <w:t>la</w:t>
      </w:r>
      <w:r>
        <w:rPr>
          <w:b/>
          <w:i/>
          <w:spacing w:val="-6"/>
          <w:sz w:val="24"/>
        </w:rPr>
        <w:t xml:space="preserve"> </w:t>
      </w:r>
      <w:r>
        <w:rPr>
          <w:b/>
          <w:i/>
          <w:sz w:val="24"/>
        </w:rPr>
        <w:t>diagnosi</w:t>
      </w:r>
      <w:r>
        <w:rPr>
          <w:b/>
          <w:i/>
          <w:spacing w:val="-6"/>
          <w:sz w:val="24"/>
        </w:rPr>
        <w:t xml:space="preserve"> </w:t>
      </w:r>
      <w:r>
        <w:rPr>
          <w:b/>
          <w:i/>
          <w:sz w:val="24"/>
        </w:rPr>
        <w:t>di</w:t>
      </w:r>
      <w:r>
        <w:rPr>
          <w:b/>
          <w:i/>
          <w:spacing w:val="-6"/>
          <w:sz w:val="24"/>
        </w:rPr>
        <w:t xml:space="preserve"> </w:t>
      </w:r>
      <w:r>
        <w:rPr>
          <w:b/>
          <w:i/>
          <w:sz w:val="24"/>
        </w:rPr>
        <w:t>Sindrome</w:t>
      </w:r>
      <w:r>
        <w:rPr>
          <w:b/>
          <w:i/>
          <w:spacing w:val="-7"/>
          <w:sz w:val="24"/>
        </w:rPr>
        <w:t xml:space="preserve"> </w:t>
      </w:r>
      <w:r>
        <w:rPr>
          <w:b/>
          <w:i/>
          <w:sz w:val="24"/>
        </w:rPr>
        <w:t>di</w:t>
      </w:r>
      <w:r>
        <w:rPr>
          <w:b/>
          <w:i/>
          <w:spacing w:val="-3"/>
          <w:sz w:val="24"/>
        </w:rPr>
        <w:t xml:space="preserve"> </w:t>
      </w:r>
      <w:r>
        <w:rPr>
          <w:b/>
          <w:i/>
          <w:sz w:val="24"/>
        </w:rPr>
        <w:t>Lynch (Anamnesi personale e/o familiare)</w:t>
      </w:r>
    </w:p>
    <w:p w14:paraId="59080058" w14:textId="77777777" w:rsidR="00EB6EA2" w:rsidRDefault="00EB6EA2">
      <w:pPr>
        <w:pStyle w:val="Corpotesto"/>
        <w:jc w:val="left"/>
        <w:rPr>
          <w:b/>
          <w:i/>
          <w:sz w:val="20"/>
        </w:rPr>
      </w:pPr>
    </w:p>
    <w:p w14:paraId="23021AAB" w14:textId="77777777" w:rsidR="00EB6EA2" w:rsidRDefault="00EB6EA2">
      <w:pPr>
        <w:pStyle w:val="Corpotesto"/>
        <w:jc w:val="left"/>
        <w:rPr>
          <w:b/>
          <w:i/>
          <w:sz w:val="20"/>
        </w:rPr>
      </w:pPr>
    </w:p>
    <w:p w14:paraId="22C5DEC6" w14:textId="77777777" w:rsidR="00EB6EA2" w:rsidRDefault="00EB6EA2">
      <w:pPr>
        <w:pStyle w:val="Corpotesto"/>
        <w:jc w:val="left"/>
        <w:rPr>
          <w:b/>
          <w:i/>
          <w:sz w:val="20"/>
        </w:rPr>
      </w:pPr>
    </w:p>
    <w:p w14:paraId="1C0024CE" w14:textId="77777777" w:rsidR="00EB6EA2" w:rsidRDefault="00A70F3A">
      <w:pPr>
        <w:pStyle w:val="Corpotesto"/>
        <w:spacing w:before="30"/>
        <w:jc w:val="left"/>
        <w:rPr>
          <w:b/>
          <w:i/>
          <w:sz w:val="20"/>
        </w:rPr>
      </w:pPr>
      <w:r>
        <w:rPr>
          <w:b/>
          <w:i/>
          <w:noProof/>
          <w:sz w:val="20"/>
          <w:lang w:eastAsia="it-IT"/>
        </w:rPr>
        <w:drawing>
          <wp:anchor distT="0" distB="0" distL="0" distR="0" simplePos="0" relativeHeight="487589888" behindDoc="1" locked="0" layoutInCell="1" allowOverlap="1" wp14:anchorId="77C50FC3" wp14:editId="5DFA94F6">
            <wp:simplePos x="0" y="0"/>
            <wp:positionH relativeFrom="page">
              <wp:posOffset>723614</wp:posOffset>
            </wp:positionH>
            <wp:positionV relativeFrom="paragraph">
              <wp:posOffset>180327</wp:posOffset>
            </wp:positionV>
            <wp:extent cx="5689587" cy="720851"/>
            <wp:effectExtent l="0" t="0" r="0" b="0"/>
            <wp:wrapTopAndBottom/>
            <wp:docPr id="8" name="Image 8" descr="Immagine che contiene schermata, Carattere, testo, Rettangolo  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Immagine che contiene schermata, Carattere, testo, Rettangolo  Descrizione generata automaticamente"/>
                    <pic:cNvPicPr/>
                  </pic:nvPicPr>
                  <pic:blipFill>
                    <a:blip r:embed="rId12" cstate="print"/>
                    <a:stretch>
                      <a:fillRect/>
                    </a:stretch>
                  </pic:blipFill>
                  <pic:spPr>
                    <a:xfrm>
                      <a:off x="0" y="0"/>
                      <a:ext cx="5689587" cy="720851"/>
                    </a:xfrm>
                    <a:prstGeom prst="rect">
                      <a:avLst/>
                    </a:prstGeom>
                  </pic:spPr>
                </pic:pic>
              </a:graphicData>
            </a:graphic>
          </wp:anchor>
        </w:drawing>
      </w:r>
    </w:p>
    <w:p w14:paraId="4C90A244" w14:textId="77777777" w:rsidR="00EB6EA2" w:rsidRDefault="00EB6EA2">
      <w:pPr>
        <w:pStyle w:val="Corpotesto"/>
        <w:jc w:val="left"/>
        <w:rPr>
          <w:b/>
          <w:i/>
          <w:sz w:val="20"/>
        </w:rPr>
        <w:sectPr w:rsidR="00EB6EA2">
          <w:pgSz w:w="11920" w:h="16850"/>
          <w:pgMar w:top="1020" w:right="850" w:bottom="540" w:left="708" w:header="152" w:footer="345" w:gutter="0"/>
          <w:cols w:space="720"/>
        </w:sectPr>
      </w:pPr>
    </w:p>
    <w:p w14:paraId="63ADE3B7" w14:textId="77777777" w:rsidR="00EB6EA2" w:rsidRDefault="00EB6EA2">
      <w:pPr>
        <w:pStyle w:val="Corpotesto"/>
        <w:jc w:val="left"/>
        <w:rPr>
          <w:b/>
          <w:i/>
        </w:rPr>
      </w:pPr>
    </w:p>
    <w:p w14:paraId="2105DB98" w14:textId="77777777" w:rsidR="00EB6EA2" w:rsidRDefault="00EB6EA2">
      <w:pPr>
        <w:pStyle w:val="Corpotesto"/>
        <w:jc w:val="left"/>
        <w:rPr>
          <w:b/>
          <w:i/>
        </w:rPr>
      </w:pPr>
    </w:p>
    <w:p w14:paraId="78C61036" w14:textId="77777777" w:rsidR="00EB6EA2" w:rsidRDefault="00EB6EA2">
      <w:pPr>
        <w:pStyle w:val="Corpotesto"/>
        <w:jc w:val="left"/>
        <w:rPr>
          <w:b/>
          <w:i/>
        </w:rPr>
      </w:pPr>
    </w:p>
    <w:p w14:paraId="6168D815" w14:textId="77777777" w:rsidR="00EB6EA2" w:rsidRDefault="00EB6EA2">
      <w:pPr>
        <w:pStyle w:val="Corpotesto"/>
        <w:jc w:val="left"/>
        <w:rPr>
          <w:b/>
          <w:i/>
        </w:rPr>
      </w:pPr>
    </w:p>
    <w:p w14:paraId="0E369033" w14:textId="77777777" w:rsidR="00EB6EA2" w:rsidRDefault="00EB6EA2">
      <w:pPr>
        <w:pStyle w:val="Corpotesto"/>
        <w:jc w:val="left"/>
        <w:rPr>
          <w:b/>
          <w:i/>
        </w:rPr>
      </w:pPr>
    </w:p>
    <w:p w14:paraId="5E469D96" w14:textId="77777777" w:rsidR="00EB6EA2" w:rsidRDefault="00EB6EA2">
      <w:pPr>
        <w:pStyle w:val="Corpotesto"/>
        <w:jc w:val="left"/>
        <w:rPr>
          <w:b/>
          <w:i/>
        </w:rPr>
      </w:pPr>
    </w:p>
    <w:p w14:paraId="56187203" w14:textId="77777777" w:rsidR="00EB6EA2" w:rsidRDefault="00EB6EA2">
      <w:pPr>
        <w:pStyle w:val="Corpotesto"/>
        <w:spacing w:before="245"/>
        <w:jc w:val="left"/>
        <w:rPr>
          <w:b/>
          <w:i/>
        </w:rPr>
      </w:pPr>
    </w:p>
    <w:p w14:paraId="02DAB3DC" w14:textId="77777777" w:rsidR="00EB6EA2" w:rsidRDefault="00A70F3A">
      <w:pPr>
        <w:pStyle w:val="Paragrafoelenco"/>
        <w:numPr>
          <w:ilvl w:val="2"/>
          <w:numId w:val="23"/>
        </w:numPr>
        <w:tabs>
          <w:tab w:val="left" w:pos="965"/>
        </w:tabs>
        <w:ind w:left="965"/>
        <w:jc w:val="left"/>
        <w:rPr>
          <w:b/>
          <w:i/>
          <w:sz w:val="24"/>
        </w:rPr>
      </w:pPr>
      <w:r>
        <w:rPr>
          <w:b/>
          <w:i/>
          <w:sz w:val="24"/>
        </w:rPr>
        <w:t>Percorso</w:t>
      </w:r>
      <w:r>
        <w:rPr>
          <w:b/>
          <w:i/>
          <w:spacing w:val="-3"/>
          <w:sz w:val="24"/>
        </w:rPr>
        <w:t xml:space="preserve"> </w:t>
      </w:r>
      <w:r>
        <w:rPr>
          <w:b/>
          <w:i/>
          <w:sz w:val="24"/>
        </w:rPr>
        <w:t>per</w:t>
      </w:r>
      <w:r>
        <w:rPr>
          <w:b/>
          <w:i/>
          <w:spacing w:val="-1"/>
          <w:sz w:val="24"/>
        </w:rPr>
        <w:t xml:space="preserve"> </w:t>
      </w:r>
      <w:r>
        <w:rPr>
          <w:b/>
          <w:i/>
          <w:sz w:val="24"/>
        </w:rPr>
        <w:t>la diagnosi</w:t>
      </w:r>
      <w:r>
        <w:rPr>
          <w:b/>
          <w:i/>
          <w:spacing w:val="-1"/>
          <w:sz w:val="24"/>
        </w:rPr>
        <w:t xml:space="preserve"> </w:t>
      </w:r>
      <w:r>
        <w:rPr>
          <w:b/>
          <w:i/>
          <w:sz w:val="24"/>
        </w:rPr>
        <w:t>di Poliposi</w:t>
      </w:r>
      <w:r>
        <w:rPr>
          <w:b/>
          <w:i/>
          <w:spacing w:val="-3"/>
          <w:sz w:val="24"/>
        </w:rPr>
        <w:t xml:space="preserve"> </w:t>
      </w:r>
      <w:r>
        <w:rPr>
          <w:b/>
          <w:i/>
          <w:sz w:val="24"/>
        </w:rPr>
        <w:t xml:space="preserve">Adenomatose </w:t>
      </w:r>
      <w:r>
        <w:rPr>
          <w:b/>
          <w:i/>
          <w:spacing w:val="-2"/>
          <w:sz w:val="24"/>
        </w:rPr>
        <w:t>Familiari</w:t>
      </w:r>
    </w:p>
    <w:p w14:paraId="1B32BF70" w14:textId="77777777" w:rsidR="00EB6EA2" w:rsidRDefault="00EB6EA2">
      <w:pPr>
        <w:pStyle w:val="Corpotesto"/>
        <w:jc w:val="left"/>
        <w:rPr>
          <w:b/>
          <w:i/>
          <w:sz w:val="20"/>
        </w:rPr>
      </w:pPr>
    </w:p>
    <w:p w14:paraId="04E6EE3B" w14:textId="77777777" w:rsidR="00EB6EA2" w:rsidRDefault="00EB6EA2">
      <w:pPr>
        <w:pStyle w:val="Corpotesto"/>
        <w:jc w:val="left"/>
        <w:rPr>
          <w:b/>
          <w:i/>
          <w:sz w:val="20"/>
        </w:rPr>
      </w:pPr>
    </w:p>
    <w:p w14:paraId="2A4DFCF1" w14:textId="77777777" w:rsidR="00EB6EA2" w:rsidRDefault="00EB6EA2">
      <w:pPr>
        <w:pStyle w:val="Corpotesto"/>
        <w:jc w:val="left"/>
        <w:rPr>
          <w:b/>
          <w:i/>
          <w:sz w:val="20"/>
        </w:rPr>
      </w:pPr>
    </w:p>
    <w:p w14:paraId="0CED632D" w14:textId="77777777" w:rsidR="00EB6EA2" w:rsidRDefault="00A70F3A">
      <w:pPr>
        <w:pStyle w:val="Corpotesto"/>
        <w:spacing w:before="57"/>
        <w:jc w:val="left"/>
        <w:rPr>
          <w:b/>
          <w:i/>
          <w:sz w:val="20"/>
        </w:rPr>
      </w:pPr>
      <w:r>
        <w:rPr>
          <w:b/>
          <w:i/>
          <w:noProof/>
          <w:sz w:val="20"/>
          <w:lang w:eastAsia="it-IT"/>
        </w:rPr>
        <w:drawing>
          <wp:anchor distT="0" distB="0" distL="0" distR="0" simplePos="0" relativeHeight="487590400" behindDoc="1" locked="0" layoutInCell="1" allowOverlap="1" wp14:anchorId="71319B93" wp14:editId="172A3A0F">
            <wp:simplePos x="0" y="0"/>
            <wp:positionH relativeFrom="page">
              <wp:posOffset>652780</wp:posOffset>
            </wp:positionH>
            <wp:positionV relativeFrom="paragraph">
              <wp:posOffset>197641</wp:posOffset>
            </wp:positionV>
            <wp:extent cx="5997714" cy="3636454"/>
            <wp:effectExtent l="0" t="0" r="0" b="0"/>
            <wp:wrapTopAndBottom/>
            <wp:docPr id="9" name="Image 9" descr="Immagine che contiene testo  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Immagine che contiene testo  Descrizione generata automaticamente"/>
                    <pic:cNvPicPr/>
                  </pic:nvPicPr>
                  <pic:blipFill>
                    <a:blip r:embed="rId13" cstate="print"/>
                    <a:stretch>
                      <a:fillRect/>
                    </a:stretch>
                  </pic:blipFill>
                  <pic:spPr>
                    <a:xfrm>
                      <a:off x="0" y="0"/>
                      <a:ext cx="5997714" cy="3636454"/>
                    </a:xfrm>
                    <a:prstGeom prst="rect">
                      <a:avLst/>
                    </a:prstGeom>
                  </pic:spPr>
                </pic:pic>
              </a:graphicData>
            </a:graphic>
          </wp:anchor>
        </w:drawing>
      </w:r>
    </w:p>
    <w:p w14:paraId="0A025C9D" w14:textId="77777777" w:rsidR="00EB6EA2" w:rsidRDefault="00EB6EA2">
      <w:pPr>
        <w:pStyle w:val="Corpotesto"/>
        <w:jc w:val="left"/>
        <w:rPr>
          <w:b/>
          <w:i/>
          <w:sz w:val="20"/>
        </w:rPr>
        <w:sectPr w:rsidR="00EB6EA2">
          <w:pgSz w:w="11920" w:h="16850"/>
          <w:pgMar w:top="1020" w:right="850" w:bottom="540" w:left="708" w:header="152" w:footer="345" w:gutter="0"/>
          <w:cols w:space="720"/>
        </w:sectPr>
      </w:pPr>
    </w:p>
    <w:p w14:paraId="17A7AD68" w14:textId="77777777" w:rsidR="00EB6EA2" w:rsidRDefault="00EB6EA2">
      <w:pPr>
        <w:pStyle w:val="Corpotesto"/>
        <w:jc w:val="left"/>
        <w:rPr>
          <w:b/>
          <w:i/>
        </w:rPr>
      </w:pPr>
    </w:p>
    <w:p w14:paraId="16B4355E" w14:textId="77777777" w:rsidR="00EB6EA2" w:rsidRDefault="00EB6EA2">
      <w:pPr>
        <w:pStyle w:val="Corpotesto"/>
        <w:jc w:val="left"/>
        <w:rPr>
          <w:b/>
          <w:i/>
        </w:rPr>
      </w:pPr>
    </w:p>
    <w:p w14:paraId="1A700EAC" w14:textId="77777777" w:rsidR="00EB6EA2" w:rsidRDefault="00EB6EA2">
      <w:pPr>
        <w:pStyle w:val="Corpotesto"/>
        <w:jc w:val="left"/>
        <w:rPr>
          <w:b/>
          <w:i/>
        </w:rPr>
      </w:pPr>
    </w:p>
    <w:p w14:paraId="57EFA6D0" w14:textId="77777777" w:rsidR="00EB6EA2" w:rsidRDefault="00EB6EA2">
      <w:pPr>
        <w:pStyle w:val="Corpotesto"/>
        <w:jc w:val="left"/>
        <w:rPr>
          <w:b/>
          <w:i/>
        </w:rPr>
      </w:pPr>
    </w:p>
    <w:p w14:paraId="1FDF5A99" w14:textId="77777777" w:rsidR="00EB6EA2" w:rsidRDefault="00EB6EA2">
      <w:pPr>
        <w:pStyle w:val="Corpotesto"/>
        <w:jc w:val="left"/>
        <w:rPr>
          <w:b/>
          <w:i/>
        </w:rPr>
      </w:pPr>
    </w:p>
    <w:p w14:paraId="56A35BAC" w14:textId="77777777" w:rsidR="00EB6EA2" w:rsidRDefault="00EB6EA2">
      <w:pPr>
        <w:pStyle w:val="Corpotesto"/>
        <w:spacing w:before="64"/>
        <w:jc w:val="left"/>
        <w:rPr>
          <w:b/>
          <w:i/>
        </w:rPr>
      </w:pPr>
    </w:p>
    <w:p w14:paraId="5400C93F" w14:textId="77777777" w:rsidR="00EB6EA2" w:rsidRDefault="00A70F3A">
      <w:pPr>
        <w:pStyle w:val="Paragrafoelenco"/>
        <w:numPr>
          <w:ilvl w:val="2"/>
          <w:numId w:val="23"/>
        </w:numPr>
        <w:tabs>
          <w:tab w:val="left" w:pos="2803"/>
        </w:tabs>
        <w:ind w:left="2803"/>
        <w:jc w:val="left"/>
        <w:rPr>
          <w:b/>
          <w:i/>
          <w:sz w:val="24"/>
        </w:rPr>
      </w:pPr>
      <w:r>
        <w:rPr>
          <w:b/>
          <w:i/>
          <w:sz w:val="24"/>
        </w:rPr>
        <w:t>Percorso per</w:t>
      </w:r>
      <w:r>
        <w:rPr>
          <w:b/>
          <w:i/>
          <w:spacing w:val="-1"/>
          <w:sz w:val="24"/>
        </w:rPr>
        <w:t xml:space="preserve"> </w:t>
      </w:r>
      <w:r>
        <w:rPr>
          <w:b/>
          <w:i/>
          <w:sz w:val="24"/>
        </w:rPr>
        <w:t>la</w:t>
      </w:r>
      <w:r>
        <w:rPr>
          <w:b/>
          <w:i/>
          <w:spacing w:val="-1"/>
          <w:sz w:val="24"/>
        </w:rPr>
        <w:t xml:space="preserve"> </w:t>
      </w:r>
      <w:r>
        <w:rPr>
          <w:b/>
          <w:i/>
          <w:sz w:val="24"/>
        </w:rPr>
        <w:t>diagnosi</w:t>
      </w:r>
      <w:r>
        <w:rPr>
          <w:b/>
          <w:i/>
          <w:spacing w:val="-1"/>
          <w:sz w:val="24"/>
        </w:rPr>
        <w:t xml:space="preserve"> </w:t>
      </w:r>
      <w:r>
        <w:rPr>
          <w:b/>
          <w:i/>
          <w:sz w:val="24"/>
        </w:rPr>
        <w:t>di</w:t>
      </w:r>
      <w:r>
        <w:rPr>
          <w:b/>
          <w:i/>
          <w:spacing w:val="-1"/>
          <w:sz w:val="24"/>
        </w:rPr>
        <w:t xml:space="preserve"> </w:t>
      </w:r>
      <w:r>
        <w:rPr>
          <w:b/>
          <w:i/>
          <w:sz w:val="24"/>
        </w:rPr>
        <w:t>Sindromi</w:t>
      </w:r>
      <w:r>
        <w:rPr>
          <w:b/>
          <w:i/>
          <w:spacing w:val="-2"/>
          <w:sz w:val="24"/>
        </w:rPr>
        <w:t xml:space="preserve"> Amartomatose</w:t>
      </w:r>
    </w:p>
    <w:p w14:paraId="3D356814" w14:textId="77777777" w:rsidR="00EB6EA2" w:rsidRDefault="00EB6EA2">
      <w:pPr>
        <w:pStyle w:val="Corpotesto"/>
        <w:jc w:val="left"/>
        <w:rPr>
          <w:b/>
          <w:i/>
          <w:sz w:val="20"/>
        </w:rPr>
      </w:pPr>
    </w:p>
    <w:p w14:paraId="44E69A36" w14:textId="77777777" w:rsidR="00EB6EA2" w:rsidRDefault="00EB6EA2">
      <w:pPr>
        <w:pStyle w:val="Corpotesto"/>
        <w:jc w:val="left"/>
        <w:rPr>
          <w:b/>
          <w:i/>
          <w:sz w:val="20"/>
        </w:rPr>
      </w:pPr>
    </w:p>
    <w:p w14:paraId="5DB6E660" w14:textId="77777777" w:rsidR="00EB6EA2" w:rsidRDefault="00EB6EA2">
      <w:pPr>
        <w:pStyle w:val="Corpotesto"/>
        <w:jc w:val="left"/>
        <w:rPr>
          <w:b/>
          <w:i/>
          <w:sz w:val="20"/>
        </w:rPr>
      </w:pPr>
    </w:p>
    <w:p w14:paraId="4CB0EC22" w14:textId="77777777" w:rsidR="00EB6EA2" w:rsidRDefault="00EB6EA2">
      <w:pPr>
        <w:pStyle w:val="Corpotesto"/>
        <w:jc w:val="left"/>
        <w:rPr>
          <w:b/>
          <w:i/>
          <w:sz w:val="20"/>
        </w:rPr>
      </w:pPr>
    </w:p>
    <w:p w14:paraId="3A5FA679" w14:textId="77777777" w:rsidR="00EB6EA2" w:rsidRDefault="00A70F3A">
      <w:pPr>
        <w:pStyle w:val="Corpotesto"/>
        <w:spacing w:before="140"/>
        <w:jc w:val="left"/>
        <w:rPr>
          <w:b/>
          <w:i/>
          <w:sz w:val="20"/>
        </w:rPr>
      </w:pPr>
      <w:r>
        <w:rPr>
          <w:b/>
          <w:i/>
          <w:noProof/>
          <w:sz w:val="20"/>
          <w:lang w:eastAsia="it-IT"/>
        </w:rPr>
        <w:drawing>
          <wp:anchor distT="0" distB="0" distL="0" distR="0" simplePos="0" relativeHeight="487590912" behindDoc="1" locked="0" layoutInCell="1" allowOverlap="1" wp14:anchorId="4A021B67" wp14:editId="4DE222F9">
            <wp:simplePos x="0" y="0"/>
            <wp:positionH relativeFrom="page">
              <wp:posOffset>762000</wp:posOffset>
            </wp:positionH>
            <wp:positionV relativeFrom="paragraph">
              <wp:posOffset>250343</wp:posOffset>
            </wp:positionV>
            <wp:extent cx="5815132" cy="3631311"/>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5815132" cy="3631311"/>
                    </a:xfrm>
                    <a:prstGeom prst="rect">
                      <a:avLst/>
                    </a:prstGeom>
                  </pic:spPr>
                </pic:pic>
              </a:graphicData>
            </a:graphic>
          </wp:anchor>
        </w:drawing>
      </w:r>
    </w:p>
    <w:p w14:paraId="02824CCC" w14:textId="77777777" w:rsidR="00EB6EA2" w:rsidRDefault="00EB6EA2">
      <w:pPr>
        <w:pStyle w:val="Corpotesto"/>
        <w:jc w:val="left"/>
        <w:rPr>
          <w:b/>
          <w:i/>
          <w:sz w:val="20"/>
        </w:rPr>
        <w:sectPr w:rsidR="00EB6EA2">
          <w:pgSz w:w="11920" w:h="16850"/>
          <w:pgMar w:top="1080" w:right="850" w:bottom="540" w:left="708" w:header="152" w:footer="345" w:gutter="0"/>
          <w:cols w:space="720"/>
        </w:sectPr>
      </w:pPr>
    </w:p>
    <w:p w14:paraId="5BC8E39B" w14:textId="77777777" w:rsidR="00EB6EA2" w:rsidRDefault="00EB6EA2">
      <w:pPr>
        <w:pStyle w:val="Corpotesto"/>
        <w:jc w:val="left"/>
        <w:rPr>
          <w:b/>
          <w:i/>
        </w:rPr>
      </w:pPr>
    </w:p>
    <w:p w14:paraId="44D0A5AD" w14:textId="77777777" w:rsidR="00EB6EA2" w:rsidRDefault="00EB6EA2">
      <w:pPr>
        <w:pStyle w:val="Corpotesto"/>
        <w:spacing w:before="196"/>
        <w:jc w:val="left"/>
        <w:rPr>
          <w:b/>
          <w:i/>
        </w:rPr>
      </w:pPr>
    </w:p>
    <w:p w14:paraId="1370ABB4" w14:textId="77777777" w:rsidR="00EB6EA2" w:rsidRDefault="00A70F3A">
      <w:pPr>
        <w:pStyle w:val="Paragrafoelenco"/>
        <w:numPr>
          <w:ilvl w:val="2"/>
          <w:numId w:val="23"/>
        </w:numPr>
        <w:tabs>
          <w:tab w:val="left" w:pos="2119"/>
        </w:tabs>
        <w:ind w:left="2119"/>
        <w:jc w:val="left"/>
        <w:rPr>
          <w:b/>
          <w:i/>
          <w:sz w:val="24"/>
        </w:rPr>
      </w:pPr>
      <w:r>
        <w:rPr>
          <w:b/>
          <w:i/>
          <w:sz w:val="24"/>
        </w:rPr>
        <w:t>Percorso</w:t>
      </w:r>
      <w:r>
        <w:rPr>
          <w:b/>
          <w:i/>
          <w:spacing w:val="-2"/>
          <w:sz w:val="24"/>
        </w:rPr>
        <w:t xml:space="preserve"> </w:t>
      </w:r>
      <w:r>
        <w:rPr>
          <w:b/>
          <w:i/>
          <w:sz w:val="24"/>
        </w:rPr>
        <w:t>per</w:t>
      </w:r>
      <w:r>
        <w:rPr>
          <w:b/>
          <w:i/>
          <w:spacing w:val="-1"/>
          <w:sz w:val="24"/>
        </w:rPr>
        <w:t xml:space="preserve"> </w:t>
      </w:r>
      <w:r>
        <w:rPr>
          <w:b/>
          <w:i/>
          <w:sz w:val="24"/>
        </w:rPr>
        <w:t>la</w:t>
      </w:r>
      <w:r>
        <w:rPr>
          <w:b/>
          <w:i/>
          <w:spacing w:val="-1"/>
          <w:sz w:val="24"/>
        </w:rPr>
        <w:t xml:space="preserve"> </w:t>
      </w:r>
      <w:r>
        <w:rPr>
          <w:b/>
          <w:i/>
          <w:sz w:val="24"/>
        </w:rPr>
        <w:t>diagnosi di</w:t>
      </w:r>
      <w:r>
        <w:rPr>
          <w:b/>
          <w:i/>
          <w:spacing w:val="-1"/>
          <w:sz w:val="24"/>
        </w:rPr>
        <w:t xml:space="preserve"> </w:t>
      </w:r>
      <w:r>
        <w:rPr>
          <w:b/>
          <w:i/>
          <w:sz w:val="24"/>
        </w:rPr>
        <w:t>carcinoma</w:t>
      </w:r>
      <w:r>
        <w:rPr>
          <w:b/>
          <w:i/>
          <w:spacing w:val="-4"/>
          <w:sz w:val="24"/>
        </w:rPr>
        <w:t xml:space="preserve"> </w:t>
      </w:r>
      <w:r>
        <w:rPr>
          <w:b/>
          <w:i/>
          <w:sz w:val="24"/>
        </w:rPr>
        <w:t>mammario eredo-</w:t>
      </w:r>
      <w:r>
        <w:rPr>
          <w:b/>
          <w:i/>
          <w:spacing w:val="-2"/>
          <w:sz w:val="24"/>
        </w:rPr>
        <w:t>familiare</w:t>
      </w:r>
    </w:p>
    <w:p w14:paraId="6477C14D" w14:textId="77777777" w:rsidR="00EB6EA2" w:rsidRDefault="00EB6EA2">
      <w:pPr>
        <w:pStyle w:val="Corpotesto"/>
        <w:jc w:val="left"/>
        <w:rPr>
          <w:b/>
          <w:i/>
          <w:sz w:val="20"/>
        </w:rPr>
      </w:pPr>
    </w:p>
    <w:p w14:paraId="613F878E" w14:textId="77777777" w:rsidR="00EB6EA2" w:rsidRDefault="00A70F3A">
      <w:pPr>
        <w:pStyle w:val="Corpotesto"/>
        <w:spacing w:before="26"/>
        <w:jc w:val="left"/>
        <w:rPr>
          <w:b/>
          <w:i/>
          <w:sz w:val="20"/>
        </w:rPr>
      </w:pPr>
      <w:r>
        <w:rPr>
          <w:b/>
          <w:i/>
          <w:noProof/>
          <w:sz w:val="20"/>
          <w:lang w:eastAsia="it-IT"/>
        </w:rPr>
        <w:drawing>
          <wp:anchor distT="0" distB="0" distL="0" distR="0" simplePos="0" relativeHeight="487591424" behindDoc="1" locked="0" layoutInCell="1" allowOverlap="1" wp14:anchorId="77647B27" wp14:editId="64D5790F">
            <wp:simplePos x="0" y="0"/>
            <wp:positionH relativeFrom="page">
              <wp:posOffset>870440</wp:posOffset>
            </wp:positionH>
            <wp:positionV relativeFrom="paragraph">
              <wp:posOffset>178170</wp:posOffset>
            </wp:positionV>
            <wp:extent cx="5560551" cy="2816352"/>
            <wp:effectExtent l="0" t="0" r="0" b="0"/>
            <wp:wrapTopAndBottom/>
            <wp:docPr id="11" name="Image 11" descr="Diapositiv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iapositiva1"/>
                    <pic:cNvPicPr/>
                  </pic:nvPicPr>
                  <pic:blipFill>
                    <a:blip r:embed="rId15" cstate="print"/>
                    <a:stretch>
                      <a:fillRect/>
                    </a:stretch>
                  </pic:blipFill>
                  <pic:spPr>
                    <a:xfrm>
                      <a:off x="0" y="0"/>
                      <a:ext cx="5560551" cy="2816352"/>
                    </a:xfrm>
                    <a:prstGeom prst="rect">
                      <a:avLst/>
                    </a:prstGeom>
                  </pic:spPr>
                </pic:pic>
              </a:graphicData>
            </a:graphic>
          </wp:anchor>
        </w:drawing>
      </w:r>
    </w:p>
    <w:p w14:paraId="5D403198" w14:textId="77777777" w:rsidR="00EB6EA2" w:rsidRDefault="00EB6EA2">
      <w:pPr>
        <w:pStyle w:val="Corpotesto"/>
        <w:jc w:val="left"/>
        <w:rPr>
          <w:b/>
          <w:i/>
        </w:rPr>
      </w:pPr>
    </w:p>
    <w:p w14:paraId="02BB7A5A" w14:textId="77777777" w:rsidR="00EB6EA2" w:rsidRDefault="00EB6EA2">
      <w:pPr>
        <w:pStyle w:val="Corpotesto"/>
        <w:jc w:val="left"/>
        <w:rPr>
          <w:b/>
          <w:i/>
        </w:rPr>
      </w:pPr>
    </w:p>
    <w:p w14:paraId="6D5171E9" w14:textId="77777777" w:rsidR="00EB6EA2" w:rsidRDefault="00EB6EA2">
      <w:pPr>
        <w:pStyle w:val="Corpotesto"/>
        <w:jc w:val="left"/>
        <w:rPr>
          <w:b/>
          <w:i/>
        </w:rPr>
      </w:pPr>
    </w:p>
    <w:p w14:paraId="688BDFB8" w14:textId="77777777" w:rsidR="00EB6EA2" w:rsidRDefault="00EB6EA2">
      <w:pPr>
        <w:pStyle w:val="Corpotesto"/>
        <w:jc w:val="left"/>
        <w:rPr>
          <w:b/>
          <w:i/>
        </w:rPr>
      </w:pPr>
    </w:p>
    <w:p w14:paraId="59129226" w14:textId="77777777" w:rsidR="00EB6EA2" w:rsidRDefault="00EB6EA2">
      <w:pPr>
        <w:pStyle w:val="Corpotesto"/>
        <w:spacing w:before="191"/>
        <w:jc w:val="left"/>
        <w:rPr>
          <w:b/>
          <w:i/>
        </w:rPr>
      </w:pPr>
    </w:p>
    <w:p w14:paraId="387DA2C2" w14:textId="77777777" w:rsidR="00EB6EA2" w:rsidRDefault="00A70F3A">
      <w:pPr>
        <w:pStyle w:val="Paragrafoelenco"/>
        <w:numPr>
          <w:ilvl w:val="2"/>
          <w:numId w:val="23"/>
        </w:numPr>
        <w:tabs>
          <w:tab w:val="left" w:pos="2294"/>
        </w:tabs>
        <w:ind w:left="2294"/>
        <w:jc w:val="left"/>
        <w:rPr>
          <w:b/>
          <w:i/>
          <w:sz w:val="24"/>
        </w:rPr>
      </w:pPr>
      <w:r>
        <w:rPr>
          <w:b/>
          <w:i/>
          <w:sz w:val="24"/>
        </w:rPr>
        <w:t>Percorso</w:t>
      </w:r>
      <w:r>
        <w:rPr>
          <w:b/>
          <w:i/>
          <w:spacing w:val="-3"/>
          <w:sz w:val="24"/>
        </w:rPr>
        <w:t xml:space="preserve"> </w:t>
      </w:r>
      <w:r>
        <w:rPr>
          <w:b/>
          <w:i/>
          <w:sz w:val="24"/>
        </w:rPr>
        <w:t>per</w:t>
      </w:r>
      <w:r>
        <w:rPr>
          <w:b/>
          <w:i/>
          <w:spacing w:val="-2"/>
          <w:sz w:val="24"/>
        </w:rPr>
        <w:t xml:space="preserve"> </w:t>
      </w:r>
      <w:r>
        <w:rPr>
          <w:b/>
          <w:i/>
          <w:sz w:val="24"/>
        </w:rPr>
        <w:t>la</w:t>
      </w:r>
      <w:r>
        <w:rPr>
          <w:b/>
          <w:i/>
          <w:spacing w:val="-1"/>
          <w:sz w:val="24"/>
        </w:rPr>
        <w:t xml:space="preserve"> </w:t>
      </w:r>
      <w:r>
        <w:rPr>
          <w:b/>
          <w:i/>
          <w:sz w:val="24"/>
        </w:rPr>
        <w:t>diagnosi</w:t>
      </w:r>
      <w:r>
        <w:rPr>
          <w:b/>
          <w:i/>
          <w:spacing w:val="-1"/>
          <w:sz w:val="24"/>
        </w:rPr>
        <w:t xml:space="preserve"> </w:t>
      </w:r>
      <w:r>
        <w:rPr>
          <w:b/>
          <w:i/>
          <w:sz w:val="24"/>
        </w:rPr>
        <w:t>di</w:t>
      </w:r>
      <w:r>
        <w:rPr>
          <w:b/>
          <w:i/>
          <w:spacing w:val="-1"/>
          <w:sz w:val="24"/>
        </w:rPr>
        <w:t xml:space="preserve"> </w:t>
      </w:r>
      <w:r>
        <w:rPr>
          <w:b/>
          <w:i/>
          <w:sz w:val="24"/>
        </w:rPr>
        <w:t>carcinoma</w:t>
      </w:r>
      <w:r>
        <w:rPr>
          <w:b/>
          <w:i/>
          <w:spacing w:val="-2"/>
          <w:sz w:val="24"/>
        </w:rPr>
        <w:t xml:space="preserve"> </w:t>
      </w:r>
      <w:r>
        <w:rPr>
          <w:b/>
          <w:i/>
          <w:sz w:val="24"/>
        </w:rPr>
        <w:t>ovarico</w:t>
      </w:r>
      <w:r>
        <w:rPr>
          <w:b/>
          <w:i/>
          <w:spacing w:val="-1"/>
          <w:sz w:val="24"/>
        </w:rPr>
        <w:t xml:space="preserve"> </w:t>
      </w:r>
      <w:r>
        <w:rPr>
          <w:b/>
          <w:i/>
          <w:sz w:val="24"/>
        </w:rPr>
        <w:t>eredo-</w:t>
      </w:r>
      <w:r>
        <w:rPr>
          <w:b/>
          <w:i/>
          <w:spacing w:val="-2"/>
          <w:sz w:val="24"/>
        </w:rPr>
        <w:t>familiare</w:t>
      </w:r>
    </w:p>
    <w:p w14:paraId="46D9B5FB" w14:textId="77777777" w:rsidR="00EB6EA2" w:rsidRDefault="00A70F3A">
      <w:pPr>
        <w:pStyle w:val="Corpotesto"/>
        <w:spacing w:before="195"/>
        <w:jc w:val="left"/>
        <w:rPr>
          <w:b/>
          <w:i/>
          <w:sz w:val="20"/>
        </w:rPr>
      </w:pPr>
      <w:r>
        <w:rPr>
          <w:b/>
          <w:i/>
          <w:noProof/>
          <w:sz w:val="20"/>
          <w:lang w:eastAsia="it-IT"/>
        </w:rPr>
        <w:drawing>
          <wp:anchor distT="0" distB="0" distL="0" distR="0" simplePos="0" relativeHeight="487591936" behindDoc="1" locked="0" layoutInCell="1" allowOverlap="1" wp14:anchorId="6C9211E2" wp14:editId="3AC4F859">
            <wp:simplePos x="0" y="0"/>
            <wp:positionH relativeFrom="page">
              <wp:posOffset>806386</wp:posOffset>
            </wp:positionH>
            <wp:positionV relativeFrom="paragraph">
              <wp:posOffset>285144</wp:posOffset>
            </wp:positionV>
            <wp:extent cx="5668836" cy="2788920"/>
            <wp:effectExtent l="0" t="0" r="0" b="0"/>
            <wp:wrapTopAndBottom/>
            <wp:docPr id="12" name="Image 12" descr="Diapositiva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Diapositiva1"/>
                    <pic:cNvPicPr/>
                  </pic:nvPicPr>
                  <pic:blipFill>
                    <a:blip r:embed="rId16" cstate="print"/>
                    <a:stretch>
                      <a:fillRect/>
                    </a:stretch>
                  </pic:blipFill>
                  <pic:spPr>
                    <a:xfrm>
                      <a:off x="0" y="0"/>
                      <a:ext cx="5668836" cy="2788920"/>
                    </a:xfrm>
                    <a:prstGeom prst="rect">
                      <a:avLst/>
                    </a:prstGeom>
                  </pic:spPr>
                </pic:pic>
              </a:graphicData>
            </a:graphic>
          </wp:anchor>
        </w:drawing>
      </w:r>
    </w:p>
    <w:p w14:paraId="29273F4B" w14:textId="77777777" w:rsidR="00EB6EA2" w:rsidRDefault="00EB6EA2">
      <w:pPr>
        <w:pStyle w:val="Corpotesto"/>
        <w:jc w:val="left"/>
        <w:rPr>
          <w:b/>
          <w:i/>
          <w:sz w:val="20"/>
        </w:rPr>
        <w:sectPr w:rsidR="00EB6EA2">
          <w:pgSz w:w="11920" w:h="16850"/>
          <w:pgMar w:top="1080" w:right="850" w:bottom="540" w:left="708" w:header="152" w:footer="345" w:gutter="0"/>
          <w:cols w:space="720"/>
        </w:sectPr>
      </w:pPr>
    </w:p>
    <w:p w14:paraId="61B3E34E" w14:textId="77777777" w:rsidR="00EB6EA2" w:rsidRDefault="00EB6EA2">
      <w:pPr>
        <w:pStyle w:val="Corpotesto"/>
        <w:spacing w:before="191"/>
        <w:jc w:val="left"/>
        <w:rPr>
          <w:b/>
          <w:i/>
        </w:rPr>
      </w:pPr>
    </w:p>
    <w:p w14:paraId="4D2416FB" w14:textId="77777777" w:rsidR="00EB6EA2" w:rsidRDefault="00A70F3A">
      <w:pPr>
        <w:pStyle w:val="Paragrafoelenco"/>
        <w:numPr>
          <w:ilvl w:val="2"/>
          <w:numId w:val="23"/>
        </w:numPr>
        <w:tabs>
          <w:tab w:val="left" w:pos="1130"/>
          <w:tab w:val="left" w:pos="3668"/>
        </w:tabs>
        <w:spacing w:line="360" w:lineRule="auto"/>
        <w:ind w:left="3668" w:right="737" w:hanging="3078"/>
        <w:jc w:val="left"/>
        <w:rPr>
          <w:b/>
          <w:i/>
          <w:sz w:val="24"/>
        </w:rPr>
      </w:pPr>
      <w:r>
        <w:rPr>
          <w:b/>
          <w:i/>
          <w:sz w:val="24"/>
        </w:rPr>
        <w:t>Percorso</w:t>
      </w:r>
      <w:r>
        <w:rPr>
          <w:b/>
          <w:i/>
          <w:spacing w:val="-3"/>
          <w:sz w:val="24"/>
        </w:rPr>
        <w:t xml:space="preserve"> </w:t>
      </w:r>
      <w:r>
        <w:rPr>
          <w:b/>
          <w:i/>
          <w:sz w:val="24"/>
        </w:rPr>
        <w:t>per</w:t>
      </w:r>
      <w:r>
        <w:rPr>
          <w:b/>
          <w:i/>
          <w:spacing w:val="-3"/>
          <w:sz w:val="24"/>
        </w:rPr>
        <w:t xml:space="preserve"> </w:t>
      </w:r>
      <w:r>
        <w:rPr>
          <w:b/>
          <w:i/>
          <w:sz w:val="24"/>
        </w:rPr>
        <w:t>la</w:t>
      </w:r>
      <w:r>
        <w:rPr>
          <w:b/>
          <w:i/>
          <w:spacing w:val="-3"/>
          <w:sz w:val="24"/>
        </w:rPr>
        <w:t xml:space="preserve"> </w:t>
      </w:r>
      <w:r>
        <w:rPr>
          <w:b/>
          <w:i/>
          <w:sz w:val="24"/>
        </w:rPr>
        <w:t>diagnosi</w:t>
      </w:r>
      <w:r>
        <w:rPr>
          <w:b/>
          <w:i/>
          <w:spacing w:val="-3"/>
          <w:sz w:val="24"/>
        </w:rPr>
        <w:t xml:space="preserve"> </w:t>
      </w:r>
      <w:r>
        <w:rPr>
          <w:b/>
          <w:i/>
          <w:sz w:val="24"/>
        </w:rPr>
        <w:t>di</w:t>
      </w:r>
      <w:r>
        <w:rPr>
          <w:b/>
          <w:i/>
          <w:spacing w:val="-3"/>
          <w:sz w:val="24"/>
        </w:rPr>
        <w:t xml:space="preserve"> </w:t>
      </w:r>
      <w:r>
        <w:rPr>
          <w:b/>
          <w:i/>
          <w:sz w:val="24"/>
        </w:rPr>
        <w:t>carcinoma</w:t>
      </w:r>
      <w:r>
        <w:rPr>
          <w:b/>
          <w:i/>
          <w:spacing w:val="-3"/>
          <w:sz w:val="24"/>
        </w:rPr>
        <w:t xml:space="preserve"> </w:t>
      </w:r>
      <w:r>
        <w:rPr>
          <w:b/>
          <w:i/>
          <w:sz w:val="24"/>
        </w:rPr>
        <w:t>prostatico</w:t>
      </w:r>
      <w:r>
        <w:rPr>
          <w:b/>
          <w:i/>
          <w:spacing w:val="-3"/>
          <w:sz w:val="24"/>
        </w:rPr>
        <w:t xml:space="preserve"> </w:t>
      </w:r>
      <w:r>
        <w:rPr>
          <w:b/>
          <w:i/>
          <w:sz w:val="24"/>
        </w:rPr>
        <w:t>eredo-familiare,</w:t>
      </w:r>
      <w:r>
        <w:rPr>
          <w:b/>
          <w:i/>
          <w:spacing w:val="-3"/>
          <w:sz w:val="24"/>
        </w:rPr>
        <w:t xml:space="preserve"> </w:t>
      </w:r>
      <w:r>
        <w:rPr>
          <w:b/>
          <w:i/>
          <w:sz w:val="24"/>
        </w:rPr>
        <w:t>in</w:t>
      </w:r>
      <w:r>
        <w:rPr>
          <w:b/>
          <w:i/>
          <w:spacing w:val="-5"/>
          <w:sz w:val="24"/>
        </w:rPr>
        <w:t xml:space="preserve"> </w:t>
      </w:r>
      <w:r>
        <w:rPr>
          <w:b/>
          <w:i/>
          <w:sz w:val="24"/>
        </w:rPr>
        <w:t>caso</w:t>
      </w:r>
      <w:r>
        <w:rPr>
          <w:b/>
          <w:i/>
          <w:spacing w:val="-3"/>
          <w:sz w:val="24"/>
        </w:rPr>
        <w:t xml:space="preserve"> </w:t>
      </w:r>
      <w:r>
        <w:rPr>
          <w:b/>
          <w:i/>
          <w:sz w:val="24"/>
        </w:rPr>
        <w:t>di</w:t>
      </w:r>
      <w:r>
        <w:rPr>
          <w:b/>
          <w:i/>
          <w:spacing w:val="-3"/>
          <w:sz w:val="24"/>
        </w:rPr>
        <w:t xml:space="preserve"> </w:t>
      </w:r>
      <w:r>
        <w:rPr>
          <w:b/>
          <w:i/>
          <w:sz w:val="24"/>
        </w:rPr>
        <w:t>anamnesi familiare oncologica positiva</w:t>
      </w:r>
    </w:p>
    <w:p w14:paraId="7C926762" w14:textId="77777777" w:rsidR="00EB6EA2" w:rsidRDefault="00A70F3A">
      <w:pPr>
        <w:pStyle w:val="Corpotesto"/>
        <w:spacing w:before="216"/>
        <w:jc w:val="left"/>
        <w:rPr>
          <w:b/>
          <w:i/>
          <w:sz w:val="20"/>
        </w:rPr>
      </w:pPr>
      <w:r>
        <w:rPr>
          <w:b/>
          <w:i/>
          <w:noProof/>
          <w:sz w:val="20"/>
          <w:lang w:eastAsia="it-IT"/>
        </w:rPr>
        <w:drawing>
          <wp:anchor distT="0" distB="0" distL="0" distR="0" simplePos="0" relativeHeight="487592448" behindDoc="1" locked="0" layoutInCell="1" allowOverlap="1" wp14:anchorId="317841E1" wp14:editId="6D841C84">
            <wp:simplePos x="0" y="0"/>
            <wp:positionH relativeFrom="page">
              <wp:posOffset>921386</wp:posOffset>
            </wp:positionH>
            <wp:positionV relativeFrom="paragraph">
              <wp:posOffset>298627</wp:posOffset>
            </wp:positionV>
            <wp:extent cx="5603769" cy="3189922"/>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5603769" cy="3189922"/>
                    </a:xfrm>
                    <a:prstGeom prst="rect">
                      <a:avLst/>
                    </a:prstGeom>
                  </pic:spPr>
                </pic:pic>
              </a:graphicData>
            </a:graphic>
          </wp:anchor>
        </w:drawing>
      </w:r>
    </w:p>
    <w:p w14:paraId="17951064" w14:textId="77777777" w:rsidR="00EB6EA2" w:rsidRDefault="00EB6EA2">
      <w:pPr>
        <w:pStyle w:val="Corpotesto"/>
        <w:jc w:val="left"/>
        <w:rPr>
          <w:b/>
          <w:i/>
        </w:rPr>
      </w:pPr>
    </w:p>
    <w:p w14:paraId="4CA2947C" w14:textId="77777777" w:rsidR="00EB6EA2" w:rsidRDefault="00EB6EA2">
      <w:pPr>
        <w:pStyle w:val="Corpotesto"/>
        <w:spacing w:before="226"/>
        <w:jc w:val="left"/>
        <w:rPr>
          <w:b/>
          <w:i/>
        </w:rPr>
      </w:pPr>
    </w:p>
    <w:p w14:paraId="14272FD1" w14:textId="77777777" w:rsidR="00EB6EA2" w:rsidRDefault="00A70F3A">
      <w:pPr>
        <w:pStyle w:val="Paragrafoelenco"/>
        <w:numPr>
          <w:ilvl w:val="2"/>
          <w:numId w:val="23"/>
        </w:numPr>
        <w:tabs>
          <w:tab w:val="left" w:pos="1065"/>
          <w:tab w:val="left" w:pos="2145"/>
        </w:tabs>
        <w:spacing w:line="360" w:lineRule="auto"/>
        <w:ind w:left="2145" w:right="675" w:hanging="1620"/>
        <w:jc w:val="left"/>
        <w:rPr>
          <w:b/>
          <w:i/>
          <w:sz w:val="24"/>
        </w:rPr>
      </w:pPr>
      <w:r>
        <w:rPr>
          <w:b/>
          <w:i/>
          <w:sz w:val="24"/>
        </w:rPr>
        <w:t>Percorso</w:t>
      </w:r>
      <w:r>
        <w:rPr>
          <w:b/>
          <w:i/>
          <w:spacing w:val="-3"/>
          <w:sz w:val="24"/>
        </w:rPr>
        <w:t xml:space="preserve"> </w:t>
      </w:r>
      <w:r>
        <w:rPr>
          <w:b/>
          <w:i/>
          <w:sz w:val="24"/>
        </w:rPr>
        <w:t>per</w:t>
      </w:r>
      <w:r>
        <w:rPr>
          <w:b/>
          <w:i/>
          <w:spacing w:val="-3"/>
          <w:sz w:val="24"/>
        </w:rPr>
        <w:t xml:space="preserve"> </w:t>
      </w:r>
      <w:r>
        <w:rPr>
          <w:b/>
          <w:i/>
          <w:sz w:val="24"/>
        </w:rPr>
        <w:t>la</w:t>
      </w:r>
      <w:r>
        <w:rPr>
          <w:b/>
          <w:i/>
          <w:spacing w:val="-3"/>
          <w:sz w:val="24"/>
        </w:rPr>
        <w:t xml:space="preserve"> </w:t>
      </w:r>
      <w:r>
        <w:rPr>
          <w:b/>
          <w:i/>
          <w:sz w:val="24"/>
        </w:rPr>
        <w:t>diagnosi</w:t>
      </w:r>
      <w:r>
        <w:rPr>
          <w:b/>
          <w:i/>
          <w:spacing w:val="-3"/>
          <w:sz w:val="24"/>
        </w:rPr>
        <w:t xml:space="preserve"> </w:t>
      </w:r>
      <w:r>
        <w:rPr>
          <w:b/>
          <w:i/>
          <w:sz w:val="24"/>
        </w:rPr>
        <w:t>di</w:t>
      </w:r>
      <w:r>
        <w:rPr>
          <w:b/>
          <w:i/>
          <w:spacing w:val="-3"/>
          <w:sz w:val="24"/>
        </w:rPr>
        <w:t xml:space="preserve"> </w:t>
      </w:r>
      <w:r>
        <w:rPr>
          <w:b/>
          <w:i/>
          <w:sz w:val="24"/>
        </w:rPr>
        <w:t>carcinoma</w:t>
      </w:r>
      <w:r>
        <w:rPr>
          <w:b/>
          <w:i/>
          <w:spacing w:val="-3"/>
          <w:sz w:val="24"/>
        </w:rPr>
        <w:t xml:space="preserve"> </w:t>
      </w:r>
      <w:r>
        <w:rPr>
          <w:b/>
          <w:i/>
          <w:sz w:val="24"/>
        </w:rPr>
        <w:t>pancreatico</w:t>
      </w:r>
      <w:r>
        <w:rPr>
          <w:b/>
          <w:i/>
          <w:spacing w:val="-3"/>
          <w:sz w:val="24"/>
        </w:rPr>
        <w:t xml:space="preserve"> </w:t>
      </w:r>
      <w:r>
        <w:rPr>
          <w:b/>
          <w:i/>
          <w:sz w:val="24"/>
        </w:rPr>
        <w:t>eredo-familiare</w:t>
      </w:r>
      <w:r>
        <w:rPr>
          <w:b/>
          <w:i/>
          <w:spacing w:val="-3"/>
          <w:sz w:val="24"/>
        </w:rPr>
        <w:t xml:space="preserve"> </w:t>
      </w:r>
      <w:r>
        <w:rPr>
          <w:b/>
          <w:i/>
          <w:sz w:val="24"/>
        </w:rPr>
        <w:t>in</w:t>
      </w:r>
      <w:r>
        <w:rPr>
          <w:b/>
          <w:i/>
          <w:spacing w:val="-3"/>
          <w:sz w:val="24"/>
        </w:rPr>
        <w:t xml:space="preserve"> </w:t>
      </w:r>
      <w:r>
        <w:rPr>
          <w:b/>
          <w:i/>
          <w:sz w:val="24"/>
        </w:rPr>
        <w:t>caso</w:t>
      </w:r>
      <w:r>
        <w:rPr>
          <w:b/>
          <w:i/>
          <w:spacing w:val="-3"/>
          <w:sz w:val="24"/>
        </w:rPr>
        <w:t xml:space="preserve"> </w:t>
      </w:r>
      <w:r>
        <w:rPr>
          <w:b/>
          <w:i/>
          <w:sz w:val="24"/>
        </w:rPr>
        <w:t>di</w:t>
      </w:r>
      <w:r>
        <w:rPr>
          <w:b/>
          <w:i/>
          <w:spacing w:val="-3"/>
          <w:sz w:val="24"/>
        </w:rPr>
        <w:t xml:space="preserve"> </w:t>
      </w:r>
      <w:r>
        <w:rPr>
          <w:b/>
          <w:i/>
          <w:sz w:val="24"/>
        </w:rPr>
        <w:t>anamnesi familiare oncologica positiva e per i carrier di geni correlati</w:t>
      </w:r>
    </w:p>
    <w:p w14:paraId="3E622571" w14:textId="77777777" w:rsidR="00EB6EA2" w:rsidRDefault="00EB6EA2">
      <w:pPr>
        <w:pStyle w:val="Paragrafoelenco"/>
        <w:spacing w:line="360" w:lineRule="auto"/>
        <w:jc w:val="left"/>
        <w:rPr>
          <w:b/>
          <w:i/>
          <w:sz w:val="24"/>
        </w:rPr>
        <w:sectPr w:rsidR="00EB6EA2">
          <w:pgSz w:w="11920" w:h="16850"/>
          <w:pgMar w:top="1080" w:right="850" w:bottom="540" w:left="708" w:header="152" w:footer="345" w:gutter="0"/>
          <w:cols w:space="720"/>
        </w:sectPr>
      </w:pPr>
    </w:p>
    <w:p w14:paraId="56432296" w14:textId="77777777" w:rsidR="00EB6EA2" w:rsidRDefault="00EB6EA2">
      <w:pPr>
        <w:pStyle w:val="Corpotesto"/>
        <w:jc w:val="left"/>
        <w:rPr>
          <w:b/>
          <w:i/>
        </w:rPr>
      </w:pPr>
    </w:p>
    <w:p w14:paraId="6892B9B8" w14:textId="77777777" w:rsidR="00EB6EA2" w:rsidRDefault="00EB6EA2">
      <w:pPr>
        <w:pStyle w:val="Corpotesto"/>
        <w:jc w:val="left"/>
        <w:rPr>
          <w:b/>
          <w:i/>
        </w:rPr>
      </w:pPr>
    </w:p>
    <w:p w14:paraId="5FEBB0E4" w14:textId="77777777" w:rsidR="00EB6EA2" w:rsidRDefault="00EB6EA2">
      <w:pPr>
        <w:pStyle w:val="Corpotesto"/>
        <w:jc w:val="left"/>
        <w:rPr>
          <w:b/>
          <w:i/>
        </w:rPr>
      </w:pPr>
    </w:p>
    <w:p w14:paraId="6FEE0DFE" w14:textId="77777777" w:rsidR="00EB6EA2" w:rsidRDefault="00EB6EA2">
      <w:pPr>
        <w:pStyle w:val="Corpotesto"/>
        <w:jc w:val="left"/>
        <w:rPr>
          <w:b/>
          <w:i/>
        </w:rPr>
      </w:pPr>
    </w:p>
    <w:p w14:paraId="1A9BAA15" w14:textId="77777777" w:rsidR="00EB6EA2" w:rsidRDefault="00EB6EA2">
      <w:pPr>
        <w:pStyle w:val="Corpotesto"/>
        <w:jc w:val="left"/>
        <w:rPr>
          <w:b/>
          <w:i/>
        </w:rPr>
      </w:pPr>
    </w:p>
    <w:p w14:paraId="60D8B52E" w14:textId="77777777" w:rsidR="00EB6EA2" w:rsidRDefault="00EB6EA2">
      <w:pPr>
        <w:pStyle w:val="Corpotesto"/>
        <w:spacing w:before="52"/>
        <w:jc w:val="left"/>
        <w:rPr>
          <w:b/>
          <w:i/>
        </w:rPr>
      </w:pPr>
    </w:p>
    <w:p w14:paraId="74AB7F79" w14:textId="77777777" w:rsidR="00EB6EA2" w:rsidRDefault="00A70F3A">
      <w:pPr>
        <w:pStyle w:val="Titolo2"/>
        <w:numPr>
          <w:ilvl w:val="2"/>
          <w:numId w:val="31"/>
        </w:numPr>
        <w:tabs>
          <w:tab w:val="left" w:pos="3305"/>
        </w:tabs>
        <w:spacing w:line="360" w:lineRule="auto"/>
        <w:ind w:left="2110" w:right="571" w:firstLine="0"/>
        <w:jc w:val="left"/>
      </w:pPr>
      <w:r>
        <w:t>Percorso</w:t>
      </w:r>
      <w:r>
        <w:rPr>
          <w:spacing w:val="33"/>
        </w:rPr>
        <w:t xml:space="preserve"> </w:t>
      </w:r>
      <w:r>
        <w:t>per</w:t>
      </w:r>
      <w:r>
        <w:rPr>
          <w:spacing w:val="33"/>
        </w:rPr>
        <w:t xml:space="preserve"> </w:t>
      </w:r>
      <w:r>
        <w:t>la</w:t>
      </w:r>
      <w:r>
        <w:rPr>
          <w:spacing w:val="33"/>
        </w:rPr>
        <w:t xml:space="preserve"> </w:t>
      </w:r>
      <w:r>
        <w:t>diagnosi</w:t>
      </w:r>
      <w:r>
        <w:rPr>
          <w:spacing w:val="33"/>
        </w:rPr>
        <w:t xml:space="preserve"> </w:t>
      </w:r>
      <w:r>
        <w:t>del</w:t>
      </w:r>
      <w:r>
        <w:rPr>
          <w:spacing w:val="33"/>
        </w:rPr>
        <w:t xml:space="preserve"> </w:t>
      </w:r>
      <w:r>
        <w:t>melanoma</w:t>
      </w:r>
      <w:r>
        <w:rPr>
          <w:spacing w:val="37"/>
        </w:rPr>
        <w:t xml:space="preserve"> </w:t>
      </w:r>
      <w:r>
        <w:t>cutaneo</w:t>
      </w:r>
      <w:r>
        <w:rPr>
          <w:spacing w:val="33"/>
        </w:rPr>
        <w:t xml:space="preserve"> </w:t>
      </w:r>
      <w:r>
        <w:t>familiare</w:t>
      </w:r>
      <w:r>
        <w:rPr>
          <w:spacing w:val="33"/>
        </w:rPr>
        <w:t xml:space="preserve"> </w:t>
      </w:r>
      <w:r>
        <w:t xml:space="preserve">e/o </w:t>
      </w:r>
      <w:r>
        <w:rPr>
          <w:spacing w:val="-2"/>
        </w:rPr>
        <w:t>multiplo</w:t>
      </w:r>
    </w:p>
    <w:p w14:paraId="72463605" w14:textId="77777777" w:rsidR="00EB6EA2" w:rsidRDefault="00A70F3A">
      <w:pPr>
        <w:pStyle w:val="Corpotesto"/>
        <w:spacing w:before="166"/>
        <w:jc w:val="left"/>
        <w:rPr>
          <w:b/>
          <w:sz w:val="20"/>
        </w:rPr>
      </w:pPr>
      <w:r>
        <w:rPr>
          <w:b/>
          <w:noProof/>
          <w:sz w:val="20"/>
          <w:lang w:eastAsia="it-IT"/>
        </w:rPr>
        <w:drawing>
          <wp:anchor distT="0" distB="0" distL="0" distR="0" simplePos="0" relativeHeight="487592960" behindDoc="1" locked="0" layoutInCell="1" allowOverlap="1" wp14:anchorId="0046F49C" wp14:editId="3D22B381">
            <wp:simplePos x="0" y="0"/>
            <wp:positionH relativeFrom="page">
              <wp:posOffset>1333627</wp:posOffset>
            </wp:positionH>
            <wp:positionV relativeFrom="paragraph">
              <wp:posOffset>266949</wp:posOffset>
            </wp:positionV>
            <wp:extent cx="5429352" cy="429387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5429352" cy="4293870"/>
                    </a:xfrm>
                    <a:prstGeom prst="rect">
                      <a:avLst/>
                    </a:prstGeom>
                  </pic:spPr>
                </pic:pic>
              </a:graphicData>
            </a:graphic>
          </wp:anchor>
        </w:drawing>
      </w:r>
    </w:p>
    <w:p w14:paraId="0A9361C5" w14:textId="77777777" w:rsidR="00EB6EA2" w:rsidRDefault="00EB6EA2">
      <w:pPr>
        <w:pStyle w:val="Corpotesto"/>
        <w:jc w:val="left"/>
        <w:rPr>
          <w:b/>
          <w:sz w:val="20"/>
        </w:rPr>
        <w:sectPr w:rsidR="00EB6EA2">
          <w:pgSz w:w="11920" w:h="16850"/>
          <w:pgMar w:top="1080" w:right="850" w:bottom="540" w:left="708" w:header="152" w:footer="345" w:gutter="0"/>
          <w:cols w:space="720"/>
        </w:sectPr>
      </w:pPr>
    </w:p>
    <w:p w14:paraId="531A7119" w14:textId="77777777" w:rsidR="00EB6EA2" w:rsidRDefault="00EB6EA2">
      <w:pPr>
        <w:pStyle w:val="Corpotesto"/>
        <w:spacing w:before="157"/>
        <w:jc w:val="left"/>
        <w:rPr>
          <w:b/>
        </w:rPr>
      </w:pPr>
    </w:p>
    <w:p w14:paraId="38719E34" w14:textId="77777777" w:rsidR="00EB6EA2" w:rsidRDefault="00A70F3A">
      <w:pPr>
        <w:pStyle w:val="Paragrafoelenco"/>
        <w:numPr>
          <w:ilvl w:val="0"/>
          <w:numId w:val="22"/>
        </w:numPr>
        <w:tabs>
          <w:tab w:val="left" w:pos="1145"/>
        </w:tabs>
        <w:jc w:val="left"/>
        <w:rPr>
          <w:b/>
          <w:sz w:val="24"/>
        </w:rPr>
      </w:pPr>
      <w:r>
        <w:rPr>
          <w:b/>
          <w:sz w:val="24"/>
        </w:rPr>
        <w:t>IL</w:t>
      </w:r>
      <w:r>
        <w:rPr>
          <w:b/>
          <w:spacing w:val="-3"/>
          <w:sz w:val="24"/>
        </w:rPr>
        <w:t xml:space="preserve"> </w:t>
      </w:r>
      <w:r>
        <w:rPr>
          <w:b/>
          <w:i/>
          <w:sz w:val="24"/>
        </w:rPr>
        <w:t>COUNSELING</w:t>
      </w:r>
      <w:r>
        <w:rPr>
          <w:b/>
          <w:i/>
          <w:spacing w:val="-3"/>
          <w:sz w:val="24"/>
        </w:rPr>
        <w:t xml:space="preserve"> </w:t>
      </w:r>
      <w:r>
        <w:rPr>
          <w:b/>
          <w:sz w:val="24"/>
        </w:rPr>
        <w:t>ONCOGENETICO</w:t>
      </w:r>
      <w:r>
        <w:rPr>
          <w:b/>
          <w:spacing w:val="-1"/>
          <w:sz w:val="24"/>
        </w:rPr>
        <w:t xml:space="preserve"> </w:t>
      </w:r>
      <w:r>
        <w:rPr>
          <w:b/>
          <w:sz w:val="24"/>
        </w:rPr>
        <w:t>PRE-</w:t>
      </w:r>
      <w:r>
        <w:rPr>
          <w:b/>
          <w:spacing w:val="-4"/>
          <w:sz w:val="24"/>
        </w:rPr>
        <w:t>TEST</w:t>
      </w:r>
    </w:p>
    <w:p w14:paraId="79CF0DB9" w14:textId="77777777" w:rsidR="00EB6EA2" w:rsidRDefault="00A70F3A" w:rsidP="00736BFF">
      <w:pPr>
        <w:pStyle w:val="Titolo2"/>
        <w:spacing w:before="137" w:line="360" w:lineRule="auto"/>
        <w:ind w:right="571"/>
      </w:pPr>
      <w:r>
        <w:t>Definizione di rischio e prescrizione del test genetico: colon, endometrio, mammella, ovaio, melanoma, prostata e pancreas</w:t>
      </w:r>
    </w:p>
    <w:p w14:paraId="174E746F" w14:textId="77777777" w:rsidR="00EB6EA2" w:rsidRDefault="00EB6EA2">
      <w:pPr>
        <w:pStyle w:val="Corpotesto"/>
        <w:spacing w:before="135"/>
        <w:jc w:val="left"/>
        <w:rPr>
          <w:b/>
        </w:rPr>
      </w:pPr>
    </w:p>
    <w:p w14:paraId="37D5947A" w14:textId="77777777" w:rsidR="00EB6EA2" w:rsidRDefault="00A70F3A">
      <w:pPr>
        <w:pStyle w:val="Corpotesto"/>
        <w:ind w:left="425"/>
      </w:pPr>
      <w:r>
        <w:t>Nella</w:t>
      </w:r>
      <w:r>
        <w:rPr>
          <w:spacing w:val="-4"/>
        </w:rPr>
        <w:t xml:space="preserve"> </w:t>
      </w:r>
      <w:r>
        <w:t>fase</w:t>
      </w:r>
      <w:r>
        <w:rPr>
          <w:spacing w:val="-2"/>
        </w:rPr>
        <w:t xml:space="preserve"> </w:t>
      </w:r>
      <w:r>
        <w:t xml:space="preserve">di </w:t>
      </w:r>
      <w:r>
        <w:rPr>
          <w:i/>
        </w:rPr>
        <w:t>counseling</w:t>
      </w:r>
      <w:r>
        <w:rPr>
          <w:i/>
          <w:spacing w:val="1"/>
        </w:rPr>
        <w:t xml:space="preserve"> </w:t>
      </w:r>
      <w:r>
        <w:t>oncogenetico pre-test</w:t>
      </w:r>
      <w:r>
        <w:rPr>
          <w:spacing w:val="-1"/>
        </w:rPr>
        <w:t xml:space="preserve"> </w:t>
      </w:r>
      <w:r>
        <w:t>sono</w:t>
      </w:r>
      <w:r>
        <w:rPr>
          <w:spacing w:val="-1"/>
        </w:rPr>
        <w:t xml:space="preserve"> </w:t>
      </w:r>
      <w:r>
        <w:rPr>
          <w:spacing w:val="-2"/>
        </w:rPr>
        <w:t>previsti:</w:t>
      </w:r>
    </w:p>
    <w:p w14:paraId="17ADD11B" w14:textId="77777777" w:rsidR="00EB6EA2" w:rsidRDefault="00A70F3A">
      <w:pPr>
        <w:pStyle w:val="Paragrafoelenco"/>
        <w:numPr>
          <w:ilvl w:val="0"/>
          <w:numId w:val="18"/>
        </w:numPr>
        <w:tabs>
          <w:tab w:val="left" w:pos="1865"/>
        </w:tabs>
        <w:spacing w:before="137"/>
        <w:ind w:left="1865"/>
        <w:rPr>
          <w:sz w:val="24"/>
        </w:rPr>
      </w:pPr>
      <w:r>
        <w:rPr>
          <w:sz w:val="24"/>
        </w:rPr>
        <w:t>informazione</w:t>
      </w:r>
      <w:r>
        <w:rPr>
          <w:spacing w:val="-4"/>
          <w:sz w:val="24"/>
        </w:rPr>
        <w:t xml:space="preserve"> </w:t>
      </w:r>
      <w:r>
        <w:rPr>
          <w:sz w:val="24"/>
        </w:rPr>
        <w:t>al</w:t>
      </w:r>
      <w:r>
        <w:rPr>
          <w:spacing w:val="-1"/>
          <w:sz w:val="24"/>
        </w:rPr>
        <w:t xml:space="preserve"> </w:t>
      </w:r>
      <w:r>
        <w:rPr>
          <w:sz w:val="24"/>
        </w:rPr>
        <w:t>paziente</w:t>
      </w:r>
      <w:r>
        <w:rPr>
          <w:spacing w:val="-3"/>
          <w:sz w:val="24"/>
        </w:rPr>
        <w:t xml:space="preserve"> </w:t>
      </w:r>
      <w:r>
        <w:rPr>
          <w:sz w:val="24"/>
        </w:rPr>
        <w:t>circa</w:t>
      </w:r>
      <w:r>
        <w:rPr>
          <w:spacing w:val="-2"/>
          <w:sz w:val="24"/>
        </w:rPr>
        <w:t xml:space="preserve"> </w:t>
      </w:r>
      <w:r>
        <w:rPr>
          <w:sz w:val="24"/>
        </w:rPr>
        <w:t>la</w:t>
      </w:r>
      <w:r>
        <w:rPr>
          <w:spacing w:val="-1"/>
          <w:sz w:val="24"/>
        </w:rPr>
        <w:t xml:space="preserve"> </w:t>
      </w:r>
      <w:r>
        <w:rPr>
          <w:sz w:val="24"/>
        </w:rPr>
        <w:t>probabile</w:t>
      </w:r>
      <w:r>
        <w:rPr>
          <w:spacing w:val="-3"/>
          <w:sz w:val="24"/>
        </w:rPr>
        <w:t xml:space="preserve"> </w:t>
      </w:r>
      <w:r>
        <w:rPr>
          <w:sz w:val="24"/>
        </w:rPr>
        <w:t>origine genetica</w:t>
      </w:r>
      <w:r>
        <w:rPr>
          <w:spacing w:val="-2"/>
          <w:sz w:val="24"/>
        </w:rPr>
        <w:t xml:space="preserve"> </w:t>
      </w:r>
      <w:r>
        <w:rPr>
          <w:sz w:val="24"/>
        </w:rPr>
        <w:t>della</w:t>
      </w:r>
      <w:r>
        <w:rPr>
          <w:spacing w:val="-4"/>
          <w:sz w:val="24"/>
        </w:rPr>
        <w:t xml:space="preserve"> </w:t>
      </w:r>
      <w:r>
        <w:rPr>
          <w:spacing w:val="-2"/>
          <w:sz w:val="24"/>
        </w:rPr>
        <w:t>neoplasia;</w:t>
      </w:r>
    </w:p>
    <w:p w14:paraId="023BC8E9" w14:textId="77777777" w:rsidR="00EB6EA2" w:rsidRDefault="00A70F3A">
      <w:pPr>
        <w:pStyle w:val="Paragrafoelenco"/>
        <w:numPr>
          <w:ilvl w:val="0"/>
          <w:numId w:val="18"/>
        </w:numPr>
        <w:tabs>
          <w:tab w:val="left" w:pos="1865"/>
        </w:tabs>
        <w:spacing w:before="139" w:line="360" w:lineRule="auto"/>
        <w:ind w:right="569" w:firstLine="0"/>
        <w:rPr>
          <w:sz w:val="24"/>
        </w:rPr>
      </w:pPr>
      <w:r>
        <w:rPr>
          <w:sz w:val="24"/>
        </w:rPr>
        <w:t>raccolta del consenso informato, dell’anamnesi personale e familiare oncologica (</w:t>
      </w:r>
      <w:r>
        <w:rPr>
          <w:b/>
          <w:sz w:val="24"/>
        </w:rPr>
        <w:t xml:space="preserve">Tabella 3. </w:t>
      </w:r>
      <w:r>
        <w:rPr>
          <w:sz w:val="24"/>
        </w:rPr>
        <w:t>S</w:t>
      </w:r>
      <w:r>
        <w:rPr>
          <w:i/>
          <w:sz w:val="24"/>
        </w:rPr>
        <w:t>cheda anamnesi familiare oncologica)</w:t>
      </w:r>
      <w:r>
        <w:rPr>
          <w:sz w:val="24"/>
        </w:rPr>
        <w:t>;</w:t>
      </w:r>
    </w:p>
    <w:p w14:paraId="4A974CCA" w14:textId="77777777" w:rsidR="00EB6EA2" w:rsidRDefault="00A70F3A">
      <w:pPr>
        <w:pStyle w:val="Paragrafoelenco"/>
        <w:numPr>
          <w:ilvl w:val="0"/>
          <w:numId w:val="18"/>
        </w:numPr>
        <w:tabs>
          <w:tab w:val="left" w:pos="1865"/>
        </w:tabs>
        <w:spacing w:line="362" w:lineRule="auto"/>
        <w:ind w:right="573" w:firstLine="0"/>
        <w:rPr>
          <w:sz w:val="24"/>
        </w:rPr>
      </w:pPr>
      <w:r>
        <w:rPr>
          <w:sz w:val="24"/>
        </w:rPr>
        <w:t xml:space="preserve">inquadramento clinico di sindromi tumorali ereditarie, mediante criteri clinici </w:t>
      </w:r>
      <w:r>
        <w:rPr>
          <w:spacing w:val="-2"/>
          <w:sz w:val="24"/>
        </w:rPr>
        <w:t>validati;</w:t>
      </w:r>
    </w:p>
    <w:p w14:paraId="2969B96D" w14:textId="68DDF03D" w:rsidR="00EB6EA2" w:rsidRDefault="00A70F3A">
      <w:pPr>
        <w:pStyle w:val="Paragrafoelenco"/>
        <w:numPr>
          <w:ilvl w:val="0"/>
          <w:numId w:val="18"/>
        </w:numPr>
        <w:tabs>
          <w:tab w:val="left" w:pos="1865"/>
        </w:tabs>
        <w:spacing w:line="360" w:lineRule="auto"/>
        <w:ind w:right="569" w:firstLine="0"/>
        <w:rPr>
          <w:sz w:val="24"/>
        </w:rPr>
      </w:pPr>
      <w:r>
        <w:rPr>
          <w:sz w:val="24"/>
        </w:rPr>
        <w:t xml:space="preserve">stima della probabilità </w:t>
      </w:r>
      <w:r>
        <w:rPr>
          <w:i/>
          <w:sz w:val="24"/>
        </w:rPr>
        <w:t xml:space="preserve">a priori </w:t>
      </w:r>
      <w:r>
        <w:rPr>
          <w:sz w:val="24"/>
        </w:rPr>
        <w:t>di identificare varianti patogenetiche, attraverso l’impiego di modelli probabilistici</w:t>
      </w:r>
      <w:r w:rsidR="00AE3BAF">
        <w:rPr>
          <w:sz w:val="24"/>
        </w:rPr>
        <w:t>, laddove disponibili</w:t>
      </w:r>
      <w:r>
        <w:rPr>
          <w:sz w:val="24"/>
        </w:rPr>
        <w:t>;</w:t>
      </w:r>
    </w:p>
    <w:p w14:paraId="57FB657C" w14:textId="77777777" w:rsidR="00EB6EA2" w:rsidRDefault="00A70F3A">
      <w:pPr>
        <w:pStyle w:val="Paragrafoelenco"/>
        <w:numPr>
          <w:ilvl w:val="0"/>
          <w:numId w:val="18"/>
        </w:numPr>
        <w:tabs>
          <w:tab w:val="left" w:pos="1865"/>
        </w:tabs>
        <w:spacing w:line="360" w:lineRule="auto"/>
        <w:ind w:right="574" w:firstLine="0"/>
        <w:rPr>
          <w:sz w:val="24"/>
        </w:rPr>
      </w:pPr>
      <w:r>
        <w:rPr>
          <w:sz w:val="24"/>
        </w:rPr>
        <w:t>informazione circa i possibili risultati del test genetico, discussione delle implicazioni del risultato del test genetico sul piano clinico preventivo e/o terapeutico, discussione dei vantaggi e limiti del test genetico;</w:t>
      </w:r>
    </w:p>
    <w:p w14:paraId="62712C8C" w14:textId="77777777" w:rsidR="00EB6EA2" w:rsidRDefault="00A70F3A">
      <w:pPr>
        <w:pStyle w:val="Paragrafoelenco"/>
        <w:numPr>
          <w:ilvl w:val="0"/>
          <w:numId w:val="18"/>
        </w:numPr>
        <w:tabs>
          <w:tab w:val="left" w:pos="1865"/>
        </w:tabs>
        <w:ind w:left="1865"/>
        <w:rPr>
          <w:sz w:val="24"/>
        </w:rPr>
      </w:pPr>
      <w:r>
        <w:rPr>
          <w:sz w:val="24"/>
        </w:rPr>
        <w:t>discussione</w:t>
      </w:r>
      <w:r>
        <w:rPr>
          <w:spacing w:val="-5"/>
          <w:sz w:val="24"/>
        </w:rPr>
        <w:t xml:space="preserve"> </w:t>
      </w:r>
      <w:r>
        <w:rPr>
          <w:sz w:val="24"/>
        </w:rPr>
        <w:t>delle</w:t>
      </w:r>
      <w:r>
        <w:rPr>
          <w:spacing w:val="-2"/>
          <w:sz w:val="24"/>
        </w:rPr>
        <w:t xml:space="preserve"> </w:t>
      </w:r>
      <w:r>
        <w:rPr>
          <w:sz w:val="24"/>
        </w:rPr>
        <w:t>implicazioni</w:t>
      </w:r>
      <w:r>
        <w:rPr>
          <w:spacing w:val="-1"/>
          <w:sz w:val="24"/>
        </w:rPr>
        <w:t xml:space="preserve"> </w:t>
      </w:r>
      <w:r>
        <w:rPr>
          <w:sz w:val="24"/>
        </w:rPr>
        <w:t>del</w:t>
      </w:r>
      <w:r>
        <w:rPr>
          <w:spacing w:val="1"/>
          <w:sz w:val="24"/>
        </w:rPr>
        <w:t xml:space="preserve"> </w:t>
      </w:r>
      <w:r>
        <w:rPr>
          <w:sz w:val="24"/>
        </w:rPr>
        <w:t>risultato</w:t>
      </w:r>
      <w:r>
        <w:rPr>
          <w:spacing w:val="-1"/>
          <w:sz w:val="24"/>
        </w:rPr>
        <w:t xml:space="preserve"> </w:t>
      </w:r>
      <w:r>
        <w:rPr>
          <w:sz w:val="24"/>
        </w:rPr>
        <w:t>del</w:t>
      </w:r>
      <w:r>
        <w:rPr>
          <w:spacing w:val="-1"/>
          <w:sz w:val="24"/>
        </w:rPr>
        <w:t xml:space="preserve"> </w:t>
      </w:r>
      <w:r>
        <w:rPr>
          <w:sz w:val="24"/>
        </w:rPr>
        <w:t>test</w:t>
      </w:r>
      <w:r>
        <w:rPr>
          <w:spacing w:val="-4"/>
          <w:sz w:val="24"/>
        </w:rPr>
        <w:t xml:space="preserve"> </w:t>
      </w:r>
      <w:r>
        <w:rPr>
          <w:sz w:val="24"/>
        </w:rPr>
        <w:t>genetico</w:t>
      </w:r>
      <w:r>
        <w:rPr>
          <w:spacing w:val="-1"/>
          <w:sz w:val="24"/>
        </w:rPr>
        <w:t xml:space="preserve"> </w:t>
      </w:r>
      <w:r>
        <w:rPr>
          <w:sz w:val="24"/>
        </w:rPr>
        <w:t>per</w:t>
      </w:r>
      <w:r>
        <w:rPr>
          <w:spacing w:val="-1"/>
          <w:sz w:val="24"/>
        </w:rPr>
        <w:t xml:space="preserve"> </w:t>
      </w:r>
      <w:r>
        <w:rPr>
          <w:sz w:val="24"/>
        </w:rPr>
        <w:t>i familiari</w:t>
      </w:r>
      <w:r>
        <w:rPr>
          <w:spacing w:val="1"/>
          <w:sz w:val="24"/>
        </w:rPr>
        <w:t xml:space="preserve"> </w:t>
      </w:r>
      <w:r>
        <w:rPr>
          <w:spacing w:val="-2"/>
          <w:sz w:val="24"/>
        </w:rPr>
        <w:t>sani.</w:t>
      </w:r>
    </w:p>
    <w:p w14:paraId="2AC6E348" w14:textId="77777777" w:rsidR="00EB6EA2" w:rsidRDefault="00EB6EA2">
      <w:pPr>
        <w:pStyle w:val="Corpotesto"/>
        <w:spacing w:before="270"/>
        <w:jc w:val="left"/>
      </w:pPr>
    </w:p>
    <w:p w14:paraId="2B0A14A1" w14:textId="77777777" w:rsidR="00EB6EA2" w:rsidRDefault="00A70F3A">
      <w:pPr>
        <w:pStyle w:val="Corpotesto"/>
        <w:ind w:left="708"/>
      </w:pPr>
      <w:r>
        <w:t>I</w:t>
      </w:r>
      <w:r>
        <w:rPr>
          <w:spacing w:val="-7"/>
        </w:rPr>
        <w:t xml:space="preserve"> </w:t>
      </w:r>
      <w:r>
        <w:t>soggetti da inviare</w:t>
      </w:r>
      <w:r>
        <w:rPr>
          <w:spacing w:val="-1"/>
        </w:rPr>
        <w:t xml:space="preserve"> </w:t>
      </w:r>
      <w:r>
        <w:t>al</w:t>
      </w:r>
      <w:r>
        <w:rPr>
          <w:spacing w:val="1"/>
        </w:rPr>
        <w:t xml:space="preserve"> </w:t>
      </w:r>
      <w:r>
        <w:t>counseling</w:t>
      </w:r>
      <w:r>
        <w:rPr>
          <w:spacing w:val="-3"/>
        </w:rPr>
        <w:t xml:space="preserve"> </w:t>
      </w:r>
      <w:r>
        <w:t>pre-test vanno individuati</w:t>
      </w:r>
      <w:r>
        <w:rPr>
          <w:spacing w:val="-1"/>
        </w:rPr>
        <w:t xml:space="preserve"> </w:t>
      </w:r>
      <w:r>
        <w:t>in base</w:t>
      </w:r>
      <w:r>
        <w:rPr>
          <w:spacing w:val="-2"/>
        </w:rPr>
        <w:t xml:space="preserve"> </w:t>
      </w:r>
      <w:r>
        <w:t xml:space="preserve">ai seguenti </w:t>
      </w:r>
      <w:r>
        <w:rPr>
          <w:spacing w:val="-2"/>
        </w:rPr>
        <w:t>criteri.</w:t>
      </w:r>
    </w:p>
    <w:p w14:paraId="3CC6254D" w14:textId="129AB440" w:rsidR="00EB6EA2" w:rsidRDefault="00A70F3A">
      <w:pPr>
        <w:pStyle w:val="Corpotesto"/>
        <w:spacing w:before="137" w:line="360" w:lineRule="auto"/>
        <w:ind w:left="708" w:right="568"/>
      </w:pPr>
      <w:r>
        <w:t>Nel CCR, per individuare pazienti con sindrome di Lynch, l’indagine immunoistochimica per valutare l’espressione delle proteine codificate dai geni del MMR dovrà essere effettuata di routine per tutti i pazienti di nuova diagnosi.</w:t>
      </w:r>
      <w:r>
        <w:rPr>
          <w:spacing w:val="40"/>
        </w:rPr>
        <w:t xml:space="preserve"> </w:t>
      </w:r>
      <w:r>
        <w:t>Qualora questa fosse positiva,</w:t>
      </w:r>
      <w:r>
        <w:rPr>
          <w:spacing w:val="-1"/>
        </w:rPr>
        <w:t xml:space="preserve"> </w:t>
      </w:r>
      <w:r>
        <w:t xml:space="preserve">il paziente dovrà essere avviato alla consulenza pre-test che valuterà l’opportunità del test genetico. Analogamente, in assenza del dato immunoistochimico, alla </w:t>
      </w:r>
      <w:r>
        <w:lastRenderedPageBreak/>
        <w:t>consulenza oncogenetica dovranno essere inviati tutti i soggetti che presentano un’anamnesi personale o familiare suggestiva di neoplasia eredo-familiare. Nell’ambito della consulenza oncogenetica pre-test,</w:t>
      </w:r>
      <w:r>
        <w:rPr>
          <w:spacing w:val="40"/>
        </w:rPr>
        <w:t xml:space="preserve"> </w:t>
      </w:r>
      <w:r>
        <w:t>lo specialista prescriverà il test genetico per i soggetti che presentino una storia personale o familiare oppure uno score predittivo di rischio significativo in base alle più recenti linee guida</w:t>
      </w:r>
      <w:r w:rsidR="00B70F63">
        <w:t xml:space="preserve"> </w:t>
      </w:r>
      <w:r w:rsidR="00FD05B5">
        <w:t>nazionali ed internazionali (</w:t>
      </w:r>
      <w:r>
        <w:t>NCCN</w:t>
      </w:r>
      <w:r w:rsidR="00FD05B5">
        <w:t>)</w:t>
      </w:r>
      <w:r>
        <w:t>. Per i casi di poliposi sarà il fenotipo nel paziente e/o nei familiari a orientare la consulenza oncogenetica pre-test ed il test genetico.</w:t>
      </w:r>
    </w:p>
    <w:p w14:paraId="1891D963" w14:textId="77777777" w:rsidR="00EB6EA2" w:rsidRDefault="00A70F3A">
      <w:pPr>
        <w:pStyle w:val="Corpotesto"/>
        <w:spacing w:before="3" w:line="360" w:lineRule="auto"/>
        <w:ind w:left="708" w:right="572"/>
      </w:pPr>
      <w:r>
        <w:t>Nel tumore</w:t>
      </w:r>
      <w:r>
        <w:rPr>
          <w:spacing w:val="-2"/>
        </w:rPr>
        <w:t xml:space="preserve"> </w:t>
      </w:r>
      <w:r>
        <w:t>dell’endometrio, l’analisi immunoistochimica</w:t>
      </w:r>
      <w:r>
        <w:rPr>
          <w:spacing w:val="-1"/>
        </w:rPr>
        <w:t xml:space="preserve"> </w:t>
      </w:r>
      <w:r>
        <w:t>sul tessuto tumorale</w:t>
      </w:r>
      <w:r>
        <w:rPr>
          <w:spacing w:val="-1"/>
        </w:rPr>
        <w:t xml:space="preserve"> </w:t>
      </w:r>
      <w:r>
        <w:t>per</w:t>
      </w:r>
      <w:r>
        <w:rPr>
          <w:spacing w:val="-1"/>
        </w:rPr>
        <w:t xml:space="preserve"> </w:t>
      </w:r>
      <w:r>
        <w:t>identificare i difetti dei geni del MMR è effettuata di routine per tutti i tumori di nuova diagnosi. Tale analisi, oltre allo scopo prognostico e predittivo, permette di individuare le pazienti da inviare a consulenza oncogenetica e a test genetico germinale e così identificare quelle affette da sindrome di Lynch.</w:t>
      </w:r>
    </w:p>
    <w:p w14:paraId="2E4D5959" w14:textId="77777777" w:rsidR="00EB6EA2" w:rsidRDefault="00EB6EA2">
      <w:pPr>
        <w:pStyle w:val="Corpotesto"/>
        <w:spacing w:line="360" w:lineRule="auto"/>
        <w:sectPr w:rsidR="00EB6EA2">
          <w:pgSz w:w="11920" w:h="16850"/>
          <w:pgMar w:top="1080" w:right="850" w:bottom="540" w:left="708" w:header="152" w:footer="345" w:gutter="0"/>
          <w:cols w:space="720"/>
        </w:sectPr>
      </w:pPr>
    </w:p>
    <w:p w14:paraId="68696F84" w14:textId="222B6D78" w:rsidR="00EB6EA2" w:rsidRDefault="006A4E6A">
      <w:pPr>
        <w:pStyle w:val="Corpotesto"/>
        <w:spacing w:before="47" w:line="360" w:lineRule="auto"/>
        <w:ind w:left="708" w:right="569"/>
      </w:pPr>
      <w:r>
        <w:lastRenderedPageBreak/>
        <w:t xml:space="preserve">Le </w:t>
      </w:r>
      <w:r w:rsidR="00A70F3A">
        <w:t>pazienti con carcinoma endometriale che non hanno dati immunoistochimici e che presentano storia familiare suggestiva per Sindrome di Lynch devono essere inviati a consulenza oncogenetica pre-test per la valutazione dell’esecuzione del test germinale. Nella maggior parte dei casi (circa il 70%), i difetti del MMR che si identificano nel tessuto tumorale</w:t>
      </w:r>
      <w:r w:rsidR="00A70F3A">
        <w:rPr>
          <w:spacing w:val="-1"/>
        </w:rPr>
        <w:t xml:space="preserve"> </w:t>
      </w:r>
      <w:r w:rsidR="00A70F3A">
        <w:t>sono</w:t>
      </w:r>
      <w:r w:rsidR="00072757">
        <w:t xml:space="preserve"> esclusivamente </w:t>
      </w:r>
      <w:r w:rsidR="00A70F3A">
        <w:t>alterazioni somatiche acquisite; esse</w:t>
      </w:r>
      <w:r w:rsidR="00A70F3A">
        <w:rPr>
          <w:spacing w:val="-1"/>
        </w:rPr>
        <w:t xml:space="preserve"> </w:t>
      </w:r>
      <w:r w:rsidR="00A70F3A">
        <w:t>riguardano in particolare</w:t>
      </w:r>
      <w:r w:rsidR="00A70F3A">
        <w:rPr>
          <w:spacing w:val="-1"/>
        </w:rPr>
        <w:t xml:space="preserve"> </w:t>
      </w:r>
      <w:r w:rsidR="00A70F3A">
        <w:t xml:space="preserve">l’ipermetilazione del promotore del gene </w:t>
      </w:r>
      <w:r w:rsidR="00A70F3A">
        <w:rPr>
          <w:i/>
        </w:rPr>
        <w:t xml:space="preserve">MLH1. </w:t>
      </w:r>
      <w:r w:rsidR="005A7E88" w:rsidRPr="00C06B8E">
        <w:rPr>
          <w:i/>
        </w:rPr>
        <w:t>Q</w:t>
      </w:r>
      <w:r w:rsidR="005A7E88" w:rsidRPr="00C06B8E">
        <w:t>uando l’analisi immunoistochimica ha evidenziato</w:t>
      </w:r>
      <w:r w:rsidR="005A7E88" w:rsidRPr="00C06B8E">
        <w:rPr>
          <w:spacing w:val="-2"/>
        </w:rPr>
        <w:t xml:space="preserve"> un’</w:t>
      </w:r>
      <w:r w:rsidR="005A7E88" w:rsidRPr="00C06B8E">
        <w:t>alterata</w:t>
      </w:r>
      <w:r w:rsidR="005A7E88" w:rsidRPr="00C06B8E">
        <w:rPr>
          <w:spacing w:val="-1"/>
        </w:rPr>
        <w:t xml:space="preserve"> </w:t>
      </w:r>
      <w:r w:rsidR="005A7E88" w:rsidRPr="00C06B8E">
        <w:t>espressione</w:t>
      </w:r>
      <w:r w:rsidR="005A7E88" w:rsidRPr="00C06B8E">
        <w:rPr>
          <w:spacing w:val="-3"/>
        </w:rPr>
        <w:t xml:space="preserve"> </w:t>
      </w:r>
      <w:r w:rsidR="005A7E88" w:rsidRPr="00C06B8E">
        <w:t>della</w:t>
      </w:r>
      <w:r w:rsidR="005A7E88" w:rsidRPr="00C06B8E">
        <w:rPr>
          <w:spacing w:val="-3"/>
        </w:rPr>
        <w:t xml:space="preserve"> </w:t>
      </w:r>
      <w:r w:rsidR="005A7E88" w:rsidRPr="00C06B8E">
        <w:t>proteina</w:t>
      </w:r>
      <w:r w:rsidR="005A7E88" w:rsidRPr="00C06B8E">
        <w:rPr>
          <w:spacing w:val="-2"/>
        </w:rPr>
        <w:t xml:space="preserve"> </w:t>
      </w:r>
      <w:r w:rsidR="005A7E88" w:rsidRPr="00C06B8E">
        <w:t>MLH1</w:t>
      </w:r>
      <w:r w:rsidR="005A7E88" w:rsidRPr="00C06B8E">
        <w:rPr>
          <w:spacing w:val="-2"/>
        </w:rPr>
        <w:t xml:space="preserve"> o un’alterata espressione delle proteine MLH1 e PMS2 </w:t>
      </w:r>
      <w:r w:rsidR="005A7E88" w:rsidRPr="00C06B8E">
        <w:t>e</w:t>
      </w:r>
      <w:r w:rsidR="005A7E88" w:rsidRPr="00C06B8E">
        <w:rPr>
          <w:spacing w:val="-3"/>
        </w:rPr>
        <w:t xml:space="preserve"> </w:t>
      </w:r>
      <w:r w:rsidR="005A7E88" w:rsidRPr="00C06B8E">
        <w:t>la</w:t>
      </w:r>
      <w:r w:rsidR="005A7E88" w:rsidRPr="00C06B8E">
        <w:rPr>
          <w:spacing w:val="-2"/>
        </w:rPr>
        <w:t xml:space="preserve"> </w:t>
      </w:r>
      <w:r w:rsidR="005A7E88" w:rsidRPr="00C06B8E">
        <w:t>storia</w:t>
      </w:r>
      <w:r w:rsidR="005A7E88" w:rsidRPr="00C06B8E">
        <w:rPr>
          <w:spacing w:val="-1"/>
        </w:rPr>
        <w:t xml:space="preserve"> </w:t>
      </w:r>
      <w:r w:rsidR="005A7E88" w:rsidRPr="00C06B8E">
        <w:t>familiare</w:t>
      </w:r>
      <w:r w:rsidR="005A7E88" w:rsidRPr="00C06B8E">
        <w:rPr>
          <w:spacing w:val="-4"/>
        </w:rPr>
        <w:t xml:space="preserve"> </w:t>
      </w:r>
      <w:r w:rsidR="005A7E88" w:rsidRPr="00C06B8E">
        <w:t>non</w:t>
      </w:r>
      <w:r w:rsidR="005A7E88" w:rsidRPr="00C06B8E">
        <w:rPr>
          <w:spacing w:val="-2"/>
        </w:rPr>
        <w:t xml:space="preserve"> </w:t>
      </w:r>
      <w:r w:rsidR="005A7E88" w:rsidRPr="00C06B8E">
        <w:t>è</w:t>
      </w:r>
      <w:r w:rsidR="005A7E88" w:rsidRPr="00C06B8E">
        <w:rPr>
          <w:spacing w:val="-3"/>
        </w:rPr>
        <w:t xml:space="preserve"> </w:t>
      </w:r>
      <w:r w:rsidR="005A7E88" w:rsidRPr="00C06B8E">
        <w:t>suggestiva</w:t>
      </w:r>
      <w:r w:rsidR="005A7E88" w:rsidRPr="00C06B8E">
        <w:rPr>
          <w:spacing w:val="-3"/>
        </w:rPr>
        <w:t xml:space="preserve"> </w:t>
      </w:r>
      <w:r w:rsidR="005A7E88" w:rsidRPr="00C06B8E">
        <w:t>per sindrome</w:t>
      </w:r>
      <w:r w:rsidR="005A7E88" w:rsidRPr="00C06B8E">
        <w:rPr>
          <w:spacing w:val="-1"/>
        </w:rPr>
        <w:t xml:space="preserve"> </w:t>
      </w:r>
      <w:r w:rsidR="005A7E88" w:rsidRPr="00C06B8E">
        <w:t xml:space="preserve">ereditaria, è quindi </w:t>
      </w:r>
      <w:r w:rsidR="00A70F3A" w:rsidRPr="00C06B8E">
        <w:t>importante</w:t>
      </w:r>
      <w:r w:rsidR="005A7E88" w:rsidRPr="00C06B8E">
        <w:t xml:space="preserve"> effettuare </w:t>
      </w:r>
      <w:r w:rsidR="00A70F3A" w:rsidRPr="00C06B8E">
        <w:t>il test di metilazione</w:t>
      </w:r>
      <w:r w:rsidR="00A70F3A" w:rsidRPr="00C06B8E">
        <w:rPr>
          <w:spacing w:val="-1"/>
        </w:rPr>
        <w:t xml:space="preserve"> </w:t>
      </w:r>
      <w:r w:rsidR="00A70F3A" w:rsidRPr="00C06B8E">
        <w:t>del promotore</w:t>
      </w:r>
      <w:r w:rsidR="00A70F3A" w:rsidRPr="00C06B8E">
        <w:rPr>
          <w:spacing w:val="-2"/>
        </w:rPr>
        <w:t xml:space="preserve"> </w:t>
      </w:r>
      <w:r w:rsidR="00A70F3A" w:rsidRPr="00C06B8E">
        <w:t>MLH1</w:t>
      </w:r>
      <w:r w:rsidR="00A70F3A" w:rsidRPr="00C06B8E">
        <w:rPr>
          <w:spacing w:val="-1"/>
        </w:rPr>
        <w:t xml:space="preserve"> </w:t>
      </w:r>
      <w:r w:rsidR="00A70F3A" w:rsidRPr="00C06B8E">
        <w:t xml:space="preserve">considerando </w:t>
      </w:r>
      <w:r w:rsidR="00A70F3A">
        <w:t>che</w:t>
      </w:r>
      <w:r w:rsidR="00A70F3A">
        <w:rPr>
          <w:spacing w:val="-1"/>
        </w:rPr>
        <w:t xml:space="preserve"> </w:t>
      </w:r>
      <w:r w:rsidR="00A70F3A">
        <w:t>le</w:t>
      </w:r>
      <w:r w:rsidR="00A70F3A">
        <w:rPr>
          <w:spacing w:val="-1"/>
        </w:rPr>
        <w:t xml:space="preserve"> </w:t>
      </w:r>
      <w:r w:rsidR="00A70F3A">
        <w:t xml:space="preserve">mutazioni somatiche di BRAF, diversamente dal colon-retto, sono rare nel tumore dell’endometrio. Con il diffondersi dei pannelli </w:t>
      </w:r>
      <w:r w:rsidR="00492036">
        <w:t>di Next Generation Sequencing (</w:t>
      </w:r>
      <w:r w:rsidR="00A70F3A">
        <w:t>NGS</w:t>
      </w:r>
      <w:r w:rsidR="00492036">
        <w:t>)</w:t>
      </w:r>
      <w:r w:rsidR="00AE5590">
        <w:t xml:space="preserve"> finalizzati ad </w:t>
      </w:r>
      <w:r w:rsidR="00A70F3A">
        <w:t xml:space="preserve">individuare la terapia target per </w:t>
      </w:r>
      <w:r w:rsidR="00907C77">
        <w:t>le pazienti con tumore endometriale</w:t>
      </w:r>
      <w:r w:rsidR="00A70F3A">
        <w:t xml:space="preserve">, negli ambulatori delle neoplasie eredo-familiari afferiscono, sempre più spesso, pazienti con </w:t>
      </w:r>
      <w:r w:rsidR="00907C77">
        <w:t>varianti</w:t>
      </w:r>
      <w:r w:rsidR="00A70F3A">
        <w:t xml:space="preserve"> geniche di difficile interpretazione che nella maggior parte dei casi sono</w:t>
      </w:r>
      <w:r w:rsidR="00907C77">
        <w:t xml:space="preserve"> varianti</w:t>
      </w:r>
      <w:r w:rsidR="00A70F3A">
        <w:t xml:space="preserve"> somatiche acquisite. Le raccomandazioni ESMO riguardo questo focus, pubblicate nel 2023, definiscono un sottogruppo di 7 geni, identificati con il sequenziamento del tessuto tumorale, come “</w:t>
      </w:r>
      <w:r w:rsidR="00A70F3A">
        <w:rPr>
          <w:i/>
        </w:rPr>
        <w:t>most actionable</w:t>
      </w:r>
      <w:r w:rsidR="00A70F3A">
        <w:t>” nel contesto di un follow-up germinale in</w:t>
      </w:r>
      <w:r w:rsidR="00A70F3A">
        <w:rPr>
          <w:spacing w:val="40"/>
        </w:rPr>
        <w:t xml:space="preserve"> </w:t>
      </w:r>
      <w:r w:rsidR="00A70F3A">
        <w:t>quanto ci sono dati significativi di penetranza, dati di efficacia di interventi di prevenzione e quindi di identificazione di tumori in stati precoci</w:t>
      </w:r>
      <w:r w:rsidR="000D422C">
        <w:t>; i</w:t>
      </w:r>
      <w:r w:rsidR="00A70F3A">
        <w:t>noltre</w:t>
      </w:r>
      <w:r w:rsidR="004545B0">
        <w:t>,</w:t>
      </w:r>
      <w:r w:rsidR="00A70F3A">
        <w:t xml:space="preserve"> il tasso di co</w:t>
      </w:r>
      <w:r w:rsidR="000D422C">
        <w:t xml:space="preserve">rrispondenza tra le varianti somatiche e quelle germinali </w:t>
      </w:r>
      <w:r w:rsidR="00A70F3A">
        <w:t xml:space="preserve">è relativamente alto. </w:t>
      </w:r>
      <w:r w:rsidR="001A0D08">
        <w:t xml:space="preserve">I geni a maggiore penetranza sono </w:t>
      </w:r>
      <w:r w:rsidR="00A70F3A">
        <w:t>BRCA1, BRCA2, MLH1, MSH2, MSH6, PALB2 e RET. In tutti gli altri casi, si rinvia a discussione multidisciplinare.</w:t>
      </w:r>
    </w:p>
    <w:p w14:paraId="2FE80008" w14:textId="77777777" w:rsidR="00EB6EA2" w:rsidRPr="00904CEB" w:rsidRDefault="00A70F3A">
      <w:pPr>
        <w:spacing w:before="3" w:line="360" w:lineRule="auto"/>
        <w:ind w:left="708" w:right="567"/>
        <w:jc w:val="both"/>
        <w:rPr>
          <w:sz w:val="24"/>
          <w:szCs w:val="24"/>
        </w:rPr>
      </w:pPr>
      <w:r w:rsidRPr="00904CEB">
        <w:rPr>
          <w:sz w:val="24"/>
          <w:szCs w:val="24"/>
        </w:rPr>
        <w:t xml:space="preserve">Per il CM, in linea con le raccomandazioni nazionali delle società scientifiche AIOM-SIGU-SIBIOC- SIAPEC (ottobre 2019) e le più recenti raccomandazioni nazionali pluri-societarie per l’implementazione del test BRCA predittivo e </w:t>
      </w:r>
      <w:r w:rsidRPr="00805D96">
        <w:rPr>
          <w:sz w:val="24"/>
          <w:szCs w:val="24"/>
        </w:rPr>
        <w:t xml:space="preserve">preventivo nei tumori della mammella, </w:t>
      </w:r>
      <w:r w:rsidRPr="00805D96">
        <w:rPr>
          <w:sz w:val="24"/>
          <w:szCs w:val="24"/>
        </w:rPr>
        <w:lastRenderedPageBreak/>
        <w:t>dell’ovaio, del pancreas e della prostata (AIOM 2021), dovranno essere avviate/i alla consulenza oncogenetica le/i pazienti con le seguenti caratteristiche</w:t>
      </w:r>
      <w:r w:rsidRPr="00904CEB">
        <w:rPr>
          <w:sz w:val="24"/>
          <w:szCs w:val="24"/>
        </w:rPr>
        <w:t>:</w:t>
      </w:r>
    </w:p>
    <w:p w14:paraId="72560E04" w14:textId="77777777" w:rsidR="00EB6EA2" w:rsidRDefault="00A70F3A">
      <w:pPr>
        <w:pStyle w:val="Paragrafoelenco"/>
        <w:numPr>
          <w:ilvl w:val="0"/>
          <w:numId w:val="21"/>
        </w:numPr>
        <w:tabs>
          <w:tab w:val="left" w:pos="1864"/>
        </w:tabs>
        <w:spacing w:line="275" w:lineRule="exact"/>
        <w:ind w:left="1864" w:hanging="527"/>
        <w:rPr>
          <w:sz w:val="24"/>
        </w:rPr>
      </w:pPr>
      <w:r>
        <w:rPr>
          <w:sz w:val="24"/>
        </w:rPr>
        <w:t>casi</w:t>
      </w:r>
      <w:r>
        <w:rPr>
          <w:spacing w:val="-1"/>
          <w:sz w:val="24"/>
        </w:rPr>
        <w:t xml:space="preserve"> </w:t>
      </w:r>
      <w:r>
        <w:rPr>
          <w:sz w:val="24"/>
        </w:rPr>
        <w:t>di</w:t>
      </w:r>
      <w:r>
        <w:rPr>
          <w:spacing w:val="-1"/>
          <w:sz w:val="24"/>
        </w:rPr>
        <w:t xml:space="preserve"> </w:t>
      </w:r>
      <w:r>
        <w:rPr>
          <w:sz w:val="24"/>
        </w:rPr>
        <w:t>tumori</w:t>
      </w:r>
      <w:r>
        <w:rPr>
          <w:spacing w:val="-1"/>
          <w:sz w:val="24"/>
        </w:rPr>
        <w:t xml:space="preserve"> </w:t>
      </w:r>
      <w:r>
        <w:rPr>
          <w:sz w:val="24"/>
        </w:rPr>
        <w:t>della</w:t>
      </w:r>
      <w:r>
        <w:rPr>
          <w:spacing w:val="-1"/>
          <w:sz w:val="24"/>
        </w:rPr>
        <w:t xml:space="preserve"> </w:t>
      </w:r>
      <w:r>
        <w:rPr>
          <w:sz w:val="24"/>
        </w:rPr>
        <w:t>mammella ≤35</w:t>
      </w:r>
      <w:r>
        <w:rPr>
          <w:spacing w:val="-10"/>
          <w:sz w:val="24"/>
        </w:rPr>
        <w:t xml:space="preserve"> </w:t>
      </w:r>
      <w:r>
        <w:rPr>
          <w:spacing w:val="-2"/>
          <w:sz w:val="24"/>
        </w:rPr>
        <w:t>anni;</w:t>
      </w:r>
    </w:p>
    <w:p w14:paraId="6A64AADC" w14:textId="77777777" w:rsidR="00EB6EA2" w:rsidRDefault="00A70F3A">
      <w:pPr>
        <w:pStyle w:val="Paragrafoelenco"/>
        <w:numPr>
          <w:ilvl w:val="0"/>
          <w:numId w:val="21"/>
        </w:numPr>
        <w:tabs>
          <w:tab w:val="left" w:pos="1864"/>
        </w:tabs>
        <w:spacing w:before="139"/>
        <w:ind w:left="1864" w:hanging="527"/>
        <w:rPr>
          <w:sz w:val="24"/>
        </w:rPr>
      </w:pPr>
      <w:r>
        <w:rPr>
          <w:sz w:val="24"/>
        </w:rPr>
        <w:t>casi</w:t>
      </w:r>
      <w:r>
        <w:rPr>
          <w:spacing w:val="-1"/>
          <w:sz w:val="24"/>
        </w:rPr>
        <w:t xml:space="preserve"> </w:t>
      </w:r>
      <w:r>
        <w:rPr>
          <w:sz w:val="24"/>
        </w:rPr>
        <w:t>di</w:t>
      </w:r>
      <w:r>
        <w:rPr>
          <w:spacing w:val="-1"/>
          <w:sz w:val="24"/>
        </w:rPr>
        <w:t xml:space="preserve"> </w:t>
      </w:r>
      <w:r>
        <w:rPr>
          <w:sz w:val="24"/>
        </w:rPr>
        <w:t>tumori</w:t>
      </w:r>
      <w:r>
        <w:rPr>
          <w:spacing w:val="-1"/>
          <w:sz w:val="24"/>
        </w:rPr>
        <w:t xml:space="preserve"> </w:t>
      </w:r>
      <w:r>
        <w:rPr>
          <w:sz w:val="24"/>
        </w:rPr>
        <w:t>della</w:t>
      </w:r>
      <w:r>
        <w:rPr>
          <w:spacing w:val="-2"/>
          <w:sz w:val="24"/>
        </w:rPr>
        <w:t xml:space="preserve"> </w:t>
      </w:r>
      <w:r>
        <w:rPr>
          <w:sz w:val="24"/>
        </w:rPr>
        <w:t>mammella</w:t>
      </w:r>
      <w:r>
        <w:rPr>
          <w:spacing w:val="-9"/>
          <w:sz w:val="24"/>
        </w:rPr>
        <w:t xml:space="preserve"> </w:t>
      </w:r>
      <w:r>
        <w:rPr>
          <w:spacing w:val="-2"/>
          <w:sz w:val="24"/>
        </w:rPr>
        <w:t>maschile;</w:t>
      </w:r>
    </w:p>
    <w:p w14:paraId="32FB9A0E" w14:textId="77777777" w:rsidR="00EB6EA2" w:rsidRDefault="00A70F3A">
      <w:pPr>
        <w:pStyle w:val="Paragrafoelenco"/>
        <w:numPr>
          <w:ilvl w:val="0"/>
          <w:numId w:val="21"/>
        </w:numPr>
        <w:tabs>
          <w:tab w:val="left" w:pos="1864"/>
        </w:tabs>
        <w:spacing w:before="137"/>
        <w:ind w:left="1864" w:hanging="527"/>
        <w:rPr>
          <w:sz w:val="24"/>
        </w:rPr>
      </w:pPr>
      <w:r>
        <w:rPr>
          <w:sz w:val="24"/>
        </w:rPr>
        <w:t>casi</w:t>
      </w:r>
      <w:r>
        <w:rPr>
          <w:spacing w:val="-1"/>
          <w:sz w:val="24"/>
        </w:rPr>
        <w:t xml:space="preserve"> </w:t>
      </w:r>
      <w:r>
        <w:rPr>
          <w:sz w:val="24"/>
        </w:rPr>
        <w:t>di tumore</w:t>
      </w:r>
      <w:r>
        <w:rPr>
          <w:spacing w:val="-2"/>
          <w:sz w:val="24"/>
        </w:rPr>
        <w:t xml:space="preserve"> </w:t>
      </w:r>
      <w:r>
        <w:rPr>
          <w:sz w:val="24"/>
        </w:rPr>
        <w:t>della</w:t>
      </w:r>
      <w:r>
        <w:rPr>
          <w:spacing w:val="-1"/>
          <w:sz w:val="24"/>
        </w:rPr>
        <w:t xml:space="preserve"> </w:t>
      </w:r>
      <w:r>
        <w:rPr>
          <w:sz w:val="24"/>
        </w:rPr>
        <w:t>mammella e</w:t>
      </w:r>
      <w:r>
        <w:rPr>
          <w:spacing w:val="-6"/>
          <w:sz w:val="24"/>
        </w:rPr>
        <w:t xml:space="preserve"> </w:t>
      </w:r>
      <w:r>
        <w:rPr>
          <w:spacing w:val="-2"/>
          <w:sz w:val="24"/>
        </w:rPr>
        <w:t>ovaio;</w:t>
      </w:r>
    </w:p>
    <w:p w14:paraId="7951E6A5" w14:textId="5CAEFDE4" w:rsidR="00EB6EA2" w:rsidRDefault="00A70F3A">
      <w:pPr>
        <w:pStyle w:val="Paragrafoelenco"/>
        <w:numPr>
          <w:ilvl w:val="0"/>
          <w:numId w:val="21"/>
        </w:numPr>
        <w:tabs>
          <w:tab w:val="left" w:pos="1864"/>
        </w:tabs>
        <w:spacing w:before="139"/>
        <w:ind w:left="1864" w:hanging="527"/>
        <w:rPr>
          <w:sz w:val="24"/>
        </w:rPr>
      </w:pPr>
      <w:r>
        <w:rPr>
          <w:sz w:val="24"/>
        </w:rPr>
        <w:t>casi</w:t>
      </w:r>
      <w:r>
        <w:rPr>
          <w:spacing w:val="-1"/>
          <w:sz w:val="24"/>
        </w:rPr>
        <w:t xml:space="preserve"> </w:t>
      </w:r>
      <w:r>
        <w:rPr>
          <w:sz w:val="24"/>
        </w:rPr>
        <w:t>di</w:t>
      </w:r>
      <w:r>
        <w:rPr>
          <w:spacing w:val="-1"/>
          <w:sz w:val="24"/>
        </w:rPr>
        <w:t xml:space="preserve"> </w:t>
      </w:r>
      <w:r>
        <w:rPr>
          <w:sz w:val="24"/>
        </w:rPr>
        <w:t>tumore</w:t>
      </w:r>
      <w:r>
        <w:rPr>
          <w:spacing w:val="-2"/>
          <w:sz w:val="24"/>
        </w:rPr>
        <w:t xml:space="preserve"> </w:t>
      </w:r>
      <w:r>
        <w:rPr>
          <w:sz w:val="24"/>
        </w:rPr>
        <w:t>della</w:t>
      </w:r>
      <w:r>
        <w:rPr>
          <w:spacing w:val="-2"/>
          <w:sz w:val="24"/>
        </w:rPr>
        <w:t xml:space="preserve"> </w:t>
      </w:r>
      <w:r>
        <w:rPr>
          <w:sz w:val="24"/>
        </w:rPr>
        <w:t>mammella</w:t>
      </w:r>
      <w:r>
        <w:rPr>
          <w:spacing w:val="-1"/>
          <w:sz w:val="24"/>
        </w:rPr>
        <w:t xml:space="preserve"> </w:t>
      </w:r>
      <w:r>
        <w:rPr>
          <w:sz w:val="24"/>
        </w:rPr>
        <w:t>triplo negativo</w:t>
      </w:r>
      <w:r>
        <w:rPr>
          <w:spacing w:val="-1"/>
          <w:sz w:val="24"/>
        </w:rPr>
        <w:t xml:space="preserve"> </w:t>
      </w:r>
      <w:r w:rsidR="00072497">
        <w:rPr>
          <w:spacing w:val="-1"/>
          <w:sz w:val="24"/>
        </w:rPr>
        <w:t>indipendentemente dall’et</w:t>
      </w:r>
      <w:r w:rsidR="00B513DD">
        <w:rPr>
          <w:spacing w:val="-1"/>
          <w:sz w:val="24"/>
        </w:rPr>
        <w:t>à alla diagnosi;</w:t>
      </w:r>
    </w:p>
    <w:p w14:paraId="560A46CB" w14:textId="77777777" w:rsidR="00EB6EA2" w:rsidRDefault="00A70F3A">
      <w:pPr>
        <w:pStyle w:val="Paragrafoelenco"/>
        <w:numPr>
          <w:ilvl w:val="0"/>
          <w:numId w:val="21"/>
        </w:numPr>
        <w:tabs>
          <w:tab w:val="left" w:pos="1864"/>
        </w:tabs>
        <w:spacing w:before="137"/>
        <w:ind w:left="1864" w:hanging="527"/>
        <w:rPr>
          <w:sz w:val="24"/>
        </w:rPr>
      </w:pPr>
      <w:r>
        <w:rPr>
          <w:sz w:val="24"/>
        </w:rPr>
        <w:t>casi</w:t>
      </w:r>
      <w:r>
        <w:rPr>
          <w:spacing w:val="-2"/>
          <w:sz w:val="24"/>
        </w:rPr>
        <w:t xml:space="preserve"> </w:t>
      </w:r>
      <w:r>
        <w:rPr>
          <w:sz w:val="24"/>
        </w:rPr>
        <w:t>di</w:t>
      </w:r>
      <w:r>
        <w:rPr>
          <w:spacing w:val="-1"/>
          <w:sz w:val="24"/>
        </w:rPr>
        <w:t xml:space="preserve"> </w:t>
      </w:r>
      <w:r>
        <w:rPr>
          <w:sz w:val="24"/>
        </w:rPr>
        <w:t>tumore</w:t>
      </w:r>
      <w:r>
        <w:rPr>
          <w:spacing w:val="-3"/>
          <w:sz w:val="24"/>
        </w:rPr>
        <w:t xml:space="preserve"> </w:t>
      </w:r>
      <w:r>
        <w:rPr>
          <w:sz w:val="24"/>
        </w:rPr>
        <w:t>mammario</w:t>
      </w:r>
      <w:r>
        <w:rPr>
          <w:spacing w:val="-2"/>
          <w:sz w:val="24"/>
        </w:rPr>
        <w:t xml:space="preserve"> </w:t>
      </w:r>
      <w:r>
        <w:rPr>
          <w:sz w:val="24"/>
        </w:rPr>
        <w:t>bilaterale</w:t>
      </w:r>
      <w:r>
        <w:rPr>
          <w:spacing w:val="-1"/>
          <w:sz w:val="24"/>
        </w:rPr>
        <w:t xml:space="preserve"> </w:t>
      </w:r>
      <w:r>
        <w:rPr>
          <w:sz w:val="24"/>
        </w:rPr>
        <w:t>&lt;50</w:t>
      </w:r>
      <w:r>
        <w:rPr>
          <w:spacing w:val="1"/>
          <w:sz w:val="24"/>
        </w:rPr>
        <w:t xml:space="preserve"> </w:t>
      </w:r>
      <w:r>
        <w:rPr>
          <w:spacing w:val="-2"/>
          <w:sz w:val="24"/>
        </w:rPr>
        <w:t>anni;</w:t>
      </w:r>
    </w:p>
    <w:p w14:paraId="634AC784" w14:textId="77777777" w:rsidR="00EB6EA2" w:rsidRDefault="00A70F3A">
      <w:pPr>
        <w:pStyle w:val="Paragrafoelenco"/>
        <w:numPr>
          <w:ilvl w:val="0"/>
          <w:numId w:val="21"/>
        </w:numPr>
        <w:tabs>
          <w:tab w:val="left" w:pos="1864"/>
        </w:tabs>
        <w:spacing w:before="139" w:line="360" w:lineRule="auto"/>
        <w:ind w:right="568" w:firstLine="0"/>
        <w:rPr>
          <w:sz w:val="24"/>
        </w:rPr>
      </w:pPr>
      <w:r>
        <w:rPr>
          <w:sz w:val="24"/>
        </w:rPr>
        <w:t xml:space="preserve">casi di CM &lt;50 anni, con almeno un parente di primo grado affetto da: tumore della mammella femminile &lt;50 anni, tumore della mammella bilaterale, tumore della mammella triplo negativo, tumore dell’ovaio, tumore della mammella maschile, carcinoma pancreatico localmente avanzato o metastatico; carcinoma della prostata </w:t>
      </w:r>
      <w:r>
        <w:rPr>
          <w:spacing w:val="-2"/>
          <w:sz w:val="24"/>
        </w:rPr>
        <w:t>metastatico;</w:t>
      </w:r>
    </w:p>
    <w:p w14:paraId="46D4F0C3" w14:textId="77777777" w:rsidR="00EB6EA2" w:rsidRDefault="00A70F3A">
      <w:pPr>
        <w:pStyle w:val="Paragrafoelenco"/>
        <w:numPr>
          <w:ilvl w:val="0"/>
          <w:numId w:val="21"/>
        </w:numPr>
        <w:tabs>
          <w:tab w:val="left" w:pos="1864"/>
        </w:tabs>
        <w:spacing w:line="275" w:lineRule="exact"/>
        <w:ind w:left="1864" w:hanging="527"/>
        <w:rPr>
          <w:sz w:val="24"/>
        </w:rPr>
      </w:pPr>
      <w:r>
        <w:rPr>
          <w:sz w:val="24"/>
        </w:rPr>
        <w:t>casi</w:t>
      </w:r>
      <w:r>
        <w:rPr>
          <w:spacing w:val="23"/>
          <w:sz w:val="24"/>
        </w:rPr>
        <w:t xml:space="preserve"> </w:t>
      </w:r>
      <w:r>
        <w:rPr>
          <w:sz w:val="24"/>
        </w:rPr>
        <w:t>di</w:t>
      </w:r>
      <w:r>
        <w:rPr>
          <w:spacing w:val="25"/>
          <w:sz w:val="24"/>
        </w:rPr>
        <w:t xml:space="preserve"> </w:t>
      </w:r>
      <w:r>
        <w:rPr>
          <w:sz w:val="24"/>
        </w:rPr>
        <w:t>CM</w:t>
      </w:r>
      <w:r>
        <w:rPr>
          <w:spacing w:val="25"/>
          <w:sz w:val="24"/>
        </w:rPr>
        <w:t xml:space="preserve"> </w:t>
      </w:r>
      <w:r>
        <w:rPr>
          <w:sz w:val="24"/>
        </w:rPr>
        <w:t>&gt;50</w:t>
      </w:r>
      <w:r>
        <w:rPr>
          <w:spacing w:val="27"/>
          <w:sz w:val="24"/>
        </w:rPr>
        <w:t xml:space="preserve"> </w:t>
      </w:r>
      <w:r>
        <w:rPr>
          <w:sz w:val="24"/>
        </w:rPr>
        <w:t>anni</w:t>
      </w:r>
      <w:r>
        <w:rPr>
          <w:spacing w:val="25"/>
          <w:sz w:val="24"/>
        </w:rPr>
        <w:t xml:space="preserve"> </w:t>
      </w:r>
      <w:r>
        <w:rPr>
          <w:sz w:val="24"/>
        </w:rPr>
        <w:t>e</w:t>
      </w:r>
      <w:r>
        <w:rPr>
          <w:spacing w:val="26"/>
          <w:sz w:val="24"/>
        </w:rPr>
        <w:t xml:space="preserve"> </w:t>
      </w:r>
      <w:r>
        <w:rPr>
          <w:sz w:val="24"/>
        </w:rPr>
        <w:t>familiarità</w:t>
      </w:r>
      <w:r>
        <w:rPr>
          <w:spacing w:val="24"/>
          <w:sz w:val="24"/>
        </w:rPr>
        <w:t xml:space="preserve"> </w:t>
      </w:r>
      <w:r>
        <w:rPr>
          <w:sz w:val="24"/>
        </w:rPr>
        <w:t>per</w:t>
      </w:r>
      <w:r>
        <w:rPr>
          <w:spacing w:val="26"/>
          <w:sz w:val="24"/>
        </w:rPr>
        <w:t xml:space="preserve"> </w:t>
      </w:r>
      <w:r>
        <w:rPr>
          <w:sz w:val="24"/>
        </w:rPr>
        <w:t>carcinoma</w:t>
      </w:r>
      <w:r>
        <w:rPr>
          <w:spacing w:val="26"/>
          <w:sz w:val="24"/>
        </w:rPr>
        <w:t xml:space="preserve"> </w:t>
      </w:r>
      <w:r>
        <w:rPr>
          <w:sz w:val="24"/>
        </w:rPr>
        <w:t>mammario,</w:t>
      </w:r>
      <w:r>
        <w:rPr>
          <w:spacing w:val="25"/>
          <w:sz w:val="24"/>
        </w:rPr>
        <w:t xml:space="preserve"> </w:t>
      </w:r>
      <w:r>
        <w:rPr>
          <w:sz w:val="24"/>
        </w:rPr>
        <w:t>ovarico,</w:t>
      </w:r>
      <w:r>
        <w:rPr>
          <w:spacing w:val="25"/>
          <w:sz w:val="24"/>
        </w:rPr>
        <w:t xml:space="preserve"> </w:t>
      </w:r>
      <w:r>
        <w:rPr>
          <w:spacing w:val="-2"/>
          <w:sz w:val="24"/>
        </w:rPr>
        <w:t>prostatico</w:t>
      </w:r>
    </w:p>
    <w:p w14:paraId="72255290" w14:textId="77777777" w:rsidR="00EB6EA2" w:rsidRDefault="00EB6EA2">
      <w:pPr>
        <w:pStyle w:val="Paragrafoelenco"/>
        <w:spacing w:line="275" w:lineRule="exact"/>
        <w:rPr>
          <w:sz w:val="24"/>
        </w:rPr>
        <w:sectPr w:rsidR="00EB6EA2">
          <w:pgSz w:w="11920" w:h="16850"/>
          <w:pgMar w:top="1080" w:right="850" w:bottom="540" w:left="708" w:header="152" w:footer="345" w:gutter="0"/>
          <w:cols w:space="720"/>
        </w:sectPr>
      </w:pPr>
    </w:p>
    <w:p w14:paraId="1CDD4378" w14:textId="18217C0B" w:rsidR="00EB6EA2" w:rsidRDefault="00A70F3A">
      <w:pPr>
        <w:pStyle w:val="Corpotesto"/>
        <w:spacing w:before="47" w:line="360" w:lineRule="auto"/>
        <w:ind w:left="1337" w:right="568"/>
      </w:pPr>
      <w:r>
        <w:lastRenderedPageBreak/>
        <w:t xml:space="preserve">metastatico o pancreatico localmente avanzato o metastatico in 2 o più parenti in primo grado; per i tumori mammari e ovarici, nel lato paterno della famiglia, </w:t>
      </w:r>
      <w:r w:rsidR="00F7512E">
        <w:t>bisogna c</w:t>
      </w:r>
      <w:r>
        <w:t>onsiderare anche familiari di secondo grado (nonna</w:t>
      </w:r>
      <w:r w:rsidR="00F7512E">
        <w:t xml:space="preserve"> e</w:t>
      </w:r>
      <w:r>
        <w:t xml:space="preserve"> zie</w:t>
      </w:r>
      <w:r w:rsidR="00F7512E">
        <w:t xml:space="preserve"> paterne</w:t>
      </w:r>
      <w:r>
        <w:t>).</w:t>
      </w:r>
    </w:p>
    <w:p w14:paraId="6F720E75" w14:textId="77777777" w:rsidR="00EB6EA2" w:rsidRDefault="00EB6EA2">
      <w:pPr>
        <w:pStyle w:val="Corpotesto"/>
        <w:spacing w:before="138"/>
        <w:jc w:val="left"/>
      </w:pPr>
    </w:p>
    <w:p w14:paraId="05A1A3BB" w14:textId="77777777" w:rsidR="00EB6EA2" w:rsidRDefault="00A70F3A">
      <w:pPr>
        <w:pStyle w:val="Corpotesto"/>
        <w:spacing w:line="360" w:lineRule="auto"/>
        <w:ind w:left="708" w:right="566"/>
      </w:pPr>
      <w:r>
        <w:t xml:space="preserve">In accordo con quanto definito nel documento attuativo del PDTA Tumori Eredo-familiari della Regione Campania (decreto n. 100 del 5 dicembre 2019), nell’ambito della consulenza oncogenetica pre-test il test BRCA verrà prescritto a tutte le pazienti che rispettino i criteri clinici suddetti o che presentino una probabilità di mutazione </w:t>
      </w:r>
      <w:r>
        <w:rPr>
          <w:i/>
        </w:rPr>
        <w:t xml:space="preserve">a priori </w:t>
      </w:r>
      <w:r>
        <w:t>superiore al 10% impiegando modelli probabilistici informatici validati (es. BRCApro, BOADICEA, Cuzick- Tyrer ecc.). Inoltre, nell’ambito della consulenza oncogenetica pre-test, gli specialisti</w:t>
      </w:r>
      <w:r>
        <w:rPr>
          <w:spacing w:val="40"/>
        </w:rPr>
        <w:t xml:space="preserve"> </w:t>
      </w:r>
      <w:r>
        <w:t>coinvolti</w:t>
      </w:r>
      <w:r>
        <w:rPr>
          <w:spacing w:val="-1"/>
        </w:rPr>
        <w:t xml:space="preserve"> </w:t>
      </w:r>
      <w:r>
        <w:t>nella</w:t>
      </w:r>
      <w:r>
        <w:rPr>
          <w:spacing w:val="-2"/>
        </w:rPr>
        <w:t xml:space="preserve"> </w:t>
      </w:r>
      <w:r>
        <w:t>valutazione</w:t>
      </w:r>
      <w:r>
        <w:rPr>
          <w:spacing w:val="-2"/>
        </w:rPr>
        <w:t xml:space="preserve"> </w:t>
      </w:r>
      <w:r>
        <w:t>dell’anamnesi</w:t>
      </w:r>
      <w:r>
        <w:rPr>
          <w:spacing w:val="-1"/>
        </w:rPr>
        <w:t xml:space="preserve"> </w:t>
      </w:r>
      <w:r>
        <w:t>familiare oncologica,</w:t>
      </w:r>
      <w:r>
        <w:rPr>
          <w:spacing w:val="-1"/>
        </w:rPr>
        <w:t xml:space="preserve"> </w:t>
      </w:r>
      <w:r>
        <w:t>valuteranno la</w:t>
      </w:r>
      <w:r>
        <w:rPr>
          <w:spacing w:val="-2"/>
        </w:rPr>
        <w:t xml:space="preserve"> </w:t>
      </w:r>
      <w:r>
        <w:t>necessità</w:t>
      </w:r>
      <w:r>
        <w:rPr>
          <w:spacing w:val="-2"/>
        </w:rPr>
        <w:t xml:space="preserve"> </w:t>
      </w:r>
      <w:r>
        <w:t>di</w:t>
      </w:r>
      <w:r>
        <w:rPr>
          <w:spacing w:val="-1"/>
        </w:rPr>
        <w:t xml:space="preserve"> </w:t>
      </w:r>
      <w:r>
        <w:t>una diagnosi differenziale clinica con sindromi tumorali minori indispensabile per orientare la scelta del test genetico verso altri geni (PTEN, CDH1, PALB2, TP53, CHEK2, ATM, BARD1, BRIP1, RAD51C; RAD51D), che sottendono sindrome tumorali minori; ciò al fine di una corretta diagnosi molecolare indispensabile a definire programmi preventivi idonei. Infatti, l’aggregazione familiare di casi con tumore del colon, della tiroide, dell’endometrio può orientare per la sindrome di Cowden; mentre l’aggregazione familiare di casi di sarcoma, tumori</w:t>
      </w:r>
      <w:r>
        <w:rPr>
          <w:spacing w:val="-2"/>
        </w:rPr>
        <w:t xml:space="preserve"> </w:t>
      </w:r>
      <w:r>
        <w:t>mammari,</w:t>
      </w:r>
      <w:r>
        <w:rPr>
          <w:spacing w:val="-2"/>
        </w:rPr>
        <w:t xml:space="preserve"> </w:t>
      </w:r>
      <w:r>
        <w:t>tumori</w:t>
      </w:r>
      <w:r>
        <w:rPr>
          <w:spacing w:val="-2"/>
        </w:rPr>
        <w:t xml:space="preserve"> </w:t>
      </w:r>
      <w:r>
        <w:t>cerebrali</w:t>
      </w:r>
      <w:r>
        <w:rPr>
          <w:spacing w:val="-2"/>
        </w:rPr>
        <w:t xml:space="preserve"> </w:t>
      </w:r>
      <w:r>
        <w:t>e</w:t>
      </w:r>
      <w:r>
        <w:rPr>
          <w:spacing w:val="-1"/>
        </w:rPr>
        <w:t xml:space="preserve"> </w:t>
      </w:r>
      <w:r>
        <w:t>tumori</w:t>
      </w:r>
      <w:r>
        <w:rPr>
          <w:spacing w:val="-2"/>
        </w:rPr>
        <w:t xml:space="preserve"> </w:t>
      </w:r>
      <w:r>
        <w:t>del</w:t>
      </w:r>
      <w:r>
        <w:rPr>
          <w:spacing w:val="-2"/>
        </w:rPr>
        <w:t xml:space="preserve"> </w:t>
      </w:r>
      <w:r>
        <w:t>surrene impone</w:t>
      </w:r>
      <w:r>
        <w:rPr>
          <w:spacing w:val="-1"/>
        </w:rPr>
        <w:t xml:space="preserve"> </w:t>
      </w:r>
      <w:r>
        <w:t>la</w:t>
      </w:r>
      <w:r>
        <w:rPr>
          <w:spacing w:val="-2"/>
        </w:rPr>
        <w:t xml:space="preserve"> </w:t>
      </w:r>
      <w:r>
        <w:t>diagnosi differenziale</w:t>
      </w:r>
      <w:r>
        <w:rPr>
          <w:spacing w:val="-1"/>
        </w:rPr>
        <w:t xml:space="preserve"> </w:t>
      </w:r>
      <w:r>
        <w:t>con la sindrome di Li-Fraumeni.</w:t>
      </w:r>
    </w:p>
    <w:p w14:paraId="2512EEEA" w14:textId="77777777" w:rsidR="00EB6EA2" w:rsidRDefault="00A70F3A">
      <w:pPr>
        <w:pStyle w:val="Corpotesto"/>
        <w:spacing w:before="3" w:line="360" w:lineRule="auto"/>
        <w:ind w:left="708" w:right="568"/>
      </w:pPr>
      <w:r>
        <w:t>L’indicazione al test genetico per la ricerca di varianti patogenetiche e/o verosimilmente patogenetiche dei geni BRCA1 e BRCA2 si amplia all’utilizzo a scopo terapeutico. Si</w:t>
      </w:r>
      <w:r>
        <w:rPr>
          <w:spacing w:val="40"/>
        </w:rPr>
        <w:t xml:space="preserve"> </w:t>
      </w:r>
      <w:r>
        <w:t xml:space="preserve">rimanda al </w:t>
      </w:r>
      <w:r>
        <w:rPr>
          <w:b/>
          <w:i/>
        </w:rPr>
        <w:t xml:space="preserve">PDTA del tumore mammario </w:t>
      </w:r>
      <w:r>
        <w:t>per tutte le specifiche indicazioni al trattamento con PARP inibitori e per tutte le nuove indicazioni del test BRCA 1/2 a scopo predittivo ad esse correlate. Comunque, la prescrizione del test BRCA può essere effettuata dall’oncologo che</w:t>
      </w:r>
      <w:r>
        <w:rPr>
          <w:spacing w:val="40"/>
        </w:rPr>
        <w:t xml:space="preserve"> </w:t>
      </w:r>
      <w:r>
        <w:t xml:space="preserve">ha in cura il/la paziente e che sia incluso </w:t>
      </w:r>
      <w:r>
        <w:lastRenderedPageBreak/>
        <w:t>nell’elenco dei medici proponenti i test genetici in regione Campania secondo l’ultimo decreto regionale vigente.</w:t>
      </w:r>
    </w:p>
    <w:p w14:paraId="2BF2B199" w14:textId="69D67FEF" w:rsidR="00EB6EA2" w:rsidRDefault="00A70F3A" w:rsidP="007D29E7">
      <w:pPr>
        <w:pStyle w:val="Corpotesto"/>
        <w:spacing w:line="360" w:lineRule="auto"/>
        <w:ind w:left="708" w:right="571"/>
      </w:pPr>
      <w:r>
        <w:t>Per il CO, in considerazione del fatto che le mutazioni BRCA si siano rivelate più frequenti di quanto precedentemente ritenuto a prescindere dalla storia familiare e della disponibilità di farmaci specifici per il trattamento del CO associato a varianti patogenetiche di BRCA, i criteri di eleggibilità al test in queste pazienti sono stati rivisti in termini estensivi, con indicazione ad percorso di counseling più snello (c.d. minicounseling) sia come tempistica</w:t>
      </w:r>
      <w:r>
        <w:rPr>
          <w:spacing w:val="80"/>
        </w:rPr>
        <w:t xml:space="preserve"> </w:t>
      </w:r>
      <w:r>
        <w:t>che come professionalità coinvolte. I nuovi orientamenti di semplificazione e velocizzazione del percorso prevedono, quindi, l’iniziale coinvolgimento (consulenza pre-test) del solo oncologo curante (medico e/o chirurgo) e l’affiancamento del genetista solo successivamente all’esito</w:t>
      </w:r>
      <w:r>
        <w:rPr>
          <w:spacing w:val="34"/>
        </w:rPr>
        <w:t xml:space="preserve"> </w:t>
      </w:r>
      <w:r>
        <w:t>del</w:t>
      </w:r>
      <w:r>
        <w:rPr>
          <w:spacing w:val="37"/>
        </w:rPr>
        <w:t xml:space="preserve"> </w:t>
      </w:r>
      <w:r>
        <w:t>test</w:t>
      </w:r>
      <w:r>
        <w:rPr>
          <w:spacing w:val="37"/>
        </w:rPr>
        <w:t xml:space="preserve"> </w:t>
      </w:r>
      <w:r>
        <w:t>genetico</w:t>
      </w:r>
      <w:r>
        <w:rPr>
          <w:spacing w:val="36"/>
        </w:rPr>
        <w:t xml:space="preserve"> </w:t>
      </w:r>
      <w:r>
        <w:t>(consulenza</w:t>
      </w:r>
      <w:r>
        <w:rPr>
          <w:spacing w:val="36"/>
        </w:rPr>
        <w:t xml:space="preserve"> </w:t>
      </w:r>
      <w:r>
        <w:t>post-test).</w:t>
      </w:r>
      <w:r>
        <w:rPr>
          <w:spacing w:val="39"/>
        </w:rPr>
        <w:t xml:space="preserve"> </w:t>
      </w:r>
      <w:r>
        <w:t>In</w:t>
      </w:r>
      <w:r>
        <w:rPr>
          <w:spacing w:val="36"/>
        </w:rPr>
        <w:t xml:space="preserve"> </w:t>
      </w:r>
      <w:r>
        <w:t>sintesi,</w:t>
      </w:r>
      <w:r>
        <w:rPr>
          <w:spacing w:val="37"/>
        </w:rPr>
        <w:t xml:space="preserve"> </w:t>
      </w:r>
      <w:r>
        <w:t>quindi,</w:t>
      </w:r>
      <w:r>
        <w:rPr>
          <w:spacing w:val="37"/>
        </w:rPr>
        <w:t xml:space="preserve"> </w:t>
      </w:r>
      <w:r>
        <w:t>l’offerta</w:t>
      </w:r>
      <w:r>
        <w:rPr>
          <w:spacing w:val="35"/>
        </w:rPr>
        <w:t xml:space="preserve"> </w:t>
      </w:r>
      <w:r>
        <w:t>del</w:t>
      </w:r>
      <w:r>
        <w:rPr>
          <w:spacing w:val="37"/>
        </w:rPr>
        <w:t xml:space="preserve"> </w:t>
      </w:r>
      <w:r>
        <w:t>test</w:t>
      </w:r>
      <w:r>
        <w:rPr>
          <w:spacing w:val="37"/>
        </w:rPr>
        <w:t xml:space="preserve"> </w:t>
      </w:r>
      <w:r>
        <w:t>è</w:t>
      </w:r>
      <w:r>
        <w:rPr>
          <w:spacing w:val="36"/>
        </w:rPr>
        <w:t xml:space="preserve"> </w:t>
      </w:r>
      <w:r>
        <w:rPr>
          <w:spacing w:val="-4"/>
        </w:rPr>
        <w:t>oggi</w:t>
      </w:r>
      <w:r w:rsidR="007D29E7">
        <w:t xml:space="preserve">  </w:t>
      </w:r>
      <w:r>
        <w:t>estesa, alla diagnosi, a tutte le pazienti con carcinoma ovarico (CO)/carcinoma tubarico/carcinoma peritoneale invasivi non mucinoso e non borderline a prescindere dall’età di insorgenza e dalla storia familiare oncologica.</w:t>
      </w:r>
    </w:p>
    <w:p w14:paraId="1894000B" w14:textId="77777777" w:rsidR="00EB6EA2" w:rsidRPr="002A6DD0" w:rsidRDefault="00A70F3A">
      <w:pPr>
        <w:pStyle w:val="Corpotesto"/>
        <w:spacing w:before="2" w:line="360" w:lineRule="auto"/>
        <w:ind w:left="708" w:right="575"/>
      </w:pPr>
      <w:r w:rsidRPr="002A6DD0">
        <w:t>Criteri</w:t>
      </w:r>
      <w:r w:rsidRPr="002A6DD0">
        <w:rPr>
          <w:spacing w:val="-2"/>
        </w:rPr>
        <w:t xml:space="preserve"> </w:t>
      </w:r>
      <w:r w:rsidRPr="002A6DD0">
        <w:t>ulteriori</w:t>
      </w:r>
      <w:r w:rsidRPr="002A6DD0">
        <w:rPr>
          <w:spacing w:val="-1"/>
        </w:rPr>
        <w:t xml:space="preserve"> </w:t>
      </w:r>
      <w:r w:rsidRPr="002A6DD0">
        <w:t>per</w:t>
      </w:r>
      <w:r w:rsidRPr="002A6DD0">
        <w:rPr>
          <w:spacing w:val="-2"/>
        </w:rPr>
        <w:t xml:space="preserve"> </w:t>
      </w:r>
      <w:r w:rsidRPr="002A6DD0">
        <w:t>prendere</w:t>
      </w:r>
      <w:r w:rsidRPr="002A6DD0">
        <w:rPr>
          <w:spacing w:val="-3"/>
        </w:rPr>
        <w:t xml:space="preserve"> </w:t>
      </w:r>
      <w:r w:rsidRPr="002A6DD0">
        <w:t>in</w:t>
      </w:r>
      <w:r w:rsidRPr="002A6DD0">
        <w:rPr>
          <w:spacing w:val="-1"/>
        </w:rPr>
        <w:t xml:space="preserve"> </w:t>
      </w:r>
      <w:r w:rsidRPr="002A6DD0">
        <w:t>considerazione</w:t>
      </w:r>
      <w:r w:rsidRPr="002A6DD0">
        <w:rPr>
          <w:spacing w:val="-2"/>
        </w:rPr>
        <w:t xml:space="preserve"> </w:t>
      </w:r>
      <w:r w:rsidRPr="002A6DD0">
        <w:t>la</w:t>
      </w:r>
      <w:r w:rsidRPr="002A6DD0">
        <w:rPr>
          <w:spacing w:val="-2"/>
        </w:rPr>
        <w:t xml:space="preserve"> </w:t>
      </w:r>
      <w:r w:rsidRPr="002A6DD0">
        <w:t>valutazione</w:t>
      </w:r>
      <w:r w:rsidRPr="002A6DD0">
        <w:rPr>
          <w:spacing w:val="-2"/>
        </w:rPr>
        <w:t xml:space="preserve"> </w:t>
      </w:r>
      <w:r w:rsidRPr="002A6DD0">
        <w:t>oncogenetica,</w:t>
      </w:r>
      <w:r w:rsidRPr="002A6DD0">
        <w:rPr>
          <w:spacing w:val="-1"/>
        </w:rPr>
        <w:t xml:space="preserve"> </w:t>
      </w:r>
      <w:r w:rsidRPr="002A6DD0">
        <w:t>preliminare</w:t>
      </w:r>
      <w:r w:rsidRPr="002A6DD0">
        <w:rPr>
          <w:spacing w:val="-3"/>
        </w:rPr>
        <w:t xml:space="preserve"> </w:t>
      </w:r>
      <w:r w:rsidRPr="002A6DD0">
        <w:t>al</w:t>
      </w:r>
      <w:r w:rsidRPr="002A6DD0">
        <w:rPr>
          <w:spacing w:val="-1"/>
        </w:rPr>
        <w:t xml:space="preserve"> </w:t>
      </w:r>
      <w:r w:rsidRPr="002A6DD0">
        <w:t>test genetico BRCA, sono rappresentati dall’anamnesi personale di carcinoma prostatico e dal carcinoma pancreatico con anamnesi familiare oncologica positiva.</w:t>
      </w:r>
    </w:p>
    <w:p w14:paraId="00D26816" w14:textId="77777777" w:rsidR="00EB6EA2" w:rsidRPr="002A6DD0" w:rsidRDefault="00A70F3A">
      <w:pPr>
        <w:pStyle w:val="Corpotesto"/>
        <w:spacing w:line="360" w:lineRule="auto"/>
        <w:ind w:left="708" w:right="568"/>
      </w:pPr>
      <w:r w:rsidRPr="002A6DD0">
        <w:t xml:space="preserve">Vengono considerati eleggibili al counseling oncogenetico per il test BRCA i pazienti con anamnesi personale di carcinoma prostatico </w:t>
      </w:r>
      <w:r w:rsidR="0035001F" w:rsidRPr="002A6DD0">
        <w:t xml:space="preserve">e o presenza di </w:t>
      </w:r>
      <w:r w:rsidRPr="002A6DD0">
        <w:t>varianti somatiche potenzialmente</w:t>
      </w:r>
      <w:r w:rsidRPr="002A6DD0">
        <w:rPr>
          <w:spacing w:val="40"/>
        </w:rPr>
        <w:t xml:space="preserve"> </w:t>
      </w:r>
      <w:r w:rsidRPr="002A6DD0">
        <w:t xml:space="preserve">patogenetiche </w:t>
      </w:r>
      <w:r w:rsidR="0035001F" w:rsidRPr="002A6DD0">
        <w:t>o la seguente f</w:t>
      </w:r>
      <w:r w:rsidRPr="002A6DD0">
        <w:t>amiliarità:</w:t>
      </w:r>
    </w:p>
    <w:p w14:paraId="22EFCF6A" w14:textId="77777777" w:rsidR="00EB6EA2" w:rsidRPr="002A6DD0" w:rsidRDefault="00A70F3A">
      <w:pPr>
        <w:pStyle w:val="Paragrafoelenco"/>
        <w:numPr>
          <w:ilvl w:val="0"/>
          <w:numId w:val="20"/>
        </w:numPr>
        <w:tabs>
          <w:tab w:val="left" w:pos="1865"/>
        </w:tabs>
        <w:spacing w:line="360" w:lineRule="auto"/>
        <w:ind w:right="572" w:firstLine="0"/>
        <w:rPr>
          <w:sz w:val="24"/>
        </w:rPr>
      </w:pPr>
      <w:r w:rsidRPr="002A6DD0">
        <w:rPr>
          <w:sz w:val="24"/>
        </w:rPr>
        <w:t>almeno un parente</w:t>
      </w:r>
      <w:r w:rsidRPr="002A6DD0">
        <w:rPr>
          <w:spacing w:val="-1"/>
          <w:sz w:val="24"/>
        </w:rPr>
        <w:t xml:space="preserve"> </w:t>
      </w:r>
      <w:r w:rsidRPr="002A6DD0">
        <w:rPr>
          <w:sz w:val="24"/>
        </w:rPr>
        <w:t>di primo grado a con carcinoma</w:t>
      </w:r>
      <w:r w:rsidRPr="002A6DD0">
        <w:rPr>
          <w:spacing w:val="-1"/>
          <w:sz w:val="24"/>
        </w:rPr>
        <w:t xml:space="preserve"> </w:t>
      </w:r>
      <w:r w:rsidRPr="002A6DD0">
        <w:rPr>
          <w:sz w:val="24"/>
        </w:rPr>
        <w:t>prostatico non Grade</w:t>
      </w:r>
      <w:r w:rsidRPr="002A6DD0">
        <w:rPr>
          <w:spacing w:val="-1"/>
          <w:sz w:val="24"/>
        </w:rPr>
        <w:t xml:space="preserve"> </w:t>
      </w:r>
      <w:r w:rsidRPr="002A6DD0">
        <w:rPr>
          <w:sz w:val="24"/>
        </w:rPr>
        <w:t>Group</w:t>
      </w:r>
      <w:r w:rsidRPr="002A6DD0">
        <w:rPr>
          <w:spacing w:val="-1"/>
          <w:sz w:val="24"/>
        </w:rPr>
        <w:t xml:space="preserve"> </w:t>
      </w:r>
      <w:r w:rsidRPr="002A6DD0">
        <w:rPr>
          <w:sz w:val="24"/>
        </w:rPr>
        <w:t>1, secondo ISUP, in età &lt;60 anni;</w:t>
      </w:r>
    </w:p>
    <w:p w14:paraId="64F4CA8E" w14:textId="77777777" w:rsidR="00EB6EA2" w:rsidRDefault="00A70F3A">
      <w:pPr>
        <w:pStyle w:val="Paragrafoelenco"/>
        <w:numPr>
          <w:ilvl w:val="0"/>
          <w:numId w:val="20"/>
        </w:numPr>
        <w:tabs>
          <w:tab w:val="left" w:pos="1865"/>
        </w:tabs>
        <w:spacing w:line="360" w:lineRule="auto"/>
        <w:ind w:right="577" w:firstLine="0"/>
        <w:rPr>
          <w:sz w:val="24"/>
        </w:rPr>
      </w:pPr>
      <w:r>
        <w:rPr>
          <w:sz w:val="24"/>
        </w:rPr>
        <w:t>almeno 2 membri della famiglia con carcinoma prostatico non Grade Group 1; secondo ISUP, in età &lt; 50 anni;</w:t>
      </w:r>
    </w:p>
    <w:p w14:paraId="1E0BA602" w14:textId="77777777" w:rsidR="00EB6EA2" w:rsidRDefault="00A70F3A">
      <w:pPr>
        <w:pStyle w:val="Paragrafoelenco"/>
        <w:numPr>
          <w:ilvl w:val="0"/>
          <w:numId w:val="20"/>
        </w:numPr>
        <w:tabs>
          <w:tab w:val="left" w:pos="1865"/>
        </w:tabs>
        <w:spacing w:line="360" w:lineRule="auto"/>
        <w:ind w:right="567" w:firstLine="0"/>
        <w:rPr>
          <w:sz w:val="24"/>
        </w:rPr>
      </w:pPr>
      <w:r>
        <w:rPr>
          <w:sz w:val="24"/>
        </w:rPr>
        <w:t xml:space="preserve">parenti di primo grado con: CM &lt;50 anni, tumore della </w:t>
      </w:r>
      <w:r>
        <w:rPr>
          <w:sz w:val="24"/>
        </w:rPr>
        <w:lastRenderedPageBreak/>
        <w:t>mammella bilaterale, tumore della mammella triplo negativo, tumore dell’ovaio, tumore della mammella maschile, carcinoma pancreatico localmente avanzato; oppure casi di tumore della prostata con anamnesi familiare positiva per CM &gt;50 anni in due parenti di I grado, per carcinoma ovarico, e/o carcinoma pancreatico.</w:t>
      </w:r>
    </w:p>
    <w:p w14:paraId="3FEC52A0" w14:textId="77777777" w:rsidR="00EB6EA2" w:rsidRDefault="00A70F3A">
      <w:pPr>
        <w:pStyle w:val="Corpotesto"/>
        <w:spacing w:line="360" w:lineRule="auto"/>
        <w:ind w:left="708" w:right="572"/>
      </w:pPr>
      <w:r>
        <w:t>Ai pazienti con carcinoma del pancreas accertati o sospetti con storia familiare e/alto rischio personale va offerto il counseling genetico. Successivamente, nei casi selezionati, può essere offerto un pannello multigenico. Sono considerarti eleggibili i pazienti con tumore del pancreas con anamnesi familiare positiva per parenti di primo grado con: CM &lt;50 anni, tumore della mammella bilaterale, tumore della mammella triplo negativo, tumore dell’ovaio, tumore della mammella maschile, carcinoma prostatico; oppure casi di tumore del pancreas con anamnesi familiare positiva per CM &gt;50 anni in due parenti di I grado, per carcinoma ovarico, e/o carcinoma prostatico.</w:t>
      </w:r>
    </w:p>
    <w:p w14:paraId="682A8AEE" w14:textId="77777777" w:rsidR="00EB6EA2" w:rsidRDefault="00A70F3A">
      <w:pPr>
        <w:pStyle w:val="Corpotesto"/>
        <w:spacing w:line="360" w:lineRule="auto"/>
        <w:ind w:left="708" w:right="571"/>
      </w:pPr>
      <w:r>
        <w:t>Per il melanoma cutaneo familiare e/o multiplo, in linea con le raccomandazioni nazionali delle società scientifiche AIOM-IMI, dovranno essere avviate/i alla consulenza oncogenetica le/i pazienti con le seguenti caratteristiche:</w:t>
      </w:r>
    </w:p>
    <w:p w14:paraId="4320BF40" w14:textId="3E70212A" w:rsidR="00EB6EA2" w:rsidRDefault="00A70F3A">
      <w:pPr>
        <w:pStyle w:val="Paragrafoelenco"/>
        <w:numPr>
          <w:ilvl w:val="1"/>
          <w:numId w:val="20"/>
        </w:numPr>
        <w:tabs>
          <w:tab w:val="left" w:pos="1587"/>
        </w:tabs>
        <w:spacing w:before="2" w:line="360" w:lineRule="auto"/>
        <w:ind w:right="570" w:firstLine="0"/>
        <w:rPr>
          <w:sz w:val="24"/>
        </w:rPr>
      </w:pPr>
      <w:r>
        <w:rPr>
          <w:sz w:val="24"/>
        </w:rPr>
        <w:t xml:space="preserve">pazienti affette/i da melanoma cutaneo con storia familiare positiva per melanoma cutaneo, ovvero la presenza di almeno due membri tra parenti di primo/secondo grado affetti nello stesso ramo della famiglia, di cui almeno uno con età di diagnosi </w:t>
      </w:r>
      <w:r w:rsidR="003B7A38">
        <w:rPr>
          <w:sz w:val="24"/>
        </w:rPr>
        <w:t>≤</w:t>
      </w:r>
      <w:r>
        <w:rPr>
          <w:sz w:val="24"/>
        </w:rPr>
        <w:t>60 anni;</w:t>
      </w:r>
    </w:p>
    <w:p w14:paraId="5A55DE94" w14:textId="5980D6E5" w:rsidR="00EB6EA2" w:rsidRDefault="00A70F3A">
      <w:pPr>
        <w:pStyle w:val="Paragrafoelenco"/>
        <w:numPr>
          <w:ilvl w:val="1"/>
          <w:numId w:val="20"/>
        </w:numPr>
        <w:tabs>
          <w:tab w:val="left" w:pos="1587"/>
        </w:tabs>
        <w:spacing w:line="360" w:lineRule="auto"/>
        <w:ind w:right="570" w:firstLine="0"/>
        <w:rPr>
          <w:sz w:val="24"/>
        </w:rPr>
      </w:pPr>
      <w:r>
        <w:rPr>
          <w:sz w:val="24"/>
        </w:rPr>
        <w:t xml:space="preserve">pazienti con storia personale di melanoma cutaneo multiplo: diagnosi di almeno 2 melanomi cutanei, di cui la prima </w:t>
      </w:r>
      <w:r w:rsidR="003B7A38">
        <w:rPr>
          <w:sz w:val="24"/>
        </w:rPr>
        <w:t>≤</w:t>
      </w:r>
      <w:r>
        <w:rPr>
          <w:sz w:val="24"/>
        </w:rPr>
        <w:t>60 anni;</w:t>
      </w:r>
    </w:p>
    <w:p w14:paraId="2B48B5EC" w14:textId="77777777" w:rsidR="00EB6EA2" w:rsidRDefault="00EB6EA2">
      <w:pPr>
        <w:pStyle w:val="Paragrafoelenco"/>
        <w:spacing w:line="360" w:lineRule="auto"/>
        <w:rPr>
          <w:sz w:val="24"/>
        </w:rPr>
        <w:sectPr w:rsidR="00EB6EA2">
          <w:pgSz w:w="11920" w:h="16850"/>
          <w:pgMar w:top="1080" w:right="850" w:bottom="540" w:left="708" w:header="152" w:footer="345" w:gutter="0"/>
          <w:cols w:space="720"/>
        </w:sectPr>
      </w:pPr>
    </w:p>
    <w:p w14:paraId="1F77F6A1" w14:textId="77777777" w:rsidR="00EB6EA2" w:rsidRDefault="00A70F3A">
      <w:pPr>
        <w:pStyle w:val="Paragrafoelenco"/>
        <w:numPr>
          <w:ilvl w:val="1"/>
          <w:numId w:val="20"/>
        </w:numPr>
        <w:tabs>
          <w:tab w:val="left" w:pos="1628"/>
        </w:tabs>
        <w:spacing w:before="47" w:line="360" w:lineRule="auto"/>
        <w:ind w:right="570" w:firstLine="0"/>
        <w:rPr>
          <w:color w:val="545454"/>
          <w:sz w:val="24"/>
        </w:rPr>
      </w:pPr>
      <w:r>
        <w:rPr>
          <w:sz w:val="24"/>
        </w:rPr>
        <w:lastRenderedPageBreak/>
        <w:t xml:space="preserve">pazienti con storia personale/familiare di melanoma cutaneo e adenocarcinoma pancreatico, melanoma uveale, mesotelioma pleurico o peritoneale, neoplasie renali, melanoma con inattivazione di BAP1, per un totale di almeno due diagnosi </w:t>
      </w:r>
      <w:r>
        <w:rPr>
          <w:spacing w:val="-2"/>
          <w:sz w:val="24"/>
        </w:rPr>
        <w:t>oncologiche.</w:t>
      </w:r>
    </w:p>
    <w:p w14:paraId="583D346F" w14:textId="77777777" w:rsidR="00EB6EA2" w:rsidRDefault="00EB6EA2">
      <w:pPr>
        <w:pStyle w:val="Corpotesto"/>
        <w:spacing w:before="139"/>
        <w:jc w:val="left"/>
      </w:pPr>
    </w:p>
    <w:p w14:paraId="3F117E23" w14:textId="77777777" w:rsidR="00EB6EA2" w:rsidRDefault="00A70F3A">
      <w:pPr>
        <w:pStyle w:val="Corpotesto"/>
        <w:spacing w:before="1" w:line="360" w:lineRule="auto"/>
        <w:ind w:left="708" w:right="571"/>
        <w:jc w:val="left"/>
      </w:pPr>
      <w:r>
        <w:t>In caso di test genetico positivo, il counseling</w:t>
      </w:r>
      <w:r>
        <w:rPr>
          <w:spacing w:val="-1"/>
        </w:rPr>
        <w:t xml:space="preserve"> </w:t>
      </w:r>
      <w:r>
        <w:t>pre-test sarà</w:t>
      </w:r>
      <w:r>
        <w:rPr>
          <w:spacing w:val="-1"/>
        </w:rPr>
        <w:t xml:space="preserve"> </w:t>
      </w:r>
      <w:r>
        <w:t>offerto ai familiari consanguinei di I e II grado maggiorenni per l’identificazione dei familiari a rischio.</w:t>
      </w:r>
    </w:p>
    <w:p w14:paraId="1D20C934" w14:textId="77777777" w:rsidR="00EB6EA2" w:rsidRDefault="00EB6EA2">
      <w:pPr>
        <w:pStyle w:val="Corpotesto"/>
        <w:spacing w:line="360" w:lineRule="auto"/>
        <w:jc w:val="left"/>
        <w:sectPr w:rsidR="00EB6EA2">
          <w:pgSz w:w="11920" w:h="16850"/>
          <w:pgMar w:top="1080" w:right="850" w:bottom="540" w:left="708" w:header="152" w:footer="345" w:gutter="0"/>
          <w:cols w:space="720"/>
        </w:sectPr>
      </w:pPr>
    </w:p>
    <w:p w14:paraId="0DD3841E" w14:textId="77777777" w:rsidR="00EB6EA2" w:rsidRDefault="00EB6EA2">
      <w:pPr>
        <w:pStyle w:val="Corpotesto"/>
        <w:spacing w:before="191"/>
        <w:jc w:val="left"/>
      </w:pPr>
    </w:p>
    <w:p w14:paraId="06803D88" w14:textId="77777777" w:rsidR="00EB6EA2" w:rsidRDefault="00A70F3A">
      <w:pPr>
        <w:ind w:left="209" w:right="362"/>
        <w:jc w:val="center"/>
        <w:rPr>
          <w:b/>
          <w:sz w:val="24"/>
        </w:rPr>
      </w:pPr>
      <w:r>
        <w:rPr>
          <w:b/>
          <w:sz w:val="24"/>
        </w:rPr>
        <w:t>Tabella</w:t>
      </w:r>
      <w:r>
        <w:rPr>
          <w:b/>
          <w:spacing w:val="-4"/>
          <w:sz w:val="24"/>
        </w:rPr>
        <w:t xml:space="preserve"> </w:t>
      </w:r>
      <w:r>
        <w:rPr>
          <w:b/>
          <w:sz w:val="24"/>
        </w:rPr>
        <w:t>3.</w:t>
      </w:r>
      <w:r>
        <w:rPr>
          <w:b/>
          <w:spacing w:val="-2"/>
          <w:sz w:val="24"/>
        </w:rPr>
        <w:t xml:space="preserve"> </w:t>
      </w:r>
      <w:r>
        <w:rPr>
          <w:b/>
          <w:sz w:val="24"/>
        </w:rPr>
        <w:t>Scheda</w:t>
      </w:r>
      <w:r>
        <w:rPr>
          <w:b/>
          <w:spacing w:val="-2"/>
          <w:sz w:val="24"/>
        </w:rPr>
        <w:t xml:space="preserve"> </w:t>
      </w:r>
      <w:r>
        <w:rPr>
          <w:b/>
          <w:sz w:val="24"/>
        </w:rPr>
        <w:t>per</w:t>
      </w:r>
      <w:r>
        <w:rPr>
          <w:b/>
          <w:spacing w:val="-3"/>
          <w:sz w:val="24"/>
        </w:rPr>
        <w:t xml:space="preserve"> </w:t>
      </w:r>
      <w:r>
        <w:rPr>
          <w:b/>
          <w:sz w:val="24"/>
        </w:rPr>
        <w:t>la</w:t>
      </w:r>
      <w:r>
        <w:rPr>
          <w:b/>
          <w:spacing w:val="-1"/>
          <w:sz w:val="24"/>
        </w:rPr>
        <w:t xml:space="preserve"> </w:t>
      </w:r>
      <w:r>
        <w:rPr>
          <w:b/>
          <w:sz w:val="24"/>
        </w:rPr>
        <w:t>raccolta</w:t>
      </w:r>
      <w:r>
        <w:rPr>
          <w:b/>
          <w:spacing w:val="-2"/>
          <w:sz w:val="24"/>
        </w:rPr>
        <w:t xml:space="preserve"> </w:t>
      </w:r>
      <w:r>
        <w:rPr>
          <w:b/>
          <w:sz w:val="24"/>
        </w:rPr>
        <w:t>dell’anamnesi</w:t>
      </w:r>
      <w:r>
        <w:rPr>
          <w:b/>
          <w:spacing w:val="-2"/>
          <w:sz w:val="24"/>
        </w:rPr>
        <w:t xml:space="preserve"> </w:t>
      </w:r>
      <w:r>
        <w:rPr>
          <w:b/>
          <w:sz w:val="24"/>
        </w:rPr>
        <w:t>familiare</w:t>
      </w:r>
      <w:r>
        <w:rPr>
          <w:b/>
          <w:spacing w:val="-3"/>
          <w:sz w:val="24"/>
        </w:rPr>
        <w:t xml:space="preserve"> </w:t>
      </w:r>
      <w:r>
        <w:rPr>
          <w:b/>
          <w:spacing w:val="-2"/>
          <w:sz w:val="24"/>
        </w:rPr>
        <w:t>oncologica</w:t>
      </w:r>
    </w:p>
    <w:p w14:paraId="00C53A97" w14:textId="77777777" w:rsidR="00EB6EA2" w:rsidRDefault="00EB6EA2">
      <w:pPr>
        <w:pStyle w:val="Corpotesto"/>
        <w:jc w:val="left"/>
        <w:rPr>
          <w:b/>
          <w:sz w:val="12"/>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1560"/>
        <w:gridCol w:w="3247"/>
        <w:gridCol w:w="2554"/>
      </w:tblGrid>
      <w:tr w:rsidR="00EB6EA2" w14:paraId="30E5CA22" w14:textId="77777777">
        <w:trPr>
          <w:trHeight w:val="230"/>
        </w:trPr>
        <w:tc>
          <w:tcPr>
            <w:tcW w:w="8880" w:type="dxa"/>
            <w:gridSpan w:val="4"/>
          </w:tcPr>
          <w:p w14:paraId="29655E77" w14:textId="77777777" w:rsidR="00EB6EA2" w:rsidRDefault="00A70F3A">
            <w:pPr>
              <w:pStyle w:val="TableParagraph"/>
              <w:spacing w:line="210" w:lineRule="exact"/>
              <w:ind w:left="352"/>
              <w:rPr>
                <w:b/>
                <w:sz w:val="20"/>
              </w:rPr>
            </w:pPr>
            <w:r>
              <w:rPr>
                <w:b/>
                <w:sz w:val="20"/>
              </w:rPr>
              <w:t>SCHEDA</w:t>
            </w:r>
            <w:r>
              <w:rPr>
                <w:b/>
                <w:spacing w:val="-9"/>
                <w:sz w:val="20"/>
              </w:rPr>
              <w:t xml:space="preserve"> </w:t>
            </w:r>
            <w:r>
              <w:rPr>
                <w:b/>
                <w:sz w:val="20"/>
              </w:rPr>
              <w:t>ANAMNESI</w:t>
            </w:r>
            <w:r>
              <w:rPr>
                <w:b/>
                <w:spacing w:val="-8"/>
                <w:sz w:val="20"/>
              </w:rPr>
              <w:t xml:space="preserve"> </w:t>
            </w:r>
            <w:r>
              <w:rPr>
                <w:b/>
                <w:sz w:val="20"/>
              </w:rPr>
              <w:t>FAMILIARE</w:t>
            </w:r>
            <w:r>
              <w:rPr>
                <w:b/>
                <w:spacing w:val="-9"/>
                <w:sz w:val="20"/>
              </w:rPr>
              <w:t xml:space="preserve"> </w:t>
            </w:r>
            <w:r>
              <w:rPr>
                <w:b/>
                <w:spacing w:val="-2"/>
                <w:sz w:val="20"/>
              </w:rPr>
              <w:t>ONCOLOGICA</w:t>
            </w:r>
          </w:p>
        </w:tc>
      </w:tr>
      <w:tr w:rsidR="00EB6EA2" w14:paraId="2360084F" w14:textId="77777777">
        <w:trPr>
          <w:trHeight w:val="345"/>
        </w:trPr>
        <w:tc>
          <w:tcPr>
            <w:tcW w:w="1519" w:type="dxa"/>
          </w:tcPr>
          <w:p w14:paraId="7A884397" w14:textId="77777777" w:rsidR="00EB6EA2" w:rsidRDefault="00EB6EA2">
            <w:pPr>
              <w:pStyle w:val="TableParagraph"/>
              <w:rPr>
                <w:sz w:val="20"/>
              </w:rPr>
            </w:pPr>
          </w:p>
        </w:tc>
        <w:tc>
          <w:tcPr>
            <w:tcW w:w="1560" w:type="dxa"/>
          </w:tcPr>
          <w:p w14:paraId="5895FA1E" w14:textId="77777777" w:rsidR="00EB6EA2" w:rsidRDefault="00A70F3A">
            <w:pPr>
              <w:pStyle w:val="TableParagraph"/>
              <w:spacing w:before="2"/>
              <w:ind w:left="71"/>
              <w:rPr>
                <w:b/>
                <w:sz w:val="20"/>
              </w:rPr>
            </w:pPr>
            <w:r>
              <w:rPr>
                <w:b/>
                <w:spacing w:val="-5"/>
                <w:sz w:val="20"/>
              </w:rPr>
              <w:t>M/F</w:t>
            </w:r>
          </w:p>
        </w:tc>
        <w:tc>
          <w:tcPr>
            <w:tcW w:w="3247" w:type="dxa"/>
          </w:tcPr>
          <w:p w14:paraId="0CA935AE" w14:textId="77777777" w:rsidR="00EB6EA2" w:rsidRDefault="00A70F3A">
            <w:pPr>
              <w:pStyle w:val="TableParagraph"/>
              <w:ind w:left="221"/>
              <w:rPr>
                <w:b/>
                <w:sz w:val="20"/>
              </w:rPr>
            </w:pPr>
            <w:r>
              <w:rPr>
                <w:b/>
                <w:sz w:val="20"/>
              </w:rPr>
              <w:t>Sede</w:t>
            </w:r>
            <w:r>
              <w:rPr>
                <w:b/>
                <w:spacing w:val="-7"/>
                <w:sz w:val="20"/>
              </w:rPr>
              <w:t xml:space="preserve"> </w:t>
            </w:r>
            <w:r>
              <w:rPr>
                <w:b/>
                <w:sz w:val="20"/>
              </w:rPr>
              <w:t>tumore/età</w:t>
            </w:r>
            <w:r>
              <w:rPr>
                <w:b/>
                <w:spacing w:val="-5"/>
                <w:sz w:val="20"/>
              </w:rPr>
              <w:t xml:space="preserve"> </w:t>
            </w:r>
            <w:r>
              <w:rPr>
                <w:b/>
                <w:sz w:val="20"/>
              </w:rPr>
              <w:t>alla</w:t>
            </w:r>
            <w:r>
              <w:rPr>
                <w:b/>
                <w:spacing w:val="-7"/>
                <w:sz w:val="20"/>
              </w:rPr>
              <w:t xml:space="preserve"> </w:t>
            </w:r>
            <w:r>
              <w:rPr>
                <w:b/>
                <w:spacing w:val="-2"/>
                <w:sz w:val="20"/>
              </w:rPr>
              <w:t>diagnosi</w:t>
            </w:r>
          </w:p>
        </w:tc>
        <w:tc>
          <w:tcPr>
            <w:tcW w:w="2554" w:type="dxa"/>
          </w:tcPr>
          <w:p w14:paraId="527D1373" w14:textId="77777777" w:rsidR="00EB6EA2" w:rsidRDefault="00A70F3A">
            <w:pPr>
              <w:pStyle w:val="TableParagraph"/>
              <w:spacing w:before="2"/>
              <w:ind w:left="73"/>
              <w:rPr>
                <w:b/>
                <w:sz w:val="20"/>
              </w:rPr>
            </w:pPr>
            <w:r>
              <w:rPr>
                <w:b/>
                <w:spacing w:val="-2"/>
                <w:sz w:val="20"/>
              </w:rPr>
              <w:t>Vivente/Deceduto</w:t>
            </w:r>
          </w:p>
        </w:tc>
      </w:tr>
      <w:tr w:rsidR="00EB6EA2" w14:paraId="3C7D11DF" w14:textId="77777777">
        <w:trPr>
          <w:trHeight w:val="261"/>
        </w:trPr>
        <w:tc>
          <w:tcPr>
            <w:tcW w:w="8880" w:type="dxa"/>
            <w:gridSpan w:val="4"/>
          </w:tcPr>
          <w:p w14:paraId="362B76E5" w14:textId="77777777" w:rsidR="00EB6EA2" w:rsidRDefault="00A70F3A">
            <w:pPr>
              <w:pStyle w:val="TableParagraph"/>
              <w:ind w:left="69"/>
              <w:rPr>
                <w:b/>
                <w:sz w:val="20"/>
              </w:rPr>
            </w:pPr>
            <w:r>
              <w:rPr>
                <w:b/>
                <w:sz w:val="20"/>
              </w:rPr>
              <w:t>PARENTELA</w:t>
            </w:r>
            <w:r>
              <w:rPr>
                <w:b/>
                <w:spacing w:val="-6"/>
                <w:sz w:val="20"/>
              </w:rPr>
              <w:t xml:space="preserve"> </w:t>
            </w:r>
            <w:r>
              <w:rPr>
                <w:b/>
                <w:sz w:val="20"/>
              </w:rPr>
              <w:t>DI</w:t>
            </w:r>
            <w:r>
              <w:rPr>
                <w:b/>
                <w:spacing w:val="-7"/>
                <w:sz w:val="20"/>
              </w:rPr>
              <w:t xml:space="preserve"> </w:t>
            </w:r>
            <w:r>
              <w:rPr>
                <w:b/>
                <w:sz w:val="20"/>
              </w:rPr>
              <w:t>PRIMO</w:t>
            </w:r>
            <w:r>
              <w:rPr>
                <w:b/>
                <w:spacing w:val="-5"/>
                <w:sz w:val="20"/>
              </w:rPr>
              <w:t xml:space="preserve"> </w:t>
            </w:r>
            <w:r>
              <w:rPr>
                <w:b/>
                <w:spacing w:val="-2"/>
                <w:sz w:val="20"/>
              </w:rPr>
              <w:t>GRADO</w:t>
            </w:r>
          </w:p>
        </w:tc>
      </w:tr>
      <w:tr w:rsidR="00EB6EA2" w14:paraId="3A52085F" w14:textId="77777777">
        <w:trPr>
          <w:trHeight w:val="330"/>
        </w:trPr>
        <w:tc>
          <w:tcPr>
            <w:tcW w:w="1519" w:type="dxa"/>
            <w:vMerge w:val="restart"/>
          </w:tcPr>
          <w:p w14:paraId="25237A52" w14:textId="77777777" w:rsidR="00EB6EA2" w:rsidRDefault="00A70F3A">
            <w:pPr>
              <w:pStyle w:val="TableParagraph"/>
              <w:ind w:left="69"/>
              <w:rPr>
                <w:b/>
                <w:sz w:val="20"/>
              </w:rPr>
            </w:pPr>
            <w:r>
              <w:rPr>
                <w:b/>
                <w:spacing w:val="-2"/>
                <w:sz w:val="20"/>
              </w:rPr>
              <w:t>Madre/Padre</w:t>
            </w:r>
          </w:p>
        </w:tc>
        <w:tc>
          <w:tcPr>
            <w:tcW w:w="1560" w:type="dxa"/>
          </w:tcPr>
          <w:p w14:paraId="5D185B40" w14:textId="77777777" w:rsidR="00EB6EA2" w:rsidRDefault="00EB6EA2">
            <w:pPr>
              <w:pStyle w:val="TableParagraph"/>
              <w:rPr>
                <w:sz w:val="20"/>
              </w:rPr>
            </w:pPr>
          </w:p>
        </w:tc>
        <w:tc>
          <w:tcPr>
            <w:tcW w:w="3247" w:type="dxa"/>
          </w:tcPr>
          <w:p w14:paraId="0A71A0B0" w14:textId="77777777" w:rsidR="00EB6EA2" w:rsidRDefault="00EB6EA2">
            <w:pPr>
              <w:pStyle w:val="TableParagraph"/>
              <w:rPr>
                <w:sz w:val="20"/>
              </w:rPr>
            </w:pPr>
          </w:p>
        </w:tc>
        <w:tc>
          <w:tcPr>
            <w:tcW w:w="2554" w:type="dxa"/>
          </w:tcPr>
          <w:p w14:paraId="442E2BC5" w14:textId="77777777" w:rsidR="00EB6EA2" w:rsidRDefault="00EB6EA2">
            <w:pPr>
              <w:pStyle w:val="TableParagraph"/>
              <w:rPr>
                <w:sz w:val="20"/>
              </w:rPr>
            </w:pPr>
          </w:p>
        </w:tc>
      </w:tr>
      <w:tr w:rsidR="00EB6EA2" w14:paraId="5E76719F" w14:textId="77777777">
        <w:trPr>
          <w:trHeight w:val="330"/>
        </w:trPr>
        <w:tc>
          <w:tcPr>
            <w:tcW w:w="1519" w:type="dxa"/>
            <w:vMerge/>
            <w:tcBorders>
              <w:top w:val="nil"/>
            </w:tcBorders>
          </w:tcPr>
          <w:p w14:paraId="7817FC40" w14:textId="77777777" w:rsidR="00EB6EA2" w:rsidRDefault="00EB6EA2">
            <w:pPr>
              <w:rPr>
                <w:sz w:val="2"/>
                <w:szCs w:val="2"/>
              </w:rPr>
            </w:pPr>
          </w:p>
        </w:tc>
        <w:tc>
          <w:tcPr>
            <w:tcW w:w="1560" w:type="dxa"/>
          </w:tcPr>
          <w:p w14:paraId="4B3517FD" w14:textId="77777777" w:rsidR="00EB6EA2" w:rsidRDefault="00EB6EA2">
            <w:pPr>
              <w:pStyle w:val="TableParagraph"/>
              <w:rPr>
                <w:sz w:val="20"/>
              </w:rPr>
            </w:pPr>
          </w:p>
        </w:tc>
        <w:tc>
          <w:tcPr>
            <w:tcW w:w="3247" w:type="dxa"/>
          </w:tcPr>
          <w:p w14:paraId="4EE61EC0" w14:textId="77777777" w:rsidR="00EB6EA2" w:rsidRDefault="00EB6EA2">
            <w:pPr>
              <w:pStyle w:val="TableParagraph"/>
              <w:rPr>
                <w:sz w:val="20"/>
              </w:rPr>
            </w:pPr>
          </w:p>
        </w:tc>
        <w:tc>
          <w:tcPr>
            <w:tcW w:w="2554" w:type="dxa"/>
          </w:tcPr>
          <w:p w14:paraId="6D367D6B" w14:textId="77777777" w:rsidR="00EB6EA2" w:rsidRDefault="00EB6EA2">
            <w:pPr>
              <w:pStyle w:val="TableParagraph"/>
              <w:rPr>
                <w:sz w:val="20"/>
              </w:rPr>
            </w:pPr>
          </w:p>
        </w:tc>
      </w:tr>
      <w:tr w:rsidR="00EB6EA2" w14:paraId="7EA696CF" w14:textId="77777777">
        <w:trPr>
          <w:trHeight w:val="328"/>
        </w:trPr>
        <w:tc>
          <w:tcPr>
            <w:tcW w:w="1519" w:type="dxa"/>
            <w:vMerge w:val="restart"/>
          </w:tcPr>
          <w:p w14:paraId="00F1D56E" w14:textId="77777777" w:rsidR="00EB6EA2" w:rsidRDefault="00A70F3A">
            <w:pPr>
              <w:pStyle w:val="TableParagraph"/>
              <w:ind w:left="69"/>
              <w:rPr>
                <w:b/>
                <w:sz w:val="20"/>
              </w:rPr>
            </w:pPr>
            <w:r>
              <w:rPr>
                <w:b/>
                <w:spacing w:val="-2"/>
                <w:sz w:val="20"/>
              </w:rPr>
              <w:t>Sorelle/Fratelli</w:t>
            </w:r>
          </w:p>
        </w:tc>
        <w:tc>
          <w:tcPr>
            <w:tcW w:w="1560" w:type="dxa"/>
          </w:tcPr>
          <w:p w14:paraId="58958951" w14:textId="77777777" w:rsidR="00EB6EA2" w:rsidRDefault="00EB6EA2">
            <w:pPr>
              <w:pStyle w:val="TableParagraph"/>
              <w:rPr>
                <w:sz w:val="20"/>
              </w:rPr>
            </w:pPr>
          </w:p>
        </w:tc>
        <w:tc>
          <w:tcPr>
            <w:tcW w:w="3247" w:type="dxa"/>
          </w:tcPr>
          <w:p w14:paraId="7BC1D6A5" w14:textId="77777777" w:rsidR="00EB6EA2" w:rsidRDefault="00EB6EA2">
            <w:pPr>
              <w:pStyle w:val="TableParagraph"/>
              <w:rPr>
                <w:sz w:val="20"/>
              </w:rPr>
            </w:pPr>
          </w:p>
        </w:tc>
        <w:tc>
          <w:tcPr>
            <w:tcW w:w="2554" w:type="dxa"/>
          </w:tcPr>
          <w:p w14:paraId="565464A9" w14:textId="77777777" w:rsidR="00EB6EA2" w:rsidRDefault="00EB6EA2">
            <w:pPr>
              <w:pStyle w:val="TableParagraph"/>
              <w:rPr>
                <w:sz w:val="20"/>
              </w:rPr>
            </w:pPr>
          </w:p>
        </w:tc>
      </w:tr>
      <w:tr w:rsidR="00EB6EA2" w14:paraId="70D58F16" w14:textId="77777777">
        <w:trPr>
          <w:trHeight w:val="330"/>
        </w:trPr>
        <w:tc>
          <w:tcPr>
            <w:tcW w:w="1519" w:type="dxa"/>
            <w:vMerge/>
            <w:tcBorders>
              <w:top w:val="nil"/>
            </w:tcBorders>
          </w:tcPr>
          <w:p w14:paraId="57F48739" w14:textId="77777777" w:rsidR="00EB6EA2" w:rsidRDefault="00EB6EA2">
            <w:pPr>
              <w:rPr>
                <w:sz w:val="2"/>
                <w:szCs w:val="2"/>
              </w:rPr>
            </w:pPr>
          </w:p>
        </w:tc>
        <w:tc>
          <w:tcPr>
            <w:tcW w:w="1560" w:type="dxa"/>
          </w:tcPr>
          <w:p w14:paraId="5AF471A5" w14:textId="77777777" w:rsidR="00EB6EA2" w:rsidRDefault="00EB6EA2">
            <w:pPr>
              <w:pStyle w:val="TableParagraph"/>
              <w:rPr>
                <w:sz w:val="20"/>
              </w:rPr>
            </w:pPr>
          </w:p>
        </w:tc>
        <w:tc>
          <w:tcPr>
            <w:tcW w:w="3247" w:type="dxa"/>
          </w:tcPr>
          <w:p w14:paraId="6EB89BE8" w14:textId="77777777" w:rsidR="00EB6EA2" w:rsidRDefault="00EB6EA2">
            <w:pPr>
              <w:pStyle w:val="TableParagraph"/>
              <w:rPr>
                <w:sz w:val="20"/>
              </w:rPr>
            </w:pPr>
          </w:p>
        </w:tc>
        <w:tc>
          <w:tcPr>
            <w:tcW w:w="2554" w:type="dxa"/>
          </w:tcPr>
          <w:p w14:paraId="3B4212BC" w14:textId="77777777" w:rsidR="00EB6EA2" w:rsidRDefault="00EB6EA2">
            <w:pPr>
              <w:pStyle w:val="TableParagraph"/>
              <w:rPr>
                <w:sz w:val="20"/>
              </w:rPr>
            </w:pPr>
          </w:p>
        </w:tc>
      </w:tr>
      <w:tr w:rsidR="00EB6EA2" w14:paraId="0E1E70B8" w14:textId="77777777">
        <w:trPr>
          <w:trHeight w:val="330"/>
        </w:trPr>
        <w:tc>
          <w:tcPr>
            <w:tcW w:w="1519" w:type="dxa"/>
            <w:vMerge/>
            <w:tcBorders>
              <w:top w:val="nil"/>
            </w:tcBorders>
          </w:tcPr>
          <w:p w14:paraId="4BDF2232" w14:textId="77777777" w:rsidR="00EB6EA2" w:rsidRDefault="00EB6EA2">
            <w:pPr>
              <w:rPr>
                <w:sz w:val="2"/>
                <w:szCs w:val="2"/>
              </w:rPr>
            </w:pPr>
          </w:p>
        </w:tc>
        <w:tc>
          <w:tcPr>
            <w:tcW w:w="1560" w:type="dxa"/>
          </w:tcPr>
          <w:p w14:paraId="4A2FC4E2" w14:textId="77777777" w:rsidR="00EB6EA2" w:rsidRDefault="00EB6EA2">
            <w:pPr>
              <w:pStyle w:val="TableParagraph"/>
              <w:rPr>
                <w:sz w:val="20"/>
              </w:rPr>
            </w:pPr>
          </w:p>
        </w:tc>
        <w:tc>
          <w:tcPr>
            <w:tcW w:w="3247" w:type="dxa"/>
          </w:tcPr>
          <w:p w14:paraId="25A10172" w14:textId="77777777" w:rsidR="00EB6EA2" w:rsidRDefault="00EB6EA2">
            <w:pPr>
              <w:pStyle w:val="TableParagraph"/>
              <w:rPr>
                <w:sz w:val="20"/>
              </w:rPr>
            </w:pPr>
          </w:p>
        </w:tc>
        <w:tc>
          <w:tcPr>
            <w:tcW w:w="2554" w:type="dxa"/>
          </w:tcPr>
          <w:p w14:paraId="2CC1491C" w14:textId="77777777" w:rsidR="00EB6EA2" w:rsidRDefault="00EB6EA2">
            <w:pPr>
              <w:pStyle w:val="TableParagraph"/>
              <w:rPr>
                <w:sz w:val="20"/>
              </w:rPr>
            </w:pPr>
          </w:p>
        </w:tc>
      </w:tr>
      <w:tr w:rsidR="00EB6EA2" w14:paraId="5105C41B" w14:textId="77777777">
        <w:trPr>
          <w:trHeight w:val="328"/>
        </w:trPr>
        <w:tc>
          <w:tcPr>
            <w:tcW w:w="1519" w:type="dxa"/>
            <w:vMerge w:val="restart"/>
          </w:tcPr>
          <w:p w14:paraId="40D70980" w14:textId="77777777" w:rsidR="00EB6EA2" w:rsidRDefault="00A70F3A">
            <w:pPr>
              <w:pStyle w:val="TableParagraph"/>
              <w:ind w:left="69"/>
              <w:rPr>
                <w:b/>
                <w:sz w:val="20"/>
              </w:rPr>
            </w:pPr>
            <w:r>
              <w:rPr>
                <w:b/>
                <w:spacing w:val="-2"/>
                <w:sz w:val="20"/>
              </w:rPr>
              <w:t>Figli</w:t>
            </w:r>
          </w:p>
        </w:tc>
        <w:tc>
          <w:tcPr>
            <w:tcW w:w="1560" w:type="dxa"/>
          </w:tcPr>
          <w:p w14:paraId="1494585B" w14:textId="77777777" w:rsidR="00EB6EA2" w:rsidRDefault="00EB6EA2">
            <w:pPr>
              <w:pStyle w:val="TableParagraph"/>
              <w:rPr>
                <w:sz w:val="20"/>
              </w:rPr>
            </w:pPr>
          </w:p>
        </w:tc>
        <w:tc>
          <w:tcPr>
            <w:tcW w:w="3247" w:type="dxa"/>
          </w:tcPr>
          <w:p w14:paraId="1A0E6145" w14:textId="77777777" w:rsidR="00EB6EA2" w:rsidRDefault="00EB6EA2">
            <w:pPr>
              <w:pStyle w:val="TableParagraph"/>
              <w:rPr>
                <w:sz w:val="20"/>
              </w:rPr>
            </w:pPr>
          </w:p>
        </w:tc>
        <w:tc>
          <w:tcPr>
            <w:tcW w:w="2554" w:type="dxa"/>
          </w:tcPr>
          <w:p w14:paraId="34B64F1C" w14:textId="77777777" w:rsidR="00EB6EA2" w:rsidRDefault="00EB6EA2">
            <w:pPr>
              <w:pStyle w:val="TableParagraph"/>
              <w:rPr>
                <w:sz w:val="20"/>
              </w:rPr>
            </w:pPr>
          </w:p>
        </w:tc>
      </w:tr>
      <w:tr w:rsidR="00EB6EA2" w14:paraId="6A27C46B" w14:textId="77777777">
        <w:trPr>
          <w:trHeight w:val="330"/>
        </w:trPr>
        <w:tc>
          <w:tcPr>
            <w:tcW w:w="1519" w:type="dxa"/>
            <w:vMerge/>
            <w:tcBorders>
              <w:top w:val="nil"/>
            </w:tcBorders>
          </w:tcPr>
          <w:p w14:paraId="65411EF7" w14:textId="77777777" w:rsidR="00EB6EA2" w:rsidRDefault="00EB6EA2">
            <w:pPr>
              <w:rPr>
                <w:sz w:val="2"/>
                <w:szCs w:val="2"/>
              </w:rPr>
            </w:pPr>
          </w:p>
        </w:tc>
        <w:tc>
          <w:tcPr>
            <w:tcW w:w="1560" w:type="dxa"/>
          </w:tcPr>
          <w:p w14:paraId="0E4DDDCC" w14:textId="77777777" w:rsidR="00EB6EA2" w:rsidRDefault="00EB6EA2">
            <w:pPr>
              <w:pStyle w:val="TableParagraph"/>
              <w:rPr>
                <w:sz w:val="20"/>
              </w:rPr>
            </w:pPr>
          </w:p>
        </w:tc>
        <w:tc>
          <w:tcPr>
            <w:tcW w:w="3247" w:type="dxa"/>
          </w:tcPr>
          <w:p w14:paraId="5C429C72" w14:textId="77777777" w:rsidR="00EB6EA2" w:rsidRDefault="00EB6EA2">
            <w:pPr>
              <w:pStyle w:val="TableParagraph"/>
              <w:rPr>
                <w:sz w:val="20"/>
              </w:rPr>
            </w:pPr>
          </w:p>
        </w:tc>
        <w:tc>
          <w:tcPr>
            <w:tcW w:w="2554" w:type="dxa"/>
          </w:tcPr>
          <w:p w14:paraId="0278AA3E" w14:textId="77777777" w:rsidR="00EB6EA2" w:rsidRDefault="00EB6EA2">
            <w:pPr>
              <w:pStyle w:val="TableParagraph"/>
              <w:rPr>
                <w:sz w:val="20"/>
              </w:rPr>
            </w:pPr>
          </w:p>
        </w:tc>
      </w:tr>
      <w:tr w:rsidR="00EB6EA2" w14:paraId="793E4ECE" w14:textId="77777777">
        <w:trPr>
          <w:trHeight w:val="331"/>
        </w:trPr>
        <w:tc>
          <w:tcPr>
            <w:tcW w:w="1519" w:type="dxa"/>
            <w:vMerge/>
            <w:tcBorders>
              <w:top w:val="nil"/>
            </w:tcBorders>
          </w:tcPr>
          <w:p w14:paraId="12A72A0C" w14:textId="77777777" w:rsidR="00EB6EA2" w:rsidRDefault="00EB6EA2">
            <w:pPr>
              <w:rPr>
                <w:sz w:val="2"/>
                <w:szCs w:val="2"/>
              </w:rPr>
            </w:pPr>
          </w:p>
        </w:tc>
        <w:tc>
          <w:tcPr>
            <w:tcW w:w="1560" w:type="dxa"/>
          </w:tcPr>
          <w:p w14:paraId="3204CB6D" w14:textId="77777777" w:rsidR="00EB6EA2" w:rsidRDefault="00EB6EA2">
            <w:pPr>
              <w:pStyle w:val="TableParagraph"/>
              <w:rPr>
                <w:sz w:val="20"/>
              </w:rPr>
            </w:pPr>
          </w:p>
        </w:tc>
        <w:tc>
          <w:tcPr>
            <w:tcW w:w="3247" w:type="dxa"/>
          </w:tcPr>
          <w:p w14:paraId="7CFCEFDB" w14:textId="77777777" w:rsidR="00EB6EA2" w:rsidRDefault="00EB6EA2">
            <w:pPr>
              <w:pStyle w:val="TableParagraph"/>
              <w:rPr>
                <w:sz w:val="20"/>
              </w:rPr>
            </w:pPr>
          </w:p>
        </w:tc>
        <w:tc>
          <w:tcPr>
            <w:tcW w:w="2554" w:type="dxa"/>
          </w:tcPr>
          <w:p w14:paraId="0E8AADE8" w14:textId="77777777" w:rsidR="00EB6EA2" w:rsidRDefault="00EB6EA2">
            <w:pPr>
              <w:pStyle w:val="TableParagraph"/>
              <w:rPr>
                <w:sz w:val="20"/>
              </w:rPr>
            </w:pPr>
          </w:p>
        </w:tc>
      </w:tr>
      <w:tr w:rsidR="00EB6EA2" w14:paraId="60F86E09" w14:textId="77777777">
        <w:trPr>
          <w:trHeight w:val="218"/>
        </w:trPr>
        <w:tc>
          <w:tcPr>
            <w:tcW w:w="8880" w:type="dxa"/>
            <w:gridSpan w:val="4"/>
          </w:tcPr>
          <w:p w14:paraId="66623782" w14:textId="77777777" w:rsidR="00EB6EA2" w:rsidRDefault="00A70F3A">
            <w:pPr>
              <w:pStyle w:val="TableParagraph"/>
              <w:spacing w:line="198" w:lineRule="exact"/>
              <w:ind w:left="69"/>
              <w:rPr>
                <w:b/>
                <w:sz w:val="20"/>
              </w:rPr>
            </w:pPr>
            <w:r>
              <w:rPr>
                <w:b/>
                <w:sz w:val="20"/>
              </w:rPr>
              <w:t>PARENTELA</w:t>
            </w:r>
            <w:r>
              <w:rPr>
                <w:b/>
                <w:spacing w:val="-7"/>
                <w:sz w:val="20"/>
              </w:rPr>
              <w:t xml:space="preserve"> </w:t>
            </w:r>
            <w:r>
              <w:rPr>
                <w:b/>
                <w:sz w:val="20"/>
              </w:rPr>
              <w:t>DI</w:t>
            </w:r>
            <w:r>
              <w:rPr>
                <w:b/>
                <w:spacing w:val="-6"/>
                <w:sz w:val="20"/>
              </w:rPr>
              <w:t xml:space="preserve"> </w:t>
            </w:r>
            <w:r>
              <w:rPr>
                <w:b/>
                <w:sz w:val="20"/>
              </w:rPr>
              <w:t>SECONDO</w:t>
            </w:r>
            <w:r>
              <w:rPr>
                <w:b/>
                <w:spacing w:val="-6"/>
                <w:sz w:val="20"/>
              </w:rPr>
              <w:t xml:space="preserve"> </w:t>
            </w:r>
            <w:r>
              <w:rPr>
                <w:b/>
                <w:spacing w:val="-2"/>
                <w:sz w:val="20"/>
              </w:rPr>
              <w:t>GRADO</w:t>
            </w:r>
          </w:p>
        </w:tc>
      </w:tr>
      <w:tr w:rsidR="00EB6EA2" w14:paraId="5A61E7B0" w14:textId="77777777">
        <w:trPr>
          <w:trHeight w:val="330"/>
        </w:trPr>
        <w:tc>
          <w:tcPr>
            <w:tcW w:w="1519" w:type="dxa"/>
            <w:vMerge w:val="restart"/>
          </w:tcPr>
          <w:p w14:paraId="35A23A1E" w14:textId="77777777" w:rsidR="00EB6EA2" w:rsidRDefault="00A70F3A">
            <w:pPr>
              <w:pStyle w:val="TableParagraph"/>
              <w:spacing w:line="360" w:lineRule="auto"/>
              <w:ind w:left="69"/>
              <w:rPr>
                <w:b/>
                <w:sz w:val="20"/>
              </w:rPr>
            </w:pPr>
            <w:r>
              <w:rPr>
                <w:b/>
                <w:sz w:val="20"/>
              </w:rPr>
              <w:t>Nipoti</w:t>
            </w:r>
            <w:r>
              <w:rPr>
                <w:b/>
                <w:spacing w:val="-13"/>
                <w:sz w:val="20"/>
              </w:rPr>
              <w:t xml:space="preserve"> </w:t>
            </w:r>
            <w:r>
              <w:rPr>
                <w:b/>
                <w:sz w:val="20"/>
              </w:rPr>
              <w:t>(figli</w:t>
            </w:r>
            <w:r>
              <w:rPr>
                <w:b/>
                <w:spacing w:val="-12"/>
                <w:sz w:val="20"/>
              </w:rPr>
              <w:t xml:space="preserve"> </w:t>
            </w:r>
            <w:r>
              <w:rPr>
                <w:b/>
                <w:sz w:val="20"/>
              </w:rPr>
              <w:t>dei figli o dei</w:t>
            </w:r>
          </w:p>
          <w:p w14:paraId="2B9C6B7D" w14:textId="77777777" w:rsidR="00EB6EA2" w:rsidRDefault="00A70F3A">
            <w:pPr>
              <w:pStyle w:val="TableParagraph"/>
              <w:spacing w:before="1"/>
              <w:ind w:left="69"/>
              <w:rPr>
                <w:b/>
                <w:sz w:val="20"/>
              </w:rPr>
            </w:pPr>
            <w:r>
              <w:rPr>
                <w:b/>
                <w:spacing w:val="-2"/>
                <w:sz w:val="20"/>
              </w:rPr>
              <w:t>fratelli/sorelle)</w:t>
            </w:r>
          </w:p>
        </w:tc>
        <w:tc>
          <w:tcPr>
            <w:tcW w:w="1560" w:type="dxa"/>
          </w:tcPr>
          <w:p w14:paraId="2AD4650A" w14:textId="77777777" w:rsidR="00EB6EA2" w:rsidRDefault="00EB6EA2">
            <w:pPr>
              <w:pStyle w:val="TableParagraph"/>
              <w:rPr>
                <w:sz w:val="20"/>
              </w:rPr>
            </w:pPr>
          </w:p>
        </w:tc>
        <w:tc>
          <w:tcPr>
            <w:tcW w:w="3247" w:type="dxa"/>
          </w:tcPr>
          <w:p w14:paraId="3135072D" w14:textId="77777777" w:rsidR="00EB6EA2" w:rsidRDefault="00EB6EA2">
            <w:pPr>
              <w:pStyle w:val="TableParagraph"/>
              <w:rPr>
                <w:sz w:val="20"/>
              </w:rPr>
            </w:pPr>
          </w:p>
        </w:tc>
        <w:tc>
          <w:tcPr>
            <w:tcW w:w="2554" w:type="dxa"/>
          </w:tcPr>
          <w:p w14:paraId="5A611B51" w14:textId="77777777" w:rsidR="00EB6EA2" w:rsidRDefault="00EB6EA2">
            <w:pPr>
              <w:pStyle w:val="TableParagraph"/>
              <w:rPr>
                <w:sz w:val="20"/>
              </w:rPr>
            </w:pPr>
          </w:p>
        </w:tc>
      </w:tr>
      <w:tr w:rsidR="00EB6EA2" w14:paraId="669A119B" w14:textId="77777777">
        <w:trPr>
          <w:trHeight w:val="328"/>
        </w:trPr>
        <w:tc>
          <w:tcPr>
            <w:tcW w:w="1519" w:type="dxa"/>
            <w:vMerge/>
            <w:tcBorders>
              <w:top w:val="nil"/>
            </w:tcBorders>
          </w:tcPr>
          <w:p w14:paraId="79022F0A" w14:textId="77777777" w:rsidR="00EB6EA2" w:rsidRDefault="00EB6EA2">
            <w:pPr>
              <w:rPr>
                <w:sz w:val="2"/>
                <w:szCs w:val="2"/>
              </w:rPr>
            </w:pPr>
          </w:p>
        </w:tc>
        <w:tc>
          <w:tcPr>
            <w:tcW w:w="1560" w:type="dxa"/>
          </w:tcPr>
          <w:p w14:paraId="63D3863F" w14:textId="77777777" w:rsidR="00EB6EA2" w:rsidRDefault="00EB6EA2">
            <w:pPr>
              <w:pStyle w:val="TableParagraph"/>
              <w:rPr>
                <w:sz w:val="20"/>
              </w:rPr>
            </w:pPr>
          </w:p>
        </w:tc>
        <w:tc>
          <w:tcPr>
            <w:tcW w:w="3247" w:type="dxa"/>
          </w:tcPr>
          <w:p w14:paraId="44D20337" w14:textId="77777777" w:rsidR="00EB6EA2" w:rsidRDefault="00EB6EA2">
            <w:pPr>
              <w:pStyle w:val="TableParagraph"/>
              <w:rPr>
                <w:sz w:val="20"/>
              </w:rPr>
            </w:pPr>
          </w:p>
        </w:tc>
        <w:tc>
          <w:tcPr>
            <w:tcW w:w="2554" w:type="dxa"/>
          </w:tcPr>
          <w:p w14:paraId="47D23723" w14:textId="77777777" w:rsidR="00EB6EA2" w:rsidRDefault="00EB6EA2">
            <w:pPr>
              <w:pStyle w:val="TableParagraph"/>
              <w:rPr>
                <w:sz w:val="20"/>
              </w:rPr>
            </w:pPr>
          </w:p>
        </w:tc>
      </w:tr>
      <w:tr w:rsidR="00EB6EA2" w14:paraId="7E7D8BE5" w14:textId="77777777">
        <w:trPr>
          <w:trHeight w:val="330"/>
        </w:trPr>
        <w:tc>
          <w:tcPr>
            <w:tcW w:w="1519" w:type="dxa"/>
            <w:vMerge/>
            <w:tcBorders>
              <w:top w:val="nil"/>
            </w:tcBorders>
          </w:tcPr>
          <w:p w14:paraId="3FA2439F" w14:textId="77777777" w:rsidR="00EB6EA2" w:rsidRDefault="00EB6EA2">
            <w:pPr>
              <w:rPr>
                <w:sz w:val="2"/>
                <w:szCs w:val="2"/>
              </w:rPr>
            </w:pPr>
          </w:p>
        </w:tc>
        <w:tc>
          <w:tcPr>
            <w:tcW w:w="1560" w:type="dxa"/>
          </w:tcPr>
          <w:p w14:paraId="4F08FC35" w14:textId="77777777" w:rsidR="00EB6EA2" w:rsidRDefault="00EB6EA2">
            <w:pPr>
              <w:pStyle w:val="TableParagraph"/>
              <w:rPr>
                <w:sz w:val="20"/>
              </w:rPr>
            </w:pPr>
          </w:p>
        </w:tc>
        <w:tc>
          <w:tcPr>
            <w:tcW w:w="3247" w:type="dxa"/>
          </w:tcPr>
          <w:p w14:paraId="26C0681A" w14:textId="77777777" w:rsidR="00EB6EA2" w:rsidRDefault="00EB6EA2">
            <w:pPr>
              <w:pStyle w:val="TableParagraph"/>
              <w:rPr>
                <w:sz w:val="20"/>
              </w:rPr>
            </w:pPr>
          </w:p>
        </w:tc>
        <w:tc>
          <w:tcPr>
            <w:tcW w:w="2554" w:type="dxa"/>
          </w:tcPr>
          <w:p w14:paraId="3E668809" w14:textId="77777777" w:rsidR="00EB6EA2" w:rsidRDefault="00EB6EA2">
            <w:pPr>
              <w:pStyle w:val="TableParagraph"/>
              <w:rPr>
                <w:sz w:val="20"/>
              </w:rPr>
            </w:pPr>
          </w:p>
        </w:tc>
      </w:tr>
      <w:tr w:rsidR="00EB6EA2" w14:paraId="36050A21" w14:textId="77777777">
        <w:trPr>
          <w:trHeight w:val="330"/>
        </w:trPr>
        <w:tc>
          <w:tcPr>
            <w:tcW w:w="8880" w:type="dxa"/>
            <w:gridSpan w:val="4"/>
          </w:tcPr>
          <w:p w14:paraId="316CCD19" w14:textId="77777777" w:rsidR="00EB6EA2" w:rsidRDefault="00A70F3A">
            <w:pPr>
              <w:pStyle w:val="TableParagraph"/>
              <w:ind w:left="69"/>
              <w:rPr>
                <w:b/>
                <w:i/>
                <w:sz w:val="20"/>
              </w:rPr>
            </w:pPr>
            <w:r>
              <w:rPr>
                <w:b/>
                <w:i/>
                <w:sz w:val="20"/>
              </w:rPr>
              <w:t>Parentela</w:t>
            </w:r>
            <w:r>
              <w:rPr>
                <w:b/>
                <w:i/>
                <w:spacing w:val="-7"/>
                <w:sz w:val="20"/>
              </w:rPr>
              <w:t xml:space="preserve"> </w:t>
            </w:r>
            <w:r>
              <w:rPr>
                <w:b/>
                <w:i/>
                <w:spacing w:val="-2"/>
                <w:sz w:val="20"/>
              </w:rPr>
              <w:t>materna</w:t>
            </w:r>
          </w:p>
        </w:tc>
      </w:tr>
      <w:tr w:rsidR="00EB6EA2" w14:paraId="385A181C" w14:textId="77777777">
        <w:trPr>
          <w:trHeight w:val="328"/>
        </w:trPr>
        <w:tc>
          <w:tcPr>
            <w:tcW w:w="1519" w:type="dxa"/>
            <w:vMerge w:val="restart"/>
          </w:tcPr>
          <w:p w14:paraId="7A6269DA" w14:textId="77777777" w:rsidR="00EB6EA2" w:rsidRDefault="00A70F3A">
            <w:pPr>
              <w:pStyle w:val="TableParagraph"/>
              <w:ind w:left="69"/>
              <w:rPr>
                <w:b/>
                <w:sz w:val="20"/>
              </w:rPr>
            </w:pPr>
            <w:r>
              <w:rPr>
                <w:b/>
                <w:spacing w:val="-2"/>
                <w:sz w:val="20"/>
              </w:rPr>
              <w:t>Nonni</w:t>
            </w:r>
          </w:p>
        </w:tc>
        <w:tc>
          <w:tcPr>
            <w:tcW w:w="1560" w:type="dxa"/>
          </w:tcPr>
          <w:p w14:paraId="2C83D68B" w14:textId="77777777" w:rsidR="00EB6EA2" w:rsidRDefault="00EB6EA2">
            <w:pPr>
              <w:pStyle w:val="TableParagraph"/>
              <w:rPr>
                <w:sz w:val="20"/>
              </w:rPr>
            </w:pPr>
          </w:p>
        </w:tc>
        <w:tc>
          <w:tcPr>
            <w:tcW w:w="3247" w:type="dxa"/>
          </w:tcPr>
          <w:p w14:paraId="58CA6032" w14:textId="77777777" w:rsidR="00EB6EA2" w:rsidRDefault="00EB6EA2">
            <w:pPr>
              <w:pStyle w:val="TableParagraph"/>
              <w:rPr>
                <w:sz w:val="20"/>
              </w:rPr>
            </w:pPr>
          </w:p>
        </w:tc>
        <w:tc>
          <w:tcPr>
            <w:tcW w:w="2554" w:type="dxa"/>
          </w:tcPr>
          <w:p w14:paraId="66D945DD" w14:textId="77777777" w:rsidR="00EB6EA2" w:rsidRDefault="00EB6EA2">
            <w:pPr>
              <w:pStyle w:val="TableParagraph"/>
              <w:rPr>
                <w:sz w:val="20"/>
              </w:rPr>
            </w:pPr>
          </w:p>
        </w:tc>
      </w:tr>
      <w:tr w:rsidR="00EB6EA2" w14:paraId="795496CE" w14:textId="77777777">
        <w:trPr>
          <w:trHeight w:val="330"/>
        </w:trPr>
        <w:tc>
          <w:tcPr>
            <w:tcW w:w="1519" w:type="dxa"/>
            <w:vMerge/>
            <w:tcBorders>
              <w:top w:val="nil"/>
            </w:tcBorders>
          </w:tcPr>
          <w:p w14:paraId="735BC86E" w14:textId="77777777" w:rsidR="00EB6EA2" w:rsidRDefault="00EB6EA2">
            <w:pPr>
              <w:rPr>
                <w:sz w:val="2"/>
                <w:szCs w:val="2"/>
              </w:rPr>
            </w:pPr>
          </w:p>
        </w:tc>
        <w:tc>
          <w:tcPr>
            <w:tcW w:w="1560" w:type="dxa"/>
          </w:tcPr>
          <w:p w14:paraId="23251122" w14:textId="77777777" w:rsidR="00EB6EA2" w:rsidRDefault="00EB6EA2">
            <w:pPr>
              <w:pStyle w:val="TableParagraph"/>
              <w:rPr>
                <w:sz w:val="20"/>
              </w:rPr>
            </w:pPr>
          </w:p>
        </w:tc>
        <w:tc>
          <w:tcPr>
            <w:tcW w:w="3247" w:type="dxa"/>
          </w:tcPr>
          <w:p w14:paraId="600F11DA" w14:textId="77777777" w:rsidR="00EB6EA2" w:rsidRDefault="00EB6EA2">
            <w:pPr>
              <w:pStyle w:val="TableParagraph"/>
              <w:rPr>
                <w:sz w:val="20"/>
              </w:rPr>
            </w:pPr>
          </w:p>
        </w:tc>
        <w:tc>
          <w:tcPr>
            <w:tcW w:w="2554" w:type="dxa"/>
          </w:tcPr>
          <w:p w14:paraId="3D2CC37E" w14:textId="77777777" w:rsidR="00EB6EA2" w:rsidRDefault="00EB6EA2">
            <w:pPr>
              <w:pStyle w:val="TableParagraph"/>
              <w:rPr>
                <w:sz w:val="20"/>
              </w:rPr>
            </w:pPr>
          </w:p>
        </w:tc>
      </w:tr>
      <w:tr w:rsidR="00EB6EA2" w14:paraId="2D003F85" w14:textId="77777777">
        <w:trPr>
          <w:trHeight w:val="330"/>
        </w:trPr>
        <w:tc>
          <w:tcPr>
            <w:tcW w:w="1519" w:type="dxa"/>
            <w:vMerge w:val="restart"/>
          </w:tcPr>
          <w:p w14:paraId="3D2A5B77" w14:textId="77777777" w:rsidR="00EB6EA2" w:rsidRDefault="00A70F3A">
            <w:pPr>
              <w:pStyle w:val="TableParagraph"/>
              <w:ind w:left="69"/>
              <w:rPr>
                <w:b/>
                <w:sz w:val="20"/>
              </w:rPr>
            </w:pPr>
            <w:r>
              <w:rPr>
                <w:b/>
                <w:spacing w:val="-5"/>
                <w:sz w:val="20"/>
              </w:rPr>
              <w:t>Zii</w:t>
            </w:r>
          </w:p>
        </w:tc>
        <w:tc>
          <w:tcPr>
            <w:tcW w:w="1560" w:type="dxa"/>
          </w:tcPr>
          <w:p w14:paraId="1D03BD2C" w14:textId="77777777" w:rsidR="00EB6EA2" w:rsidRDefault="00EB6EA2">
            <w:pPr>
              <w:pStyle w:val="TableParagraph"/>
              <w:rPr>
                <w:sz w:val="20"/>
              </w:rPr>
            </w:pPr>
          </w:p>
        </w:tc>
        <w:tc>
          <w:tcPr>
            <w:tcW w:w="3247" w:type="dxa"/>
          </w:tcPr>
          <w:p w14:paraId="337D0BC4" w14:textId="77777777" w:rsidR="00EB6EA2" w:rsidRDefault="00EB6EA2">
            <w:pPr>
              <w:pStyle w:val="TableParagraph"/>
              <w:rPr>
                <w:sz w:val="20"/>
              </w:rPr>
            </w:pPr>
          </w:p>
        </w:tc>
        <w:tc>
          <w:tcPr>
            <w:tcW w:w="2554" w:type="dxa"/>
          </w:tcPr>
          <w:p w14:paraId="5F391C51" w14:textId="77777777" w:rsidR="00EB6EA2" w:rsidRDefault="00EB6EA2">
            <w:pPr>
              <w:pStyle w:val="TableParagraph"/>
              <w:rPr>
                <w:sz w:val="20"/>
              </w:rPr>
            </w:pPr>
          </w:p>
        </w:tc>
      </w:tr>
      <w:tr w:rsidR="00EB6EA2" w14:paraId="50388BF4" w14:textId="77777777">
        <w:trPr>
          <w:trHeight w:val="328"/>
        </w:trPr>
        <w:tc>
          <w:tcPr>
            <w:tcW w:w="1519" w:type="dxa"/>
            <w:vMerge/>
            <w:tcBorders>
              <w:top w:val="nil"/>
            </w:tcBorders>
          </w:tcPr>
          <w:p w14:paraId="7D91A0F6" w14:textId="77777777" w:rsidR="00EB6EA2" w:rsidRDefault="00EB6EA2">
            <w:pPr>
              <w:rPr>
                <w:sz w:val="2"/>
                <w:szCs w:val="2"/>
              </w:rPr>
            </w:pPr>
          </w:p>
        </w:tc>
        <w:tc>
          <w:tcPr>
            <w:tcW w:w="1560" w:type="dxa"/>
          </w:tcPr>
          <w:p w14:paraId="56D900CA" w14:textId="77777777" w:rsidR="00EB6EA2" w:rsidRDefault="00EB6EA2">
            <w:pPr>
              <w:pStyle w:val="TableParagraph"/>
              <w:rPr>
                <w:sz w:val="20"/>
              </w:rPr>
            </w:pPr>
          </w:p>
        </w:tc>
        <w:tc>
          <w:tcPr>
            <w:tcW w:w="3247" w:type="dxa"/>
          </w:tcPr>
          <w:p w14:paraId="5E00364C" w14:textId="77777777" w:rsidR="00EB6EA2" w:rsidRDefault="00EB6EA2">
            <w:pPr>
              <w:pStyle w:val="TableParagraph"/>
              <w:rPr>
                <w:sz w:val="20"/>
              </w:rPr>
            </w:pPr>
          </w:p>
        </w:tc>
        <w:tc>
          <w:tcPr>
            <w:tcW w:w="2554" w:type="dxa"/>
          </w:tcPr>
          <w:p w14:paraId="492FF78C" w14:textId="77777777" w:rsidR="00EB6EA2" w:rsidRDefault="00EB6EA2">
            <w:pPr>
              <w:pStyle w:val="TableParagraph"/>
              <w:rPr>
                <w:sz w:val="20"/>
              </w:rPr>
            </w:pPr>
          </w:p>
        </w:tc>
      </w:tr>
      <w:tr w:rsidR="00EB6EA2" w14:paraId="25F16066" w14:textId="77777777">
        <w:trPr>
          <w:trHeight w:val="330"/>
        </w:trPr>
        <w:tc>
          <w:tcPr>
            <w:tcW w:w="1519" w:type="dxa"/>
            <w:vMerge/>
            <w:tcBorders>
              <w:top w:val="nil"/>
            </w:tcBorders>
          </w:tcPr>
          <w:p w14:paraId="245DDE2B" w14:textId="77777777" w:rsidR="00EB6EA2" w:rsidRDefault="00EB6EA2">
            <w:pPr>
              <w:rPr>
                <w:sz w:val="2"/>
                <w:szCs w:val="2"/>
              </w:rPr>
            </w:pPr>
          </w:p>
        </w:tc>
        <w:tc>
          <w:tcPr>
            <w:tcW w:w="1560" w:type="dxa"/>
          </w:tcPr>
          <w:p w14:paraId="4020D8E2" w14:textId="77777777" w:rsidR="00EB6EA2" w:rsidRDefault="00EB6EA2">
            <w:pPr>
              <w:pStyle w:val="TableParagraph"/>
              <w:rPr>
                <w:sz w:val="20"/>
              </w:rPr>
            </w:pPr>
          </w:p>
        </w:tc>
        <w:tc>
          <w:tcPr>
            <w:tcW w:w="3247" w:type="dxa"/>
          </w:tcPr>
          <w:p w14:paraId="472D37F5" w14:textId="77777777" w:rsidR="00EB6EA2" w:rsidRDefault="00EB6EA2">
            <w:pPr>
              <w:pStyle w:val="TableParagraph"/>
              <w:rPr>
                <w:sz w:val="20"/>
              </w:rPr>
            </w:pPr>
          </w:p>
        </w:tc>
        <w:tc>
          <w:tcPr>
            <w:tcW w:w="2554" w:type="dxa"/>
          </w:tcPr>
          <w:p w14:paraId="2CC89463" w14:textId="77777777" w:rsidR="00EB6EA2" w:rsidRDefault="00EB6EA2">
            <w:pPr>
              <w:pStyle w:val="TableParagraph"/>
              <w:rPr>
                <w:sz w:val="20"/>
              </w:rPr>
            </w:pPr>
          </w:p>
        </w:tc>
      </w:tr>
      <w:tr w:rsidR="00EB6EA2" w14:paraId="3E5C6DEF" w14:textId="77777777">
        <w:trPr>
          <w:trHeight w:val="331"/>
        </w:trPr>
        <w:tc>
          <w:tcPr>
            <w:tcW w:w="8880" w:type="dxa"/>
            <w:gridSpan w:val="4"/>
          </w:tcPr>
          <w:p w14:paraId="380BF901" w14:textId="77777777" w:rsidR="00EB6EA2" w:rsidRDefault="00A70F3A">
            <w:pPr>
              <w:pStyle w:val="TableParagraph"/>
              <w:ind w:left="69"/>
              <w:rPr>
                <w:b/>
                <w:i/>
                <w:sz w:val="20"/>
              </w:rPr>
            </w:pPr>
            <w:r>
              <w:rPr>
                <w:b/>
                <w:i/>
                <w:sz w:val="20"/>
              </w:rPr>
              <w:t>Parentela</w:t>
            </w:r>
            <w:r>
              <w:rPr>
                <w:b/>
                <w:i/>
                <w:spacing w:val="-7"/>
                <w:sz w:val="20"/>
              </w:rPr>
              <w:t xml:space="preserve"> </w:t>
            </w:r>
            <w:r>
              <w:rPr>
                <w:b/>
                <w:i/>
                <w:spacing w:val="-2"/>
                <w:sz w:val="20"/>
              </w:rPr>
              <w:t>paterna</w:t>
            </w:r>
          </w:p>
        </w:tc>
      </w:tr>
      <w:tr w:rsidR="00EB6EA2" w14:paraId="6D9F4C38" w14:textId="77777777">
        <w:trPr>
          <w:trHeight w:val="328"/>
        </w:trPr>
        <w:tc>
          <w:tcPr>
            <w:tcW w:w="1519" w:type="dxa"/>
            <w:vMerge w:val="restart"/>
          </w:tcPr>
          <w:p w14:paraId="7AF24A1B" w14:textId="77777777" w:rsidR="00EB6EA2" w:rsidRDefault="00A70F3A">
            <w:pPr>
              <w:pStyle w:val="TableParagraph"/>
              <w:ind w:left="69"/>
              <w:rPr>
                <w:b/>
                <w:sz w:val="20"/>
              </w:rPr>
            </w:pPr>
            <w:r>
              <w:rPr>
                <w:b/>
                <w:spacing w:val="-2"/>
                <w:sz w:val="20"/>
              </w:rPr>
              <w:t>Nonni</w:t>
            </w:r>
          </w:p>
        </w:tc>
        <w:tc>
          <w:tcPr>
            <w:tcW w:w="1560" w:type="dxa"/>
          </w:tcPr>
          <w:p w14:paraId="3C11D74F" w14:textId="77777777" w:rsidR="00EB6EA2" w:rsidRDefault="00EB6EA2">
            <w:pPr>
              <w:pStyle w:val="TableParagraph"/>
              <w:rPr>
                <w:sz w:val="20"/>
              </w:rPr>
            </w:pPr>
          </w:p>
        </w:tc>
        <w:tc>
          <w:tcPr>
            <w:tcW w:w="3247" w:type="dxa"/>
          </w:tcPr>
          <w:p w14:paraId="137DC1F3" w14:textId="77777777" w:rsidR="00EB6EA2" w:rsidRDefault="00EB6EA2">
            <w:pPr>
              <w:pStyle w:val="TableParagraph"/>
              <w:rPr>
                <w:sz w:val="20"/>
              </w:rPr>
            </w:pPr>
          </w:p>
        </w:tc>
        <w:tc>
          <w:tcPr>
            <w:tcW w:w="2554" w:type="dxa"/>
          </w:tcPr>
          <w:p w14:paraId="5A864F5B" w14:textId="77777777" w:rsidR="00EB6EA2" w:rsidRDefault="00EB6EA2">
            <w:pPr>
              <w:pStyle w:val="TableParagraph"/>
              <w:rPr>
                <w:sz w:val="20"/>
              </w:rPr>
            </w:pPr>
          </w:p>
        </w:tc>
      </w:tr>
      <w:tr w:rsidR="00EB6EA2" w14:paraId="1C40BF63" w14:textId="77777777">
        <w:trPr>
          <w:trHeight w:val="330"/>
        </w:trPr>
        <w:tc>
          <w:tcPr>
            <w:tcW w:w="1519" w:type="dxa"/>
            <w:vMerge/>
            <w:tcBorders>
              <w:top w:val="nil"/>
            </w:tcBorders>
          </w:tcPr>
          <w:p w14:paraId="133BEB58" w14:textId="77777777" w:rsidR="00EB6EA2" w:rsidRDefault="00EB6EA2">
            <w:pPr>
              <w:rPr>
                <w:sz w:val="2"/>
                <w:szCs w:val="2"/>
              </w:rPr>
            </w:pPr>
          </w:p>
        </w:tc>
        <w:tc>
          <w:tcPr>
            <w:tcW w:w="1560" w:type="dxa"/>
          </w:tcPr>
          <w:p w14:paraId="7CC05121" w14:textId="77777777" w:rsidR="00EB6EA2" w:rsidRDefault="00EB6EA2">
            <w:pPr>
              <w:pStyle w:val="TableParagraph"/>
              <w:rPr>
                <w:sz w:val="20"/>
              </w:rPr>
            </w:pPr>
          </w:p>
        </w:tc>
        <w:tc>
          <w:tcPr>
            <w:tcW w:w="3247" w:type="dxa"/>
          </w:tcPr>
          <w:p w14:paraId="78F547BC" w14:textId="77777777" w:rsidR="00EB6EA2" w:rsidRDefault="00EB6EA2">
            <w:pPr>
              <w:pStyle w:val="TableParagraph"/>
              <w:rPr>
                <w:sz w:val="20"/>
              </w:rPr>
            </w:pPr>
          </w:p>
        </w:tc>
        <w:tc>
          <w:tcPr>
            <w:tcW w:w="2554" w:type="dxa"/>
          </w:tcPr>
          <w:p w14:paraId="74CDF519" w14:textId="77777777" w:rsidR="00EB6EA2" w:rsidRDefault="00EB6EA2">
            <w:pPr>
              <w:pStyle w:val="TableParagraph"/>
              <w:rPr>
                <w:sz w:val="20"/>
              </w:rPr>
            </w:pPr>
          </w:p>
        </w:tc>
      </w:tr>
      <w:tr w:rsidR="00EB6EA2" w14:paraId="4B841CDC" w14:textId="77777777">
        <w:trPr>
          <w:trHeight w:val="330"/>
        </w:trPr>
        <w:tc>
          <w:tcPr>
            <w:tcW w:w="1519" w:type="dxa"/>
            <w:vMerge w:val="restart"/>
          </w:tcPr>
          <w:p w14:paraId="7AFB03D1" w14:textId="77777777" w:rsidR="00EB6EA2" w:rsidRDefault="00A70F3A">
            <w:pPr>
              <w:pStyle w:val="TableParagraph"/>
              <w:ind w:left="69"/>
              <w:rPr>
                <w:b/>
                <w:sz w:val="20"/>
              </w:rPr>
            </w:pPr>
            <w:r>
              <w:rPr>
                <w:b/>
                <w:spacing w:val="-5"/>
                <w:sz w:val="20"/>
              </w:rPr>
              <w:t>Zii</w:t>
            </w:r>
          </w:p>
        </w:tc>
        <w:tc>
          <w:tcPr>
            <w:tcW w:w="1560" w:type="dxa"/>
          </w:tcPr>
          <w:p w14:paraId="0ACE5460" w14:textId="77777777" w:rsidR="00EB6EA2" w:rsidRDefault="00EB6EA2">
            <w:pPr>
              <w:pStyle w:val="TableParagraph"/>
              <w:rPr>
                <w:sz w:val="20"/>
              </w:rPr>
            </w:pPr>
          </w:p>
        </w:tc>
        <w:tc>
          <w:tcPr>
            <w:tcW w:w="3247" w:type="dxa"/>
          </w:tcPr>
          <w:p w14:paraId="2887ACA3" w14:textId="77777777" w:rsidR="00EB6EA2" w:rsidRDefault="00EB6EA2">
            <w:pPr>
              <w:pStyle w:val="TableParagraph"/>
              <w:rPr>
                <w:sz w:val="20"/>
              </w:rPr>
            </w:pPr>
          </w:p>
        </w:tc>
        <w:tc>
          <w:tcPr>
            <w:tcW w:w="2554" w:type="dxa"/>
          </w:tcPr>
          <w:p w14:paraId="77F6A0CF" w14:textId="77777777" w:rsidR="00EB6EA2" w:rsidRDefault="00EB6EA2">
            <w:pPr>
              <w:pStyle w:val="TableParagraph"/>
              <w:rPr>
                <w:sz w:val="20"/>
              </w:rPr>
            </w:pPr>
          </w:p>
        </w:tc>
      </w:tr>
      <w:tr w:rsidR="00EB6EA2" w14:paraId="2E462544" w14:textId="77777777">
        <w:trPr>
          <w:trHeight w:val="328"/>
        </w:trPr>
        <w:tc>
          <w:tcPr>
            <w:tcW w:w="1519" w:type="dxa"/>
            <w:vMerge/>
            <w:tcBorders>
              <w:top w:val="nil"/>
            </w:tcBorders>
          </w:tcPr>
          <w:p w14:paraId="265400E9" w14:textId="77777777" w:rsidR="00EB6EA2" w:rsidRDefault="00EB6EA2">
            <w:pPr>
              <w:rPr>
                <w:sz w:val="2"/>
                <w:szCs w:val="2"/>
              </w:rPr>
            </w:pPr>
          </w:p>
        </w:tc>
        <w:tc>
          <w:tcPr>
            <w:tcW w:w="1560" w:type="dxa"/>
          </w:tcPr>
          <w:p w14:paraId="7FB3AE14" w14:textId="77777777" w:rsidR="00EB6EA2" w:rsidRDefault="00EB6EA2">
            <w:pPr>
              <w:pStyle w:val="TableParagraph"/>
              <w:rPr>
                <w:sz w:val="20"/>
              </w:rPr>
            </w:pPr>
          </w:p>
        </w:tc>
        <w:tc>
          <w:tcPr>
            <w:tcW w:w="3247" w:type="dxa"/>
          </w:tcPr>
          <w:p w14:paraId="2B2A2164" w14:textId="77777777" w:rsidR="00EB6EA2" w:rsidRDefault="00EB6EA2">
            <w:pPr>
              <w:pStyle w:val="TableParagraph"/>
              <w:rPr>
                <w:sz w:val="20"/>
              </w:rPr>
            </w:pPr>
          </w:p>
        </w:tc>
        <w:tc>
          <w:tcPr>
            <w:tcW w:w="2554" w:type="dxa"/>
          </w:tcPr>
          <w:p w14:paraId="0A4FB101" w14:textId="77777777" w:rsidR="00EB6EA2" w:rsidRDefault="00EB6EA2">
            <w:pPr>
              <w:pStyle w:val="TableParagraph"/>
              <w:rPr>
                <w:sz w:val="20"/>
              </w:rPr>
            </w:pPr>
          </w:p>
        </w:tc>
      </w:tr>
      <w:tr w:rsidR="00EB6EA2" w14:paraId="45925103" w14:textId="77777777">
        <w:trPr>
          <w:trHeight w:val="330"/>
        </w:trPr>
        <w:tc>
          <w:tcPr>
            <w:tcW w:w="1519" w:type="dxa"/>
            <w:vMerge/>
            <w:tcBorders>
              <w:top w:val="nil"/>
            </w:tcBorders>
          </w:tcPr>
          <w:p w14:paraId="54107A7E" w14:textId="77777777" w:rsidR="00EB6EA2" w:rsidRDefault="00EB6EA2">
            <w:pPr>
              <w:rPr>
                <w:sz w:val="2"/>
                <w:szCs w:val="2"/>
              </w:rPr>
            </w:pPr>
          </w:p>
        </w:tc>
        <w:tc>
          <w:tcPr>
            <w:tcW w:w="1560" w:type="dxa"/>
          </w:tcPr>
          <w:p w14:paraId="173816FB" w14:textId="77777777" w:rsidR="00EB6EA2" w:rsidRDefault="00EB6EA2">
            <w:pPr>
              <w:pStyle w:val="TableParagraph"/>
              <w:rPr>
                <w:sz w:val="20"/>
              </w:rPr>
            </w:pPr>
          </w:p>
        </w:tc>
        <w:tc>
          <w:tcPr>
            <w:tcW w:w="3247" w:type="dxa"/>
          </w:tcPr>
          <w:p w14:paraId="5DD6618A" w14:textId="77777777" w:rsidR="00EB6EA2" w:rsidRDefault="00EB6EA2">
            <w:pPr>
              <w:pStyle w:val="TableParagraph"/>
              <w:rPr>
                <w:sz w:val="20"/>
              </w:rPr>
            </w:pPr>
          </w:p>
        </w:tc>
        <w:tc>
          <w:tcPr>
            <w:tcW w:w="2554" w:type="dxa"/>
          </w:tcPr>
          <w:p w14:paraId="0468DA7B" w14:textId="77777777" w:rsidR="00EB6EA2" w:rsidRDefault="00EB6EA2">
            <w:pPr>
              <w:pStyle w:val="TableParagraph"/>
              <w:rPr>
                <w:sz w:val="20"/>
              </w:rPr>
            </w:pPr>
          </w:p>
        </w:tc>
      </w:tr>
      <w:tr w:rsidR="00EB6EA2" w14:paraId="7DE486A7" w14:textId="77777777">
        <w:trPr>
          <w:trHeight w:val="501"/>
        </w:trPr>
        <w:tc>
          <w:tcPr>
            <w:tcW w:w="8880" w:type="dxa"/>
            <w:gridSpan w:val="4"/>
          </w:tcPr>
          <w:p w14:paraId="193AC000" w14:textId="77777777" w:rsidR="00EB6EA2" w:rsidRDefault="00A70F3A">
            <w:pPr>
              <w:pStyle w:val="TableParagraph"/>
              <w:ind w:left="69" w:right="13"/>
              <w:rPr>
                <w:b/>
                <w:sz w:val="20"/>
              </w:rPr>
            </w:pPr>
            <w:r>
              <w:rPr>
                <w:b/>
                <w:sz w:val="20"/>
              </w:rPr>
              <w:t>ALTRI</w:t>
            </w:r>
            <w:r>
              <w:rPr>
                <w:b/>
                <w:spacing w:val="-6"/>
                <w:sz w:val="20"/>
              </w:rPr>
              <w:t xml:space="preserve"> </w:t>
            </w:r>
            <w:r>
              <w:rPr>
                <w:b/>
                <w:sz w:val="20"/>
              </w:rPr>
              <w:t>PARENTI</w:t>
            </w:r>
            <w:r>
              <w:rPr>
                <w:b/>
                <w:spacing w:val="-6"/>
                <w:sz w:val="20"/>
              </w:rPr>
              <w:t xml:space="preserve"> </w:t>
            </w:r>
            <w:r>
              <w:rPr>
                <w:b/>
                <w:sz w:val="20"/>
              </w:rPr>
              <w:t>CON</w:t>
            </w:r>
            <w:r>
              <w:rPr>
                <w:b/>
                <w:spacing w:val="-5"/>
                <w:sz w:val="20"/>
              </w:rPr>
              <w:t xml:space="preserve"> </w:t>
            </w:r>
            <w:r>
              <w:rPr>
                <w:b/>
                <w:sz w:val="20"/>
              </w:rPr>
              <w:t>TUMORE</w:t>
            </w:r>
            <w:r>
              <w:rPr>
                <w:b/>
                <w:spacing w:val="-6"/>
                <w:sz w:val="20"/>
              </w:rPr>
              <w:t xml:space="preserve"> </w:t>
            </w:r>
            <w:r>
              <w:rPr>
                <w:b/>
                <w:sz w:val="20"/>
              </w:rPr>
              <w:t>E/O</w:t>
            </w:r>
            <w:r>
              <w:rPr>
                <w:b/>
                <w:spacing w:val="-5"/>
                <w:sz w:val="20"/>
              </w:rPr>
              <w:t xml:space="preserve"> </w:t>
            </w:r>
            <w:r>
              <w:rPr>
                <w:b/>
                <w:sz w:val="20"/>
              </w:rPr>
              <w:t>CON</w:t>
            </w:r>
            <w:r>
              <w:rPr>
                <w:b/>
                <w:spacing w:val="-5"/>
                <w:sz w:val="20"/>
              </w:rPr>
              <w:t xml:space="preserve"> </w:t>
            </w:r>
            <w:r>
              <w:rPr>
                <w:b/>
                <w:sz w:val="20"/>
              </w:rPr>
              <w:t>MALATTIE</w:t>
            </w:r>
            <w:r>
              <w:rPr>
                <w:b/>
                <w:spacing w:val="-4"/>
                <w:sz w:val="20"/>
              </w:rPr>
              <w:t xml:space="preserve"> </w:t>
            </w:r>
            <w:r>
              <w:rPr>
                <w:b/>
                <w:sz w:val="20"/>
              </w:rPr>
              <w:t>GRAVI</w:t>
            </w:r>
            <w:r>
              <w:rPr>
                <w:b/>
                <w:spacing w:val="-6"/>
                <w:sz w:val="20"/>
              </w:rPr>
              <w:t xml:space="preserve"> </w:t>
            </w:r>
            <w:r>
              <w:rPr>
                <w:b/>
                <w:sz w:val="20"/>
              </w:rPr>
              <w:t>(SPECIFICARE</w:t>
            </w:r>
            <w:r>
              <w:rPr>
                <w:b/>
                <w:spacing w:val="-3"/>
                <w:sz w:val="20"/>
              </w:rPr>
              <w:t xml:space="preserve"> </w:t>
            </w:r>
            <w:r>
              <w:rPr>
                <w:b/>
                <w:sz w:val="20"/>
              </w:rPr>
              <w:t xml:space="preserve">LA </w:t>
            </w:r>
            <w:r>
              <w:rPr>
                <w:b/>
                <w:spacing w:val="-2"/>
                <w:sz w:val="20"/>
              </w:rPr>
              <w:t>PARENTELA)</w:t>
            </w:r>
          </w:p>
        </w:tc>
      </w:tr>
      <w:tr w:rsidR="00EB6EA2" w14:paraId="126FFD7B" w14:textId="77777777">
        <w:trPr>
          <w:trHeight w:val="328"/>
        </w:trPr>
        <w:tc>
          <w:tcPr>
            <w:tcW w:w="1519" w:type="dxa"/>
          </w:tcPr>
          <w:p w14:paraId="430EBFE3" w14:textId="77777777" w:rsidR="00EB6EA2" w:rsidRDefault="00EB6EA2">
            <w:pPr>
              <w:pStyle w:val="TableParagraph"/>
              <w:rPr>
                <w:sz w:val="20"/>
              </w:rPr>
            </w:pPr>
          </w:p>
        </w:tc>
        <w:tc>
          <w:tcPr>
            <w:tcW w:w="1560" w:type="dxa"/>
          </w:tcPr>
          <w:p w14:paraId="27E42DD3" w14:textId="77777777" w:rsidR="00EB6EA2" w:rsidRDefault="00EB6EA2">
            <w:pPr>
              <w:pStyle w:val="TableParagraph"/>
              <w:rPr>
                <w:sz w:val="20"/>
              </w:rPr>
            </w:pPr>
          </w:p>
        </w:tc>
        <w:tc>
          <w:tcPr>
            <w:tcW w:w="3247" w:type="dxa"/>
          </w:tcPr>
          <w:p w14:paraId="77BEC0A1" w14:textId="77777777" w:rsidR="00EB6EA2" w:rsidRDefault="00EB6EA2">
            <w:pPr>
              <w:pStyle w:val="TableParagraph"/>
              <w:rPr>
                <w:sz w:val="20"/>
              </w:rPr>
            </w:pPr>
          </w:p>
        </w:tc>
        <w:tc>
          <w:tcPr>
            <w:tcW w:w="2554" w:type="dxa"/>
          </w:tcPr>
          <w:p w14:paraId="6BF0DD8B" w14:textId="77777777" w:rsidR="00EB6EA2" w:rsidRDefault="00EB6EA2">
            <w:pPr>
              <w:pStyle w:val="TableParagraph"/>
              <w:rPr>
                <w:sz w:val="20"/>
              </w:rPr>
            </w:pPr>
          </w:p>
        </w:tc>
      </w:tr>
      <w:tr w:rsidR="00EB6EA2" w14:paraId="527D7450" w14:textId="77777777">
        <w:trPr>
          <w:trHeight w:val="330"/>
        </w:trPr>
        <w:tc>
          <w:tcPr>
            <w:tcW w:w="1519" w:type="dxa"/>
          </w:tcPr>
          <w:p w14:paraId="6D5C2562" w14:textId="77777777" w:rsidR="00EB6EA2" w:rsidRDefault="00EB6EA2">
            <w:pPr>
              <w:pStyle w:val="TableParagraph"/>
              <w:rPr>
                <w:sz w:val="20"/>
              </w:rPr>
            </w:pPr>
          </w:p>
        </w:tc>
        <w:tc>
          <w:tcPr>
            <w:tcW w:w="1560" w:type="dxa"/>
          </w:tcPr>
          <w:p w14:paraId="0313084E" w14:textId="77777777" w:rsidR="00EB6EA2" w:rsidRDefault="00EB6EA2">
            <w:pPr>
              <w:pStyle w:val="TableParagraph"/>
              <w:rPr>
                <w:sz w:val="20"/>
              </w:rPr>
            </w:pPr>
          </w:p>
        </w:tc>
        <w:tc>
          <w:tcPr>
            <w:tcW w:w="3247" w:type="dxa"/>
          </w:tcPr>
          <w:p w14:paraId="0C325ACD" w14:textId="77777777" w:rsidR="00EB6EA2" w:rsidRDefault="00EB6EA2">
            <w:pPr>
              <w:pStyle w:val="TableParagraph"/>
              <w:rPr>
                <w:sz w:val="20"/>
              </w:rPr>
            </w:pPr>
          </w:p>
        </w:tc>
        <w:tc>
          <w:tcPr>
            <w:tcW w:w="2554" w:type="dxa"/>
          </w:tcPr>
          <w:p w14:paraId="02D22260" w14:textId="77777777" w:rsidR="00EB6EA2" w:rsidRDefault="00EB6EA2">
            <w:pPr>
              <w:pStyle w:val="TableParagraph"/>
              <w:rPr>
                <w:sz w:val="20"/>
              </w:rPr>
            </w:pPr>
          </w:p>
        </w:tc>
      </w:tr>
      <w:tr w:rsidR="00EB6EA2" w14:paraId="2A37DA47" w14:textId="77777777">
        <w:trPr>
          <w:trHeight w:val="330"/>
        </w:trPr>
        <w:tc>
          <w:tcPr>
            <w:tcW w:w="1519" w:type="dxa"/>
          </w:tcPr>
          <w:p w14:paraId="31E3FB88" w14:textId="77777777" w:rsidR="00EB6EA2" w:rsidRDefault="00EB6EA2">
            <w:pPr>
              <w:pStyle w:val="TableParagraph"/>
              <w:rPr>
                <w:sz w:val="20"/>
              </w:rPr>
            </w:pPr>
          </w:p>
        </w:tc>
        <w:tc>
          <w:tcPr>
            <w:tcW w:w="1560" w:type="dxa"/>
          </w:tcPr>
          <w:p w14:paraId="12356B86" w14:textId="77777777" w:rsidR="00EB6EA2" w:rsidRDefault="00EB6EA2">
            <w:pPr>
              <w:pStyle w:val="TableParagraph"/>
              <w:rPr>
                <w:sz w:val="20"/>
              </w:rPr>
            </w:pPr>
          </w:p>
        </w:tc>
        <w:tc>
          <w:tcPr>
            <w:tcW w:w="3247" w:type="dxa"/>
          </w:tcPr>
          <w:p w14:paraId="266AA25D" w14:textId="77777777" w:rsidR="00EB6EA2" w:rsidRDefault="00EB6EA2">
            <w:pPr>
              <w:pStyle w:val="TableParagraph"/>
              <w:rPr>
                <w:sz w:val="20"/>
              </w:rPr>
            </w:pPr>
          </w:p>
        </w:tc>
        <w:tc>
          <w:tcPr>
            <w:tcW w:w="2554" w:type="dxa"/>
          </w:tcPr>
          <w:p w14:paraId="63E3837A" w14:textId="77777777" w:rsidR="00EB6EA2" w:rsidRDefault="00EB6EA2">
            <w:pPr>
              <w:pStyle w:val="TableParagraph"/>
              <w:rPr>
                <w:sz w:val="20"/>
              </w:rPr>
            </w:pPr>
          </w:p>
        </w:tc>
      </w:tr>
      <w:tr w:rsidR="00EB6EA2" w14:paraId="225FC06D" w14:textId="77777777">
        <w:trPr>
          <w:trHeight w:val="329"/>
        </w:trPr>
        <w:tc>
          <w:tcPr>
            <w:tcW w:w="1519" w:type="dxa"/>
          </w:tcPr>
          <w:p w14:paraId="3BBDB268" w14:textId="77777777" w:rsidR="00EB6EA2" w:rsidRDefault="00EB6EA2">
            <w:pPr>
              <w:pStyle w:val="TableParagraph"/>
              <w:rPr>
                <w:sz w:val="20"/>
              </w:rPr>
            </w:pPr>
          </w:p>
        </w:tc>
        <w:tc>
          <w:tcPr>
            <w:tcW w:w="1560" w:type="dxa"/>
          </w:tcPr>
          <w:p w14:paraId="777206BC" w14:textId="77777777" w:rsidR="00EB6EA2" w:rsidRDefault="00EB6EA2">
            <w:pPr>
              <w:pStyle w:val="TableParagraph"/>
              <w:rPr>
                <w:sz w:val="20"/>
              </w:rPr>
            </w:pPr>
          </w:p>
        </w:tc>
        <w:tc>
          <w:tcPr>
            <w:tcW w:w="3247" w:type="dxa"/>
          </w:tcPr>
          <w:p w14:paraId="6C795B05" w14:textId="77777777" w:rsidR="00EB6EA2" w:rsidRDefault="00EB6EA2">
            <w:pPr>
              <w:pStyle w:val="TableParagraph"/>
              <w:rPr>
                <w:sz w:val="20"/>
              </w:rPr>
            </w:pPr>
          </w:p>
        </w:tc>
        <w:tc>
          <w:tcPr>
            <w:tcW w:w="2554" w:type="dxa"/>
          </w:tcPr>
          <w:p w14:paraId="06A5D16C" w14:textId="77777777" w:rsidR="00EB6EA2" w:rsidRDefault="00EB6EA2">
            <w:pPr>
              <w:pStyle w:val="TableParagraph"/>
              <w:rPr>
                <w:sz w:val="20"/>
              </w:rPr>
            </w:pPr>
          </w:p>
        </w:tc>
      </w:tr>
    </w:tbl>
    <w:p w14:paraId="4E65E52C" w14:textId="77777777" w:rsidR="00EB6EA2" w:rsidRDefault="00EB6EA2">
      <w:pPr>
        <w:pStyle w:val="TableParagraph"/>
        <w:rPr>
          <w:sz w:val="20"/>
        </w:rPr>
        <w:sectPr w:rsidR="00EB6EA2">
          <w:pgSz w:w="11920" w:h="16850"/>
          <w:pgMar w:top="1080" w:right="850" w:bottom="540" w:left="708" w:header="152" w:footer="345" w:gutter="0"/>
          <w:cols w:space="720"/>
        </w:sectPr>
      </w:pPr>
    </w:p>
    <w:p w14:paraId="36159F14" w14:textId="77777777" w:rsidR="00EB6EA2" w:rsidRDefault="00EB6EA2">
      <w:pPr>
        <w:pStyle w:val="Corpotesto"/>
        <w:spacing w:before="191"/>
        <w:jc w:val="left"/>
        <w:rPr>
          <w:b/>
        </w:rPr>
      </w:pPr>
    </w:p>
    <w:p w14:paraId="768490CA" w14:textId="77777777" w:rsidR="00EB6EA2" w:rsidRDefault="00A70F3A">
      <w:pPr>
        <w:pStyle w:val="Titolo1"/>
        <w:numPr>
          <w:ilvl w:val="0"/>
          <w:numId w:val="22"/>
        </w:numPr>
        <w:tabs>
          <w:tab w:val="left" w:pos="657"/>
        </w:tabs>
        <w:ind w:left="657" w:hanging="232"/>
        <w:jc w:val="left"/>
      </w:pPr>
      <w:r>
        <w:t>TEST</w:t>
      </w:r>
      <w:r>
        <w:rPr>
          <w:spacing w:val="-14"/>
        </w:rPr>
        <w:t xml:space="preserve"> </w:t>
      </w:r>
      <w:r>
        <w:t>DI</w:t>
      </w:r>
      <w:r>
        <w:rPr>
          <w:spacing w:val="-13"/>
        </w:rPr>
        <w:t xml:space="preserve"> </w:t>
      </w:r>
      <w:r>
        <w:rPr>
          <w:spacing w:val="-2"/>
        </w:rPr>
        <w:t>LABORATORIO</w:t>
      </w:r>
    </w:p>
    <w:p w14:paraId="209D4ACA" w14:textId="77777777" w:rsidR="00A720F9" w:rsidRDefault="00A70F3A" w:rsidP="00A720F9">
      <w:pPr>
        <w:pStyle w:val="Corpotesto"/>
        <w:spacing w:line="360" w:lineRule="auto"/>
        <w:ind w:left="709" w:right="567"/>
      </w:pPr>
      <w:r>
        <w:t xml:space="preserve">Il test genetico sarà eseguito dopo aver effettuato la consulenza oncogenetica pre-test e sottoscritto il consenso informato. </w:t>
      </w:r>
    </w:p>
    <w:p w14:paraId="56B37D02" w14:textId="1C7DC939" w:rsidR="00EB6EA2" w:rsidRDefault="00A70F3A" w:rsidP="00A720F9">
      <w:pPr>
        <w:pStyle w:val="Corpotesto"/>
        <w:spacing w:line="360" w:lineRule="auto"/>
        <w:ind w:left="709" w:right="567"/>
      </w:pPr>
      <w:r>
        <w:t>L’analisi genetica proposta a seguito della consulenza pre- test può essere condotta utilizzando la strategia del singolo gene o dei geni candidati oppure utilizzando test genetici a pannello più o meno ampi a seconda delle strategie organizzative</w:t>
      </w:r>
      <w:r>
        <w:rPr>
          <w:spacing w:val="40"/>
        </w:rPr>
        <w:t xml:space="preserve"> </w:t>
      </w:r>
      <w:r>
        <w:t>del laboratorio.</w:t>
      </w:r>
    </w:p>
    <w:p w14:paraId="3ECF97A9" w14:textId="416F9B53" w:rsidR="00EB6EA2" w:rsidRDefault="00A70F3A">
      <w:pPr>
        <w:pStyle w:val="Corpotesto"/>
        <w:spacing w:before="2" w:line="360" w:lineRule="auto"/>
        <w:ind w:left="708" w:right="569"/>
      </w:pPr>
      <w:r>
        <w:t>I pazienti potranno effettuare il test genetico, mediante prescrizione del medico di Medicina Generale, su indicazione degli specialisti afferenti al Gruppo Oncologico Multidisciplinare (GOM) specifico per i tumori eredo-familiari identificati dai Direttori Generali dei CORP/CORPUS della Rete Oncologica Campana ed inseriti nell’elenco dei medici</w:t>
      </w:r>
      <w:r>
        <w:rPr>
          <w:spacing w:val="40"/>
        </w:rPr>
        <w:t xml:space="preserve"> </w:t>
      </w:r>
      <w:r>
        <w:t>prescrittori come da decreto dirigenziale regionale vigente (</w:t>
      </w:r>
      <w:r>
        <w:rPr>
          <w:b/>
        </w:rPr>
        <w:t>Allegato 1</w:t>
      </w:r>
      <w:r>
        <w:t>). Il GOM garantisce l’appropriatezza prescrittiva dei test genetici nell’ambito del suo ruolo di accoglienza e di presa in carico della gestione del rischio oncologico su base eredo-familiare. Il medico di Medicina Generale dovrà emette le impegnative, secondo quanto meglio dettagliato nel decreto n. 100 del 05/12/2019</w:t>
      </w:r>
      <w:r w:rsidR="0013078B">
        <w:t xml:space="preserve"> e successive modifiche conseguenti all’approvazione del tariffario </w:t>
      </w:r>
      <w:r w:rsidR="00FF2115">
        <w:t>nazionale</w:t>
      </w:r>
      <w:r>
        <w:t xml:space="preserve">, con indicazione del </w:t>
      </w:r>
      <w:r>
        <w:rPr>
          <w:b/>
        </w:rPr>
        <w:t>codice di esenzione D99 per la sindrome ereditaria della mammella e/o dell’ovaio e tumori correlati e R99 per le sindromi ereditarie del colon</w:t>
      </w:r>
      <w:r>
        <w:t>. Per quel che concerne, i tumori della prostata e del pancreas con anamnesi familiare oncologica positiva e del melanoma, il GOM Tumori Ereditari garantirà l’appropriatezza prescrittiva del test genetico BRCA, volto alla definizione di sindromi tumorali ereditarie solo nei casi con familiarità suggestiva di predisposizione genetica, al fine di non gravare sul budget regionale messo a disposizione dal decreto n. 100 del 05/12/2019.</w:t>
      </w:r>
    </w:p>
    <w:p w14:paraId="3CF9F162" w14:textId="77777777" w:rsidR="00EB6EA2" w:rsidRDefault="00A70F3A">
      <w:pPr>
        <w:pStyle w:val="Corpotesto"/>
        <w:spacing w:line="360" w:lineRule="auto"/>
        <w:ind w:left="708" w:right="567"/>
      </w:pPr>
      <w:r>
        <w:t xml:space="preserve">Il medico di Medicina Generale potrà richiedere su di una stessa ricetta </w:t>
      </w:r>
      <w:r>
        <w:lastRenderedPageBreak/>
        <w:t>il prelievo,</w:t>
      </w:r>
      <w:r>
        <w:rPr>
          <w:spacing w:val="40"/>
        </w:rPr>
        <w:t xml:space="preserve"> </w:t>
      </w:r>
      <w:r>
        <w:t>l’estrazione</w:t>
      </w:r>
      <w:r>
        <w:rPr>
          <w:spacing w:val="-1"/>
        </w:rPr>
        <w:t xml:space="preserve"> </w:t>
      </w:r>
      <w:r>
        <w:t>di</w:t>
      </w:r>
      <w:r>
        <w:rPr>
          <w:spacing w:val="-1"/>
        </w:rPr>
        <w:t xml:space="preserve"> </w:t>
      </w:r>
      <w:r>
        <w:t>DNA/RNA</w:t>
      </w:r>
      <w:r>
        <w:rPr>
          <w:spacing w:val="-2"/>
        </w:rPr>
        <w:t xml:space="preserve"> </w:t>
      </w:r>
      <w:r>
        <w:t>e</w:t>
      </w:r>
      <w:r>
        <w:rPr>
          <w:spacing w:val="-2"/>
        </w:rPr>
        <w:t xml:space="preserve"> </w:t>
      </w:r>
      <w:r>
        <w:t>i diversi</w:t>
      </w:r>
      <w:r>
        <w:rPr>
          <w:spacing w:val="-1"/>
        </w:rPr>
        <w:t xml:space="preserve"> </w:t>
      </w:r>
      <w:r>
        <w:t>sequenziamenti</w:t>
      </w:r>
      <w:r>
        <w:rPr>
          <w:spacing w:val="-1"/>
        </w:rPr>
        <w:t xml:space="preserve"> </w:t>
      </w:r>
      <w:r>
        <w:t>previsti</w:t>
      </w:r>
      <w:r>
        <w:rPr>
          <w:spacing w:val="-1"/>
        </w:rPr>
        <w:t xml:space="preserve"> </w:t>
      </w:r>
      <w:r>
        <w:t>in</w:t>
      </w:r>
      <w:r>
        <w:rPr>
          <w:spacing w:val="-1"/>
        </w:rPr>
        <w:t xml:space="preserve"> </w:t>
      </w:r>
      <w:r>
        <w:t>tabella</w:t>
      </w:r>
      <w:r>
        <w:rPr>
          <w:spacing w:val="-2"/>
        </w:rPr>
        <w:t xml:space="preserve"> </w:t>
      </w:r>
      <w:r>
        <w:t>3</w:t>
      </w:r>
      <w:r>
        <w:rPr>
          <w:spacing w:val="-1"/>
        </w:rPr>
        <w:t xml:space="preserve"> </w:t>
      </w:r>
      <w:r>
        <w:t>del</w:t>
      </w:r>
      <w:r>
        <w:rPr>
          <w:spacing w:val="-1"/>
        </w:rPr>
        <w:t xml:space="preserve"> </w:t>
      </w:r>
      <w:r>
        <w:t>decreto</w:t>
      </w:r>
      <w:r>
        <w:rPr>
          <w:spacing w:val="-1"/>
        </w:rPr>
        <w:t xml:space="preserve"> </w:t>
      </w:r>
      <w:r>
        <w:t>n.100 del 05/12/2019, includendo fino ad un massimo di 8 prestazioni per impegnativa, in modo da corrispondere un rimborso uniforme ai laboratori in tutta la Regione Campania.</w:t>
      </w:r>
    </w:p>
    <w:p w14:paraId="5BADFEE9" w14:textId="77777777" w:rsidR="00EB6EA2" w:rsidRDefault="00A70F3A">
      <w:pPr>
        <w:pStyle w:val="Corpotesto"/>
        <w:spacing w:line="360" w:lineRule="auto"/>
        <w:ind w:left="708" w:right="568"/>
      </w:pPr>
      <w:r>
        <w:t>Il paziente, che risulta essere portatore di una variante patogenetica a carico di uno dei geni previsti nel DCA</w:t>
      </w:r>
      <w:r>
        <w:rPr>
          <w:spacing w:val="-1"/>
        </w:rPr>
        <w:t xml:space="preserve"> </w:t>
      </w:r>
      <w:r>
        <w:t>100/2019, deve</w:t>
      </w:r>
      <w:r>
        <w:rPr>
          <w:spacing w:val="-1"/>
        </w:rPr>
        <w:t xml:space="preserve"> </w:t>
      </w:r>
      <w:r>
        <w:t>essere</w:t>
      </w:r>
      <w:r>
        <w:rPr>
          <w:spacing w:val="-2"/>
        </w:rPr>
        <w:t xml:space="preserve"> </w:t>
      </w:r>
      <w:r>
        <w:t>informato adeguatamente</w:t>
      </w:r>
      <w:r>
        <w:rPr>
          <w:spacing w:val="-1"/>
        </w:rPr>
        <w:t xml:space="preserve"> </w:t>
      </w:r>
      <w:r>
        <w:t>dal Medico</w:t>
      </w:r>
      <w:r>
        <w:rPr>
          <w:spacing w:val="-1"/>
        </w:rPr>
        <w:t xml:space="preserve"> </w:t>
      </w:r>
      <w:r>
        <w:t>del GOM</w:t>
      </w:r>
      <w:r>
        <w:rPr>
          <w:spacing w:val="40"/>
        </w:rPr>
        <w:t xml:space="preserve"> </w:t>
      </w:r>
      <w:r>
        <w:t xml:space="preserve">della necessità che i propri familiari si rivolgano alla struttura GOM per effettuare una consulenza oncogenetica </w:t>
      </w:r>
      <w:r>
        <w:rPr>
          <w:i/>
        </w:rPr>
        <w:t xml:space="preserve">ad hoc </w:t>
      </w:r>
      <w:r>
        <w:t xml:space="preserve">al fine di effettuare il </w:t>
      </w:r>
      <w:r>
        <w:rPr>
          <w:b/>
        </w:rPr>
        <w:t xml:space="preserve">test genetico mirato sulla scorta della variante patogenetica identificata in famiglia </w:t>
      </w:r>
      <w:r>
        <w:t>e mettere in atto adeguate misure di prevenzione oncologica sulla base dell’esito del test genetico.</w:t>
      </w:r>
    </w:p>
    <w:p w14:paraId="3D192755" w14:textId="77777777" w:rsidR="00EB6EA2" w:rsidRDefault="00A70F3A">
      <w:pPr>
        <w:pStyle w:val="Corpotesto"/>
        <w:spacing w:before="1" w:line="360" w:lineRule="auto"/>
        <w:ind w:left="708" w:right="567"/>
      </w:pPr>
      <w:r>
        <w:t>I familiari sani dei pazienti con variante patogenetica germinale dovranno rivolgersi alla struttura</w:t>
      </w:r>
      <w:r>
        <w:rPr>
          <w:spacing w:val="-1"/>
        </w:rPr>
        <w:t xml:space="preserve"> </w:t>
      </w:r>
      <w:r>
        <w:t>“GOM tumori</w:t>
      </w:r>
      <w:r>
        <w:rPr>
          <w:spacing w:val="-1"/>
        </w:rPr>
        <w:t xml:space="preserve"> </w:t>
      </w:r>
      <w:r>
        <w:t>eredo-familiari”</w:t>
      </w:r>
      <w:r>
        <w:rPr>
          <w:spacing w:val="-1"/>
        </w:rPr>
        <w:t xml:space="preserve"> </w:t>
      </w:r>
      <w:r>
        <w:t>per</w:t>
      </w:r>
      <w:r>
        <w:rPr>
          <w:spacing w:val="-1"/>
        </w:rPr>
        <w:t xml:space="preserve"> </w:t>
      </w:r>
      <w:r>
        <w:t>effettuare</w:t>
      </w:r>
      <w:r>
        <w:rPr>
          <w:spacing w:val="-2"/>
        </w:rPr>
        <w:t xml:space="preserve"> </w:t>
      </w:r>
      <w:r>
        <w:t>la</w:t>
      </w:r>
      <w:r>
        <w:rPr>
          <w:spacing w:val="-1"/>
        </w:rPr>
        <w:t xml:space="preserve"> </w:t>
      </w:r>
      <w:r>
        <w:t>consulenza</w:t>
      </w:r>
      <w:r>
        <w:rPr>
          <w:spacing w:val="-1"/>
        </w:rPr>
        <w:t xml:space="preserve"> </w:t>
      </w:r>
      <w:r>
        <w:t>oncogenetica</w:t>
      </w:r>
      <w:r>
        <w:rPr>
          <w:spacing w:val="-1"/>
        </w:rPr>
        <w:t xml:space="preserve"> </w:t>
      </w:r>
      <w:r>
        <w:t>pre-test e</w:t>
      </w:r>
      <w:r>
        <w:rPr>
          <w:spacing w:val="-1"/>
        </w:rPr>
        <w:t xml:space="preserve"> </w:t>
      </w:r>
      <w:r>
        <w:t>in quel contesto ricevere la prescrizione del test genetico.</w:t>
      </w:r>
    </w:p>
    <w:p w14:paraId="0906B6EF" w14:textId="77777777" w:rsidR="00EB6EA2" w:rsidRDefault="00EB6EA2">
      <w:pPr>
        <w:pStyle w:val="Corpotesto"/>
        <w:spacing w:line="360" w:lineRule="auto"/>
        <w:sectPr w:rsidR="00EB6EA2">
          <w:pgSz w:w="11920" w:h="16850"/>
          <w:pgMar w:top="1080" w:right="850" w:bottom="540" w:left="708" w:header="152" w:footer="345" w:gutter="0"/>
          <w:cols w:space="720"/>
        </w:sectPr>
      </w:pPr>
    </w:p>
    <w:p w14:paraId="61A49423" w14:textId="77777777" w:rsidR="00EB6EA2" w:rsidRDefault="00A70F3A">
      <w:pPr>
        <w:pStyle w:val="Corpotesto"/>
        <w:spacing w:before="47"/>
        <w:ind w:left="708"/>
      </w:pPr>
      <w:r>
        <w:lastRenderedPageBreak/>
        <w:t>I</w:t>
      </w:r>
      <w:r>
        <w:rPr>
          <w:spacing w:val="-4"/>
        </w:rPr>
        <w:t xml:space="preserve"> </w:t>
      </w:r>
      <w:r>
        <w:t>familiari</w:t>
      </w:r>
      <w:r>
        <w:rPr>
          <w:spacing w:val="-1"/>
        </w:rPr>
        <w:t xml:space="preserve"> </w:t>
      </w:r>
      <w:r>
        <w:t>sani sono</w:t>
      </w:r>
      <w:r>
        <w:rPr>
          <w:spacing w:val="-1"/>
        </w:rPr>
        <w:t xml:space="preserve"> </w:t>
      </w:r>
      <w:r>
        <w:t>esenti</w:t>
      </w:r>
      <w:r>
        <w:rPr>
          <w:spacing w:val="-1"/>
        </w:rPr>
        <w:t xml:space="preserve"> </w:t>
      </w:r>
      <w:r>
        <w:t>dal</w:t>
      </w:r>
      <w:r>
        <w:rPr>
          <w:spacing w:val="-1"/>
        </w:rPr>
        <w:t xml:space="preserve"> </w:t>
      </w:r>
      <w:r>
        <w:t>pagamento del</w:t>
      </w:r>
      <w:r>
        <w:rPr>
          <w:spacing w:val="-1"/>
        </w:rPr>
        <w:t xml:space="preserve"> </w:t>
      </w:r>
      <w:r>
        <w:t>ticket</w:t>
      </w:r>
      <w:r>
        <w:rPr>
          <w:spacing w:val="2"/>
        </w:rPr>
        <w:t xml:space="preserve"> </w:t>
      </w:r>
      <w:r>
        <w:t>per</w:t>
      </w:r>
      <w:r>
        <w:rPr>
          <w:spacing w:val="-1"/>
        </w:rPr>
        <w:t xml:space="preserve"> </w:t>
      </w:r>
      <w:r>
        <w:t>l’esecuzione</w:t>
      </w:r>
      <w:r>
        <w:rPr>
          <w:spacing w:val="-1"/>
        </w:rPr>
        <w:t xml:space="preserve"> </w:t>
      </w:r>
      <w:r>
        <w:t>del</w:t>
      </w:r>
      <w:r>
        <w:rPr>
          <w:spacing w:val="-1"/>
        </w:rPr>
        <w:t xml:space="preserve"> </w:t>
      </w:r>
      <w:r>
        <w:t xml:space="preserve">test </w:t>
      </w:r>
      <w:r>
        <w:rPr>
          <w:spacing w:val="-2"/>
        </w:rPr>
        <w:t>genetico:</w:t>
      </w:r>
    </w:p>
    <w:p w14:paraId="01D3EE17" w14:textId="77777777" w:rsidR="00EB6EA2" w:rsidRDefault="00A70F3A">
      <w:pPr>
        <w:pStyle w:val="Paragrafoelenco"/>
        <w:numPr>
          <w:ilvl w:val="0"/>
          <w:numId w:val="19"/>
        </w:numPr>
        <w:tabs>
          <w:tab w:val="left" w:pos="1143"/>
        </w:tabs>
        <w:spacing w:before="139" w:line="360" w:lineRule="auto"/>
        <w:ind w:right="568" w:firstLine="0"/>
        <w:rPr>
          <w:sz w:val="24"/>
        </w:rPr>
      </w:pPr>
      <w:r>
        <w:rPr>
          <w:sz w:val="24"/>
        </w:rPr>
        <w:t>il medico di</w:t>
      </w:r>
      <w:r>
        <w:rPr>
          <w:spacing w:val="-1"/>
          <w:sz w:val="24"/>
        </w:rPr>
        <w:t xml:space="preserve"> </w:t>
      </w:r>
      <w:r>
        <w:rPr>
          <w:sz w:val="24"/>
        </w:rPr>
        <w:t>Medicina Generale, su indicazione dello specialista del “GOM tumori eredo- familiari”, dovrà emettere l’impegnativa per il familiare sano che dovrà sottoporsi a test genetico mirato per la specifica variante patogenetica identificata in famiglia (in accordo alla tabella 3 del decreto n.100 del 05/12/2019 per quel che concerne il “test genetico mirato per mutazione nota in famiglia”;</w:t>
      </w:r>
    </w:p>
    <w:p w14:paraId="3A61A6FF" w14:textId="77777777" w:rsidR="00EB6EA2" w:rsidRDefault="00A70F3A">
      <w:pPr>
        <w:pStyle w:val="Paragrafoelenco"/>
        <w:numPr>
          <w:ilvl w:val="0"/>
          <w:numId w:val="19"/>
        </w:numPr>
        <w:tabs>
          <w:tab w:val="left" w:pos="1143"/>
        </w:tabs>
        <w:spacing w:line="360" w:lineRule="auto"/>
        <w:ind w:right="568" w:firstLine="0"/>
        <w:rPr>
          <w:sz w:val="24"/>
        </w:rPr>
      </w:pPr>
      <w:r>
        <w:rPr>
          <w:sz w:val="24"/>
        </w:rPr>
        <w:t>sulla richiesta deve essere inserito il codice di esenzione per la specifica sindrome tumorale ereditaria (codice R99 corrispondente al sospetto di malattia rara del colon-retto oppure D99 per la sindrome tumorale ereditaria della mammella e/o dell’ovaio).</w:t>
      </w:r>
    </w:p>
    <w:p w14:paraId="4F5058C8" w14:textId="77777777" w:rsidR="00EB6EA2" w:rsidRDefault="00A70F3A">
      <w:pPr>
        <w:pStyle w:val="Paragrafoelenco"/>
        <w:numPr>
          <w:ilvl w:val="0"/>
          <w:numId w:val="19"/>
        </w:numPr>
        <w:tabs>
          <w:tab w:val="left" w:pos="1143"/>
        </w:tabs>
        <w:spacing w:before="1" w:line="360" w:lineRule="auto"/>
        <w:ind w:right="576" w:firstLine="0"/>
        <w:rPr>
          <w:sz w:val="24"/>
        </w:rPr>
      </w:pPr>
      <w:r>
        <w:rPr>
          <w:sz w:val="24"/>
        </w:rPr>
        <w:t>le indagini di laboratorio potranno essere effettuate in uno dei centri previsti dal Decreto</w:t>
      </w:r>
      <w:r>
        <w:rPr>
          <w:spacing w:val="40"/>
          <w:sz w:val="24"/>
        </w:rPr>
        <w:t xml:space="preserve"> </w:t>
      </w:r>
      <w:r>
        <w:rPr>
          <w:sz w:val="24"/>
        </w:rPr>
        <w:t>o in altri centri convenzionati autorizzati.</w:t>
      </w:r>
    </w:p>
    <w:p w14:paraId="586AE0D3" w14:textId="77777777" w:rsidR="00EB6EA2" w:rsidRDefault="00A70F3A">
      <w:pPr>
        <w:pStyle w:val="Titolo2"/>
        <w:spacing w:before="5" w:line="360" w:lineRule="auto"/>
        <w:ind w:left="708" w:right="570"/>
      </w:pPr>
      <w:r>
        <w:t>Qualora il paziente per cui si sospetti una forma tumorale ereditaria sia deceduto o non disponibile ad effettuare alcun approfondimento diagnostico, il soggetto sano potrà rivolgersi al “GOM tumori eredo-familiari” e, se verificati i criteri di eleggibilità al test genetico, verrà prescritta l’indagine molecolare adeguata.</w:t>
      </w:r>
    </w:p>
    <w:p w14:paraId="173FD546" w14:textId="77777777" w:rsidR="00EB6EA2" w:rsidRDefault="00A70F3A">
      <w:pPr>
        <w:pStyle w:val="Corpotesto"/>
        <w:spacing w:line="360" w:lineRule="auto"/>
        <w:ind w:left="708" w:right="568"/>
      </w:pPr>
      <w:r>
        <w:t>Le denominazioni ed i costi dei test di laboratorio per le sindromi genetiche associate al tumore sono dettagliati nel documento attuativo del PDTA Tumori ereditari con decreto n.</w:t>
      </w:r>
      <w:r>
        <w:rPr>
          <w:spacing w:val="40"/>
        </w:rPr>
        <w:t xml:space="preserve"> </w:t>
      </w:r>
      <w:r>
        <w:t>100 del 5/12/2019.</w:t>
      </w:r>
    </w:p>
    <w:p w14:paraId="06E59103" w14:textId="4BC8664E" w:rsidR="00EB6EA2" w:rsidRDefault="00A70F3A">
      <w:pPr>
        <w:pStyle w:val="Corpotesto"/>
        <w:spacing w:line="360" w:lineRule="auto"/>
        <w:ind w:left="708" w:right="568"/>
      </w:pPr>
      <w:r>
        <w:t xml:space="preserve">Se il medico di Medicina Generale viene a </w:t>
      </w:r>
      <w:r w:rsidRPr="00A225DA">
        <w:t xml:space="preserve">conoscenza che un suo assistito è portatore di una variante patogenetica tra quelle incluse nel DCA 100/2019, può inviare il paziente al “GOM tumori eredo-familiari” con una prescrizione di visita per “consulenza di genetica” (codice </w:t>
      </w:r>
      <w:r w:rsidR="00A225DA" w:rsidRPr="00A225DA">
        <w:t xml:space="preserve">tariffario </w:t>
      </w:r>
      <w:r w:rsidRPr="00A225DA">
        <w:t>secondo il Catalogo Regionale</w:t>
      </w:r>
      <w:r w:rsidR="00EE31B3" w:rsidRPr="00A225DA">
        <w:t xml:space="preserve"> vigente</w:t>
      </w:r>
      <w:r w:rsidRPr="00A225DA">
        <w:rPr>
          <w:spacing w:val="-2"/>
        </w:rPr>
        <w:t>).</w:t>
      </w:r>
    </w:p>
    <w:p w14:paraId="2FF8C482" w14:textId="77777777" w:rsidR="00EB6EA2" w:rsidRDefault="00EB6EA2">
      <w:pPr>
        <w:pStyle w:val="Corpotesto"/>
        <w:spacing w:line="360" w:lineRule="auto"/>
        <w:sectPr w:rsidR="00EB6EA2">
          <w:pgSz w:w="11920" w:h="16850"/>
          <w:pgMar w:top="1080" w:right="850" w:bottom="540" w:left="708" w:header="152" w:footer="345" w:gutter="0"/>
          <w:cols w:space="720"/>
        </w:sectPr>
      </w:pPr>
    </w:p>
    <w:p w14:paraId="75976D57" w14:textId="77777777" w:rsidR="00EB6EA2" w:rsidRDefault="00EB6EA2">
      <w:pPr>
        <w:pStyle w:val="Corpotesto"/>
        <w:spacing w:before="191"/>
        <w:jc w:val="left"/>
      </w:pPr>
    </w:p>
    <w:p w14:paraId="4D4A92B3" w14:textId="77777777" w:rsidR="00EB6EA2" w:rsidRDefault="00A70F3A">
      <w:pPr>
        <w:pStyle w:val="Titolo1"/>
        <w:numPr>
          <w:ilvl w:val="1"/>
          <w:numId w:val="22"/>
        </w:numPr>
        <w:tabs>
          <w:tab w:val="left" w:pos="852"/>
          <w:tab w:val="left" w:pos="991"/>
          <w:tab w:val="left" w:pos="2575"/>
          <w:tab w:val="left" w:pos="4393"/>
          <w:tab w:val="left" w:pos="6385"/>
          <w:tab w:val="left" w:pos="7349"/>
          <w:tab w:val="left" w:pos="9622"/>
        </w:tabs>
        <w:spacing w:line="360" w:lineRule="auto"/>
        <w:ind w:right="568" w:hanging="613"/>
        <w:jc w:val="left"/>
      </w:pPr>
      <w:r>
        <w:rPr>
          <w:spacing w:val="-2"/>
        </w:rPr>
        <w:t>SINDROMI</w:t>
      </w:r>
      <w:r>
        <w:tab/>
      </w:r>
      <w:r>
        <w:rPr>
          <w:spacing w:val="-2"/>
        </w:rPr>
        <w:t>TUMORALI</w:t>
      </w:r>
      <w:r>
        <w:tab/>
      </w:r>
      <w:r>
        <w:rPr>
          <w:spacing w:val="-2"/>
        </w:rPr>
        <w:t>EREDITARIE</w:t>
      </w:r>
      <w:r>
        <w:tab/>
      </w:r>
      <w:r>
        <w:rPr>
          <w:spacing w:val="-4"/>
        </w:rPr>
        <w:t>DEL</w:t>
      </w:r>
      <w:r>
        <w:tab/>
      </w:r>
      <w:r>
        <w:rPr>
          <w:spacing w:val="-2"/>
        </w:rPr>
        <w:t>COLON-RETTO</w:t>
      </w:r>
      <w:r>
        <w:tab/>
      </w:r>
      <w:r>
        <w:rPr>
          <w:spacing w:val="-10"/>
        </w:rPr>
        <w:t xml:space="preserve">E </w:t>
      </w:r>
      <w:r>
        <w:rPr>
          <w:spacing w:val="-2"/>
        </w:rPr>
        <w:t>DELL’ENDOMETRIO</w:t>
      </w:r>
    </w:p>
    <w:p w14:paraId="40EAACAD" w14:textId="77777777" w:rsidR="00EB6EA2" w:rsidRDefault="00EB6EA2">
      <w:pPr>
        <w:pStyle w:val="Corpotesto"/>
        <w:spacing w:before="137"/>
        <w:jc w:val="left"/>
        <w:rPr>
          <w:b/>
        </w:rPr>
      </w:pPr>
    </w:p>
    <w:p w14:paraId="4759C60C" w14:textId="5BE75A84" w:rsidR="00EB6EA2" w:rsidRDefault="00A70F3A" w:rsidP="00592CBF">
      <w:pPr>
        <w:pStyle w:val="Paragrafoelenco"/>
        <w:numPr>
          <w:ilvl w:val="2"/>
          <w:numId w:val="22"/>
        </w:numPr>
        <w:tabs>
          <w:tab w:val="left" w:pos="1865"/>
        </w:tabs>
        <w:spacing w:line="360" w:lineRule="auto"/>
        <w:ind w:left="425" w:right="569" w:firstLine="720"/>
      </w:pPr>
      <w:r w:rsidRPr="00615477">
        <w:rPr>
          <w:b/>
          <w:sz w:val="24"/>
        </w:rPr>
        <w:t>Sindrome</w:t>
      </w:r>
      <w:r w:rsidRPr="00615477">
        <w:rPr>
          <w:b/>
          <w:spacing w:val="-3"/>
          <w:sz w:val="24"/>
        </w:rPr>
        <w:t xml:space="preserve"> </w:t>
      </w:r>
      <w:r w:rsidRPr="00615477">
        <w:rPr>
          <w:b/>
          <w:sz w:val="24"/>
        </w:rPr>
        <w:t>di</w:t>
      </w:r>
      <w:r w:rsidRPr="00615477">
        <w:rPr>
          <w:b/>
          <w:spacing w:val="-3"/>
          <w:sz w:val="24"/>
        </w:rPr>
        <w:t xml:space="preserve"> </w:t>
      </w:r>
      <w:r w:rsidRPr="00615477">
        <w:rPr>
          <w:b/>
          <w:sz w:val="24"/>
        </w:rPr>
        <w:t>Lynch</w:t>
      </w:r>
      <w:r w:rsidRPr="00615477">
        <w:rPr>
          <w:b/>
          <w:spacing w:val="-6"/>
          <w:sz w:val="24"/>
        </w:rPr>
        <w:t xml:space="preserve"> </w:t>
      </w:r>
      <w:r w:rsidRPr="00615477">
        <w:rPr>
          <w:b/>
          <w:sz w:val="24"/>
        </w:rPr>
        <w:t>e</w:t>
      </w:r>
      <w:r w:rsidRPr="00615477">
        <w:rPr>
          <w:b/>
          <w:spacing w:val="-8"/>
          <w:sz w:val="24"/>
        </w:rPr>
        <w:t xml:space="preserve"> </w:t>
      </w:r>
      <w:r w:rsidRPr="00615477">
        <w:rPr>
          <w:b/>
          <w:sz w:val="24"/>
        </w:rPr>
        <w:t>tumore</w:t>
      </w:r>
      <w:r w:rsidRPr="00615477">
        <w:rPr>
          <w:b/>
          <w:spacing w:val="-8"/>
          <w:sz w:val="24"/>
        </w:rPr>
        <w:t xml:space="preserve"> </w:t>
      </w:r>
      <w:r w:rsidRPr="00615477">
        <w:rPr>
          <w:b/>
          <w:sz w:val="24"/>
        </w:rPr>
        <w:t>dell’endometrio</w:t>
      </w:r>
      <w:r w:rsidRPr="00615477">
        <w:rPr>
          <w:b/>
          <w:spacing w:val="-7"/>
          <w:sz w:val="24"/>
        </w:rPr>
        <w:t xml:space="preserve"> </w:t>
      </w:r>
      <w:r w:rsidRPr="00615477">
        <w:rPr>
          <w:b/>
          <w:sz w:val="24"/>
        </w:rPr>
        <w:t>ereditario</w:t>
      </w:r>
      <w:r w:rsidRPr="00615477">
        <w:rPr>
          <w:b/>
          <w:spacing w:val="-7"/>
          <w:sz w:val="24"/>
        </w:rPr>
        <w:t xml:space="preserve"> </w:t>
      </w:r>
      <w:r w:rsidRPr="00615477">
        <w:rPr>
          <w:b/>
          <w:sz w:val="24"/>
        </w:rPr>
        <w:t>(MAPPE</w:t>
      </w:r>
      <w:r w:rsidRPr="00615477">
        <w:rPr>
          <w:b/>
          <w:spacing w:val="-7"/>
          <w:sz w:val="24"/>
        </w:rPr>
        <w:t xml:space="preserve"> </w:t>
      </w:r>
      <w:r w:rsidRPr="00615477">
        <w:rPr>
          <w:b/>
          <w:sz w:val="24"/>
        </w:rPr>
        <w:t>1.6.1,</w:t>
      </w:r>
      <w:r w:rsidRPr="00615477">
        <w:rPr>
          <w:b/>
          <w:spacing w:val="-12"/>
          <w:sz w:val="24"/>
        </w:rPr>
        <w:t xml:space="preserve"> </w:t>
      </w:r>
      <w:r w:rsidRPr="00615477">
        <w:rPr>
          <w:b/>
          <w:sz w:val="24"/>
        </w:rPr>
        <w:t xml:space="preserve">1.6.2) </w:t>
      </w:r>
      <w:r>
        <w:rPr>
          <w:sz w:val="24"/>
        </w:rPr>
        <w:t>Per</w:t>
      </w:r>
      <w:r w:rsidRPr="00615477">
        <w:rPr>
          <w:spacing w:val="74"/>
          <w:w w:val="150"/>
          <w:sz w:val="24"/>
        </w:rPr>
        <w:t xml:space="preserve"> </w:t>
      </w:r>
      <w:r>
        <w:rPr>
          <w:sz w:val="24"/>
        </w:rPr>
        <w:t>la</w:t>
      </w:r>
      <w:r w:rsidRPr="00615477">
        <w:rPr>
          <w:spacing w:val="74"/>
          <w:w w:val="150"/>
          <w:sz w:val="24"/>
        </w:rPr>
        <w:t xml:space="preserve"> </w:t>
      </w:r>
      <w:r>
        <w:rPr>
          <w:sz w:val="24"/>
        </w:rPr>
        <w:t>diagnosi</w:t>
      </w:r>
      <w:r w:rsidRPr="00615477">
        <w:rPr>
          <w:spacing w:val="75"/>
          <w:w w:val="150"/>
          <w:sz w:val="24"/>
        </w:rPr>
        <w:t xml:space="preserve"> </w:t>
      </w:r>
      <w:r>
        <w:rPr>
          <w:sz w:val="24"/>
        </w:rPr>
        <w:t>di</w:t>
      </w:r>
      <w:r w:rsidRPr="00615477">
        <w:rPr>
          <w:spacing w:val="76"/>
          <w:w w:val="150"/>
          <w:sz w:val="24"/>
        </w:rPr>
        <w:t xml:space="preserve"> </w:t>
      </w:r>
      <w:r>
        <w:rPr>
          <w:sz w:val="24"/>
        </w:rPr>
        <w:t>sindrome</w:t>
      </w:r>
      <w:r w:rsidRPr="00615477">
        <w:rPr>
          <w:spacing w:val="73"/>
          <w:w w:val="150"/>
          <w:sz w:val="24"/>
        </w:rPr>
        <w:t xml:space="preserve"> </w:t>
      </w:r>
      <w:r>
        <w:rPr>
          <w:sz w:val="24"/>
        </w:rPr>
        <w:t>di</w:t>
      </w:r>
      <w:r w:rsidRPr="00615477">
        <w:rPr>
          <w:spacing w:val="77"/>
          <w:w w:val="150"/>
          <w:sz w:val="24"/>
        </w:rPr>
        <w:t xml:space="preserve"> </w:t>
      </w:r>
      <w:r>
        <w:rPr>
          <w:sz w:val="24"/>
        </w:rPr>
        <w:t>Lynch</w:t>
      </w:r>
      <w:r w:rsidRPr="00615477">
        <w:rPr>
          <w:spacing w:val="74"/>
          <w:w w:val="150"/>
          <w:sz w:val="24"/>
        </w:rPr>
        <w:t xml:space="preserve"> </w:t>
      </w:r>
      <w:r>
        <w:rPr>
          <w:sz w:val="24"/>
        </w:rPr>
        <w:t>esistono</w:t>
      </w:r>
      <w:r w:rsidRPr="00615477">
        <w:rPr>
          <w:spacing w:val="75"/>
          <w:w w:val="150"/>
          <w:sz w:val="24"/>
        </w:rPr>
        <w:t xml:space="preserve"> </w:t>
      </w:r>
      <w:r>
        <w:rPr>
          <w:sz w:val="24"/>
        </w:rPr>
        <w:t>criteri</w:t>
      </w:r>
      <w:r w:rsidRPr="00615477">
        <w:rPr>
          <w:spacing w:val="74"/>
          <w:w w:val="150"/>
          <w:sz w:val="24"/>
        </w:rPr>
        <w:t xml:space="preserve"> </w:t>
      </w:r>
      <w:r>
        <w:rPr>
          <w:sz w:val="24"/>
        </w:rPr>
        <w:t>di</w:t>
      </w:r>
      <w:r w:rsidRPr="00615477">
        <w:rPr>
          <w:spacing w:val="75"/>
          <w:w w:val="150"/>
          <w:sz w:val="24"/>
        </w:rPr>
        <w:t xml:space="preserve"> </w:t>
      </w:r>
      <w:r>
        <w:rPr>
          <w:sz w:val="24"/>
        </w:rPr>
        <w:t>sospetto</w:t>
      </w:r>
      <w:r w:rsidRPr="00615477">
        <w:rPr>
          <w:spacing w:val="80"/>
          <w:sz w:val="24"/>
        </w:rPr>
        <w:t xml:space="preserve"> </w:t>
      </w:r>
      <w:r>
        <w:rPr>
          <w:sz w:val="24"/>
        </w:rPr>
        <w:t>clinico</w:t>
      </w:r>
      <w:r w:rsidRPr="00615477">
        <w:rPr>
          <w:spacing w:val="74"/>
          <w:w w:val="150"/>
          <w:sz w:val="24"/>
        </w:rPr>
        <w:t xml:space="preserve"> </w:t>
      </w:r>
      <w:r>
        <w:rPr>
          <w:sz w:val="24"/>
        </w:rPr>
        <w:t>basati</w:t>
      </w:r>
      <w:r w:rsidRPr="00615477">
        <w:rPr>
          <w:spacing w:val="75"/>
          <w:w w:val="150"/>
          <w:sz w:val="24"/>
        </w:rPr>
        <w:t xml:space="preserve"> </w:t>
      </w:r>
      <w:r>
        <w:rPr>
          <w:sz w:val="24"/>
        </w:rPr>
        <w:t>sulle caratteristiche</w:t>
      </w:r>
      <w:r w:rsidRPr="00615477">
        <w:rPr>
          <w:spacing w:val="35"/>
          <w:sz w:val="24"/>
        </w:rPr>
        <w:t xml:space="preserve"> </w:t>
      </w:r>
      <w:r>
        <w:rPr>
          <w:sz w:val="24"/>
        </w:rPr>
        <w:t>cliniche</w:t>
      </w:r>
      <w:r w:rsidRPr="00615477">
        <w:rPr>
          <w:spacing w:val="37"/>
          <w:sz w:val="24"/>
        </w:rPr>
        <w:t xml:space="preserve"> </w:t>
      </w:r>
      <w:r>
        <w:rPr>
          <w:sz w:val="24"/>
        </w:rPr>
        <w:t>del</w:t>
      </w:r>
      <w:r w:rsidRPr="00615477">
        <w:rPr>
          <w:spacing w:val="36"/>
          <w:sz w:val="24"/>
        </w:rPr>
        <w:t xml:space="preserve"> </w:t>
      </w:r>
      <w:r>
        <w:rPr>
          <w:sz w:val="24"/>
        </w:rPr>
        <w:t>paziente</w:t>
      </w:r>
      <w:r w:rsidRPr="00615477">
        <w:rPr>
          <w:spacing w:val="37"/>
          <w:sz w:val="24"/>
        </w:rPr>
        <w:t xml:space="preserve"> </w:t>
      </w:r>
      <w:r>
        <w:rPr>
          <w:sz w:val="24"/>
        </w:rPr>
        <w:t>e/o</w:t>
      </w:r>
      <w:r w:rsidRPr="00615477">
        <w:rPr>
          <w:spacing w:val="36"/>
          <w:sz w:val="24"/>
        </w:rPr>
        <w:t xml:space="preserve"> </w:t>
      </w:r>
      <w:r>
        <w:rPr>
          <w:sz w:val="24"/>
        </w:rPr>
        <w:t>sulle</w:t>
      </w:r>
      <w:r w:rsidRPr="00615477">
        <w:rPr>
          <w:spacing w:val="35"/>
          <w:sz w:val="24"/>
        </w:rPr>
        <w:t xml:space="preserve"> </w:t>
      </w:r>
      <w:r>
        <w:rPr>
          <w:sz w:val="24"/>
        </w:rPr>
        <w:t>caratteristiche</w:t>
      </w:r>
      <w:r w:rsidRPr="00615477">
        <w:rPr>
          <w:spacing w:val="38"/>
          <w:sz w:val="24"/>
        </w:rPr>
        <w:t xml:space="preserve"> </w:t>
      </w:r>
      <w:r>
        <w:rPr>
          <w:sz w:val="24"/>
        </w:rPr>
        <w:t>istopatologiche</w:t>
      </w:r>
      <w:r w:rsidRPr="00615477">
        <w:rPr>
          <w:spacing w:val="37"/>
          <w:sz w:val="24"/>
        </w:rPr>
        <w:t xml:space="preserve"> </w:t>
      </w:r>
      <w:r>
        <w:rPr>
          <w:sz w:val="24"/>
        </w:rPr>
        <w:t>e/o</w:t>
      </w:r>
      <w:r w:rsidRPr="00615477">
        <w:rPr>
          <w:spacing w:val="36"/>
          <w:sz w:val="24"/>
        </w:rPr>
        <w:t xml:space="preserve"> </w:t>
      </w:r>
      <w:r>
        <w:rPr>
          <w:sz w:val="24"/>
        </w:rPr>
        <w:t>molecolari</w:t>
      </w:r>
      <w:r w:rsidRPr="00615477">
        <w:rPr>
          <w:spacing w:val="35"/>
          <w:sz w:val="24"/>
        </w:rPr>
        <w:t xml:space="preserve"> </w:t>
      </w:r>
      <w:r>
        <w:rPr>
          <w:sz w:val="24"/>
        </w:rPr>
        <w:t xml:space="preserve">del </w:t>
      </w:r>
      <w:r w:rsidRPr="00615477">
        <w:rPr>
          <w:spacing w:val="-2"/>
          <w:sz w:val="24"/>
        </w:rPr>
        <w:t>tumore.</w:t>
      </w:r>
      <w:r w:rsidR="00615477" w:rsidRPr="00615477">
        <w:rPr>
          <w:spacing w:val="-2"/>
          <w:sz w:val="24"/>
        </w:rPr>
        <w:t xml:space="preserve"> </w:t>
      </w:r>
      <w:r>
        <w:t>Su</w:t>
      </w:r>
      <w:r w:rsidR="00615477">
        <w:t>l</w:t>
      </w:r>
      <w:r>
        <w:t xml:space="preserve"> tessuto tumorale di CCR e di </w:t>
      </w:r>
      <w:r w:rsidR="00252A52">
        <w:t xml:space="preserve">carcinomi </w:t>
      </w:r>
      <w:r>
        <w:t xml:space="preserve">dell’endometrio, </w:t>
      </w:r>
      <w:r w:rsidR="00252A52">
        <w:t>mediante l’</w:t>
      </w:r>
      <w:r>
        <w:t xml:space="preserve">immunoistochimica (IHC) può essere diagnosticato un deficit del MMR, con mancata espressione delle proteine codificate dai geni </w:t>
      </w:r>
      <w:r w:rsidR="000048F5">
        <w:t xml:space="preserve">del </w:t>
      </w:r>
      <w:r>
        <w:t>MMR oppure un’instabilità dei microsatelliti (MSI). L’identificazione di instabilità o di mancata espressione di proteine suggerisce la presenza di</w:t>
      </w:r>
      <w:r w:rsidR="000048F5">
        <w:t xml:space="preserve"> varianti patogenetiche</w:t>
      </w:r>
      <w:r>
        <w:t xml:space="preserve"> germinali in uno dei geni del MMR associati alla sindrome di Lynch e rappresenta uno dei criteri di eleggibilità alla consulenza e al test genetico germinale per tale sindrome.</w:t>
      </w:r>
    </w:p>
    <w:p w14:paraId="5A0FA25C" w14:textId="56AF1F48" w:rsidR="00EB6EA2" w:rsidRDefault="00A70F3A" w:rsidP="00592CBF">
      <w:pPr>
        <w:pStyle w:val="Corpotesto"/>
        <w:spacing w:line="360" w:lineRule="auto"/>
        <w:ind w:left="425" w:right="580"/>
      </w:pPr>
      <w:r>
        <w:t>I criteri per la valutazione della sindrome di Lynch basati sulla storia personale o familiare di cancro, secondo le ultime linee guida NCCN, sono i seguenti:</w:t>
      </w:r>
    </w:p>
    <w:p w14:paraId="24D481C2" w14:textId="1577B0EF" w:rsidR="00EB6EA2" w:rsidRDefault="00A70F3A" w:rsidP="00AE4957">
      <w:pPr>
        <w:pStyle w:val="Paragrafoelenco"/>
        <w:numPr>
          <w:ilvl w:val="0"/>
          <w:numId w:val="17"/>
        </w:numPr>
        <w:tabs>
          <w:tab w:val="left" w:pos="568"/>
        </w:tabs>
        <w:ind w:left="568" w:right="439" w:hanging="143"/>
        <w:rPr>
          <w:sz w:val="24"/>
        </w:rPr>
      </w:pPr>
      <w:r>
        <w:rPr>
          <w:sz w:val="24"/>
        </w:rPr>
        <w:t>variante</w:t>
      </w:r>
      <w:r>
        <w:rPr>
          <w:spacing w:val="-4"/>
          <w:sz w:val="24"/>
        </w:rPr>
        <w:t xml:space="preserve"> </w:t>
      </w:r>
      <w:r>
        <w:rPr>
          <w:sz w:val="24"/>
        </w:rPr>
        <w:t>patogena nota</w:t>
      </w:r>
      <w:r>
        <w:rPr>
          <w:spacing w:val="-1"/>
          <w:sz w:val="24"/>
        </w:rPr>
        <w:t xml:space="preserve"> </w:t>
      </w:r>
      <w:r>
        <w:rPr>
          <w:sz w:val="24"/>
        </w:rPr>
        <w:t>nella</w:t>
      </w:r>
      <w:r>
        <w:rPr>
          <w:spacing w:val="-2"/>
          <w:sz w:val="24"/>
        </w:rPr>
        <w:t xml:space="preserve"> famiglia</w:t>
      </w:r>
    </w:p>
    <w:p w14:paraId="0782BD42" w14:textId="7F803379" w:rsidR="00EB6EA2" w:rsidRDefault="00A70F3A" w:rsidP="00AE4957">
      <w:pPr>
        <w:pStyle w:val="Paragrafoelenco"/>
        <w:numPr>
          <w:ilvl w:val="0"/>
          <w:numId w:val="17"/>
        </w:numPr>
        <w:tabs>
          <w:tab w:val="left" w:pos="568"/>
        </w:tabs>
        <w:spacing w:before="136"/>
        <w:ind w:left="568" w:right="439" w:hanging="143"/>
        <w:rPr>
          <w:sz w:val="24"/>
        </w:rPr>
      </w:pPr>
      <w:r>
        <w:rPr>
          <w:sz w:val="24"/>
        </w:rPr>
        <w:t>un</w:t>
      </w:r>
      <w:r>
        <w:rPr>
          <w:spacing w:val="-1"/>
          <w:sz w:val="24"/>
        </w:rPr>
        <w:t xml:space="preserve"> </w:t>
      </w:r>
      <w:r>
        <w:rPr>
          <w:sz w:val="24"/>
        </w:rPr>
        <w:t>individuo con</w:t>
      </w:r>
      <w:r>
        <w:rPr>
          <w:spacing w:val="-1"/>
          <w:sz w:val="24"/>
        </w:rPr>
        <w:t xml:space="preserve"> </w:t>
      </w:r>
      <w:r>
        <w:rPr>
          <w:sz w:val="24"/>
        </w:rPr>
        <w:t>cancro del</w:t>
      </w:r>
      <w:r>
        <w:rPr>
          <w:spacing w:val="-1"/>
          <w:sz w:val="24"/>
        </w:rPr>
        <w:t xml:space="preserve"> </w:t>
      </w:r>
      <w:r>
        <w:rPr>
          <w:sz w:val="24"/>
        </w:rPr>
        <w:t>colon-retto</w:t>
      </w:r>
      <w:r>
        <w:rPr>
          <w:spacing w:val="-1"/>
          <w:sz w:val="24"/>
        </w:rPr>
        <w:t xml:space="preserve"> </w:t>
      </w:r>
      <w:r w:rsidR="003A221C">
        <w:rPr>
          <w:spacing w:val="-1"/>
          <w:sz w:val="24"/>
        </w:rPr>
        <w:t xml:space="preserve">(CCR) </w:t>
      </w:r>
      <w:r>
        <w:rPr>
          <w:sz w:val="24"/>
        </w:rPr>
        <w:t>o dell'endometrio</w:t>
      </w:r>
      <w:r>
        <w:rPr>
          <w:spacing w:val="-1"/>
          <w:sz w:val="24"/>
        </w:rPr>
        <w:t xml:space="preserve"> </w:t>
      </w:r>
      <w:r>
        <w:rPr>
          <w:sz w:val="24"/>
        </w:rPr>
        <w:t>e una</w:t>
      </w:r>
      <w:r>
        <w:rPr>
          <w:spacing w:val="-2"/>
          <w:sz w:val="24"/>
        </w:rPr>
        <w:t xml:space="preserve"> </w:t>
      </w:r>
      <w:r>
        <w:rPr>
          <w:sz w:val="24"/>
        </w:rPr>
        <w:t>delle</w:t>
      </w:r>
      <w:r>
        <w:rPr>
          <w:spacing w:val="-2"/>
          <w:sz w:val="24"/>
        </w:rPr>
        <w:t xml:space="preserve"> </w:t>
      </w:r>
      <w:r>
        <w:rPr>
          <w:sz w:val="24"/>
        </w:rPr>
        <w:t xml:space="preserve">seguenti </w:t>
      </w:r>
      <w:r>
        <w:rPr>
          <w:spacing w:val="-2"/>
          <w:sz w:val="24"/>
        </w:rPr>
        <w:t>condizioni:</w:t>
      </w:r>
    </w:p>
    <w:p w14:paraId="3DA32EEB" w14:textId="4A7B65BC" w:rsidR="00EB6EA2" w:rsidRDefault="00A70F3A" w:rsidP="00AE4957">
      <w:pPr>
        <w:pStyle w:val="Paragrafoelenco"/>
        <w:numPr>
          <w:ilvl w:val="1"/>
          <w:numId w:val="17"/>
        </w:numPr>
        <w:tabs>
          <w:tab w:val="left" w:pos="1133"/>
        </w:tabs>
        <w:spacing w:before="136"/>
        <w:ind w:left="1133" w:right="439"/>
        <w:rPr>
          <w:sz w:val="24"/>
        </w:rPr>
      </w:pPr>
      <w:r>
        <w:rPr>
          <w:sz w:val="24"/>
        </w:rPr>
        <w:t>diagnos</w:t>
      </w:r>
      <w:r w:rsidR="00925B14">
        <w:rPr>
          <w:sz w:val="24"/>
        </w:rPr>
        <w:t>i</w:t>
      </w:r>
      <w:r>
        <w:rPr>
          <w:spacing w:val="-4"/>
          <w:sz w:val="24"/>
        </w:rPr>
        <w:t xml:space="preserve"> </w:t>
      </w:r>
      <w:r>
        <w:rPr>
          <w:sz w:val="24"/>
        </w:rPr>
        <w:t>&lt;50</w:t>
      </w:r>
      <w:r>
        <w:rPr>
          <w:spacing w:val="-2"/>
          <w:sz w:val="24"/>
        </w:rPr>
        <w:t xml:space="preserve"> </w:t>
      </w:r>
      <w:r>
        <w:rPr>
          <w:spacing w:val="-4"/>
          <w:sz w:val="24"/>
        </w:rPr>
        <w:t>anni</w:t>
      </w:r>
    </w:p>
    <w:p w14:paraId="384BD213" w14:textId="54A8CBA2" w:rsidR="00EB6EA2" w:rsidRDefault="00A70F3A" w:rsidP="00AE4957">
      <w:pPr>
        <w:pStyle w:val="Paragrafoelenco"/>
        <w:numPr>
          <w:ilvl w:val="1"/>
          <w:numId w:val="17"/>
        </w:numPr>
        <w:tabs>
          <w:tab w:val="left" w:pos="1133"/>
        </w:tabs>
        <w:spacing w:before="140"/>
        <w:ind w:left="1133" w:right="439"/>
        <w:rPr>
          <w:sz w:val="24"/>
        </w:rPr>
      </w:pPr>
      <w:r>
        <w:rPr>
          <w:sz w:val="24"/>
        </w:rPr>
        <w:t>cancro</w:t>
      </w:r>
      <w:r>
        <w:rPr>
          <w:spacing w:val="-3"/>
          <w:sz w:val="24"/>
        </w:rPr>
        <w:t xml:space="preserve"> </w:t>
      </w:r>
      <w:r>
        <w:rPr>
          <w:sz w:val="24"/>
        </w:rPr>
        <w:t>sincrono</w:t>
      </w:r>
      <w:r>
        <w:rPr>
          <w:spacing w:val="-2"/>
          <w:sz w:val="24"/>
        </w:rPr>
        <w:t xml:space="preserve"> </w:t>
      </w:r>
      <w:r>
        <w:rPr>
          <w:sz w:val="24"/>
        </w:rPr>
        <w:t>o</w:t>
      </w:r>
      <w:r>
        <w:rPr>
          <w:spacing w:val="-1"/>
          <w:sz w:val="24"/>
        </w:rPr>
        <w:t xml:space="preserve"> </w:t>
      </w:r>
      <w:r>
        <w:rPr>
          <w:sz w:val="24"/>
        </w:rPr>
        <w:t>metacrono</w:t>
      </w:r>
      <w:r>
        <w:rPr>
          <w:spacing w:val="-1"/>
          <w:sz w:val="24"/>
        </w:rPr>
        <w:t xml:space="preserve"> </w:t>
      </w:r>
      <w:r>
        <w:rPr>
          <w:sz w:val="24"/>
        </w:rPr>
        <w:t>correlato</w:t>
      </w:r>
      <w:r>
        <w:rPr>
          <w:spacing w:val="-1"/>
          <w:sz w:val="24"/>
        </w:rPr>
        <w:t xml:space="preserve"> </w:t>
      </w:r>
      <w:r>
        <w:rPr>
          <w:sz w:val="24"/>
        </w:rPr>
        <w:t xml:space="preserve">alla </w:t>
      </w:r>
      <w:r w:rsidR="00925B14">
        <w:rPr>
          <w:sz w:val="24"/>
        </w:rPr>
        <w:t xml:space="preserve">sindrome di Lynch, </w:t>
      </w:r>
      <w:r>
        <w:rPr>
          <w:sz w:val="24"/>
        </w:rPr>
        <w:t>indipendentemente</w:t>
      </w:r>
      <w:r>
        <w:rPr>
          <w:spacing w:val="-1"/>
          <w:sz w:val="24"/>
        </w:rPr>
        <w:t xml:space="preserve"> </w:t>
      </w:r>
      <w:r>
        <w:rPr>
          <w:spacing w:val="-2"/>
          <w:sz w:val="24"/>
        </w:rPr>
        <w:t>dall’età</w:t>
      </w:r>
    </w:p>
    <w:p w14:paraId="4FC70189" w14:textId="165DEB01" w:rsidR="00EB6EA2" w:rsidRDefault="00A70F3A" w:rsidP="00AE4957">
      <w:pPr>
        <w:pStyle w:val="Paragrafoelenco"/>
        <w:numPr>
          <w:ilvl w:val="1"/>
          <w:numId w:val="17"/>
        </w:numPr>
        <w:tabs>
          <w:tab w:val="left" w:pos="1133"/>
        </w:tabs>
        <w:spacing w:before="137"/>
        <w:ind w:left="1133" w:right="439"/>
        <w:rPr>
          <w:sz w:val="24"/>
        </w:rPr>
      </w:pPr>
      <w:r>
        <w:rPr>
          <w:sz w:val="24"/>
        </w:rPr>
        <w:t>1</w:t>
      </w:r>
      <w:r>
        <w:rPr>
          <w:spacing w:val="-2"/>
          <w:sz w:val="24"/>
        </w:rPr>
        <w:t xml:space="preserve"> </w:t>
      </w:r>
      <w:r>
        <w:rPr>
          <w:sz w:val="24"/>
        </w:rPr>
        <w:t>parente</w:t>
      </w:r>
      <w:r>
        <w:rPr>
          <w:spacing w:val="-1"/>
          <w:sz w:val="24"/>
        </w:rPr>
        <w:t xml:space="preserve"> </w:t>
      </w:r>
      <w:r>
        <w:rPr>
          <w:sz w:val="24"/>
        </w:rPr>
        <w:t>di</w:t>
      </w:r>
      <w:r>
        <w:rPr>
          <w:spacing w:val="-1"/>
          <w:sz w:val="24"/>
        </w:rPr>
        <w:t xml:space="preserve"> </w:t>
      </w:r>
      <w:r>
        <w:rPr>
          <w:sz w:val="24"/>
        </w:rPr>
        <w:t>primo</w:t>
      </w:r>
      <w:r>
        <w:rPr>
          <w:spacing w:val="-1"/>
          <w:sz w:val="24"/>
        </w:rPr>
        <w:t xml:space="preserve"> </w:t>
      </w:r>
      <w:r>
        <w:rPr>
          <w:sz w:val="24"/>
        </w:rPr>
        <w:t>o</w:t>
      </w:r>
      <w:r>
        <w:rPr>
          <w:spacing w:val="-1"/>
          <w:sz w:val="24"/>
        </w:rPr>
        <w:t xml:space="preserve"> </w:t>
      </w:r>
      <w:r>
        <w:rPr>
          <w:sz w:val="24"/>
        </w:rPr>
        <w:t>secondo</w:t>
      </w:r>
      <w:r>
        <w:rPr>
          <w:spacing w:val="-1"/>
          <w:sz w:val="24"/>
        </w:rPr>
        <w:t xml:space="preserve"> </w:t>
      </w:r>
      <w:r>
        <w:rPr>
          <w:sz w:val="24"/>
        </w:rPr>
        <w:t>grado</w:t>
      </w:r>
      <w:r>
        <w:rPr>
          <w:spacing w:val="-1"/>
          <w:sz w:val="24"/>
        </w:rPr>
        <w:t xml:space="preserve"> </w:t>
      </w:r>
      <w:r>
        <w:rPr>
          <w:sz w:val="24"/>
        </w:rPr>
        <w:t>con</w:t>
      </w:r>
      <w:r>
        <w:rPr>
          <w:spacing w:val="1"/>
          <w:sz w:val="24"/>
        </w:rPr>
        <w:t xml:space="preserve"> </w:t>
      </w:r>
      <w:r>
        <w:rPr>
          <w:sz w:val="24"/>
        </w:rPr>
        <w:t>cancro</w:t>
      </w:r>
      <w:r>
        <w:rPr>
          <w:spacing w:val="-1"/>
          <w:sz w:val="24"/>
        </w:rPr>
        <w:t xml:space="preserve"> </w:t>
      </w:r>
      <w:r>
        <w:rPr>
          <w:sz w:val="24"/>
        </w:rPr>
        <w:t>correlato</w:t>
      </w:r>
      <w:r>
        <w:rPr>
          <w:spacing w:val="-1"/>
          <w:sz w:val="24"/>
        </w:rPr>
        <w:t xml:space="preserve"> </w:t>
      </w:r>
      <w:r>
        <w:rPr>
          <w:sz w:val="24"/>
        </w:rPr>
        <w:t xml:space="preserve">alla </w:t>
      </w:r>
      <w:r w:rsidR="00B7749A">
        <w:rPr>
          <w:sz w:val="24"/>
        </w:rPr>
        <w:t>sindrome di Lynch d</w:t>
      </w:r>
      <w:r>
        <w:rPr>
          <w:sz w:val="24"/>
        </w:rPr>
        <w:t>iagnosticato</w:t>
      </w:r>
      <w:r>
        <w:rPr>
          <w:spacing w:val="-1"/>
          <w:sz w:val="24"/>
        </w:rPr>
        <w:t xml:space="preserve"> </w:t>
      </w:r>
      <w:r>
        <w:rPr>
          <w:sz w:val="24"/>
        </w:rPr>
        <w:t>&lt;50</w:t>
      </w:r>
      <w:r>
        <w:rPr>
          <w:spacing w:val="-1"/>
          <w:sz w:val="24"/>
        </w:rPr>
        <w:t xml:space="preserve"> </w:t>
      </w:r>
      <w:r>
        <w:rPr>
          <w:spacing w:val="-4"/>
          <w:sz w:val="24"/>
        </w:rPr>
        <w:t>anni</w:t>
      </w:r>
    </w:p>
    <w:p w14:paraId="2092CE6C" w14:textId="18C06C65" w:rsidR="00EB6EA2" w:rsidRDefault="00A70F3A" w:rsidP="00AE4957">
      <w:pPr>
        <w:pStyle w:val="Paragrafoelenco"/>
        <w:numPr>
          <w:ilvl w:val="1"/>
          <w:numId w:val="17"/>
        </w:numPr>
        <w:tabs>
          <w:tab w:val="left" w:pos="1133"/>
          <w:tab w:val="left" w:pos="1145"/>
        </w:tabs>
        <w:spacing w:before="139" w:line="360" w:lineRule="auto"/>
        <w:ind w:right="439" w:hanging="360"/>
        <w:rPr>
          <w:sz w:val="24"/>
        </w:rPr>
      </w:pPr>
      <w:r>
        <w:rPr>
          <w:sz w:val="24"/>
        </w:rPr>
        <w:t>≥2 parenti di primo o secondo grado con un cancro correlato alla</w:t>
      </w:r>
      <w:r w:rsidR="00B7749A">
        <w:rPr>
          <w:sz w:val="24"/>
        </w:rPr>
        <w:t xml:space="preserve"> sindrome di Lynch</w:t>
      </w:r>
      <w:r w:rsidR="00592CBF">
        <w:rPr>
          <w:sz w:val="24"/>
        </w:rPr>
        <w:t xml:space="preserve">, </w:t>
      </w:r>
      <w:r>
        <w:rPr>
          <w:sz w:val="24"/>
        </w:rPr>
        <w:t xml:space="preserve">indipendentemente </w:t>
      </w:r>
      <w:r>
        <w:rPr>
          <w:spacing w:val="-2"/>
          <w:sz w:val="24"/>
        </w:rPr>
        <w:t>dall'età</w:t>
      </w:r>
    </w:p>
    <w:p w14:paraId="3B05BD0E" w14:textId="77777777" w:rsidR="00EB6EA2" w:rsidRDefault="00A70F3A" w:rsidP="00AE4957">
      <w:pPr>
        <w:pStyle w:val="Paragrafoelenco"/>
        <w:numPr>
          <w:ilvl w:val="0"/>
          <w:numId w:val="17"/>
        </w:numPr>
        <w:tabs>
          <w:tab w:val="left" w:pos="568"/>
        </w:tabs>
        <w:ind w:left="568" w:right="439" w:hanging="143"/>
        <w:rPr>
          <w:sz w:val="24"/>
        </w:rPr>
      </w:pPr>
      <w:r>
        <w:rPr>
          <w:sz w:val="24"/>
        </w:rPr>
        <w:t>storia</w:t>
      </w:r>
      <w:r>
        <w:rPr>
          <w:spacing w:val="-2"/>
          <w:sz w:val="24"/>
        </w:rPr>
        <w:t xml:space="preserve"> </w:t>
      </w:r>
      <w:r>
        <w:rPr>
          <w:sz w:val="24"/>
        </w:rPr>
        <w:t>familiare</w:t>
      </w:r>
      <w:r>
        <w:rPr>
          <w:spacing w:val="-2"/>
          <w:sz w:val="24"/>
        </w:rPr>
        <w:t xml:space="preserve"> </w:t>
      </w:r>
      <w:r>
        <w:rPr>
          <w:sz w:val="24"/>
        </w:rPr>
        <w:t>di</w:t>
      </w:r>
      <w:r>
        <w:rPr>
          <w:spacing w:val="-1"/>
          <w:sz w:val="24"/>
        </w:rPr>
        <w:t xml:space="preserve"> </w:t>
      </w:r>
      <w:r>
        <w:rPr>
          <w:sz w:val="24"/>
        </w:rPr>
        <w:t xml:space="preserve">uno dei </w:t>
      </w:r>
      <w:r>
        <w:rPr>
          <w:spacing w:val="-2"/>
          <w:sz w:val="24"/>
        </w:rPr>
        <w:t>seguenti:</w:t>
      </w:r>
    </w:p>
    <w:p w14:paraId="6632A849" w14:textId="3236F7C2" w:rsidR="00EB6EA2" w:rsidRDefault="00A70F3A" w:rsidP="00592CBF">
      <w:pPr>
        <w:pStyle w:val="Paragrafoelenco"/>
        <w:numPr>
          <w:ilvl w:val="1"/>
          <w:numId w:val="17"/>
        </w:numPr>
        <w:tabs>
          <w:tab w:val="left" w:pos="1133"/>
          <w:tab w:val="left" w:pos="1145"/>
        </w:tabs>
        <w:spacing w:before="137" w:line="360" w:lineRule="auto"/>
        <w:ind w:right="575" w:hanging="360"/>
        <w:rPr>
          <w:sz w:val="24"/>
        </w:rPr>
      </w:pPr>
      <w:r>
        <w:rPr>
          <w:sz w:val="24"/>
        </w:rPr>
        <w:t xml:space="preserve">≥1 parente di primo grado con </w:t>
      </w:r>
      <w:r w:rsidR="000C6628">
        <w:rPr>
          <w:sz w:val="24"/>
        </w:rPr>
        <w:t>CCR</w:t>
      </w:r>
      <w:r>
        <w:rPr>
          <w:sz w:val="24"/>
        </w:rPr>
        <w:t xml:space="preserve"> o dell'endometrio diagnosticato &lt;50 </w:t>
      </w:r>
      <w:r>
        <w:rPr>
          <w:spacing w:val="-4"/>
          <w:sz w:val="24"/>
        </w:rPr>
        <w:t>anni</w:t>
      </w:r>
    </w:p>
    <w:p w14:paraId="7926DB7E" w14:textId="06C94783" w:rsidR="00985884" w:rsidRDefault="00A70F3A" w:rsidP="00985884">
      <w:pPr>
        <w:pStyle w:val="Paragrafoelenco"/>
        <w:numPr>
          <w:ilvl w:val="1"/>
          <w:numId w:val="17"/>
        </w:numPr>
        <w:tabs>
          <w:tab w:val="left" w:pos="1133"/>
          <w:tab w:val="left" w:pos="1145"/>
        </w:tabs>
        <w:spacing w:line="362" w:lineRule="auto"/>
        <w:ind w:right="573" w:hanging="360"/>
        <w:rPr>
          <w:sz w:val="24"/>
        </w:rPr>
      </w:pPr>
      <w:r>
        <w:rPr>
          <w:sz w:val="24"/>
        </w:rPr>
        <w:lastRenderedPageBreak/>
        <w:t xml:space="preserve">≥1 parente di primo grado con un </w:t>
      </w:r>
      <w:r w:rsidR="000C6628">
        <w:rPr>
          <w:sz w:val="24"/>
        </w:rPr>
        <w:t>CCR</w:t>
      </w:r>
      <w:r>
        <w:rPr>
          <w:sz w:val="24"/>
        </w:rPr>
        <w:t xml:space="preserve"> o dell'endometrio e un cancro</w:t>
      </w:r>
      <w:r>
        <w:rPr>
          <w:spacing w:val="80"/>
          <w:sz w:val="24"/>
        </w:rPr>
        <w:t xml:space="preserve"> </w:t>
      </w:r>
      <w:r>
        <w:rPr>
          <w:sz w:val="24"/>
        </w:rPr>
        <w:t xml:space="preserve">sincrono o metacrono correlato a </w:t>
      </w:r>
      <w:r w:rsidR="00F37D7A">
        <w:rPr>
          <w:sz w:val="24"/>
        </w:rPr>
        <w:t>sindrome di Lynch,</w:t>
      </w:r>
      <w:r>
        <w:rPr>
          <w:sz w:val="24"/>
        </w:rPr>
        <w:t xml:space="preserve"> indipendentemente dall'età</w:t>
      </w:r>
    </w:p>
    <w:p w14:paraId="7AE432E9" w14:textId="1EE10CF7" w:rsidR="00EB6EA2" w:rsidRPr="00985884" w:rsidRDefault="00A70F3A" w:rsidP="00985884">
      <w:pPr>
        <w:pStyle w:val="Paragrafoelenco"/>
        <w:numPr>
          <w:ilvl w:val="1"/>
          <w:numId w:val="17"/>
        </w:numPr>
        <w:tabs>
          <w:tab w:val="left" w:pos="1133"/>
          <w:tab w:val="left" w:pos="1145"/>
        </w:tabs>
        <w:spacing w:line="362" w:lineRule="auto"/>
        <w:ind w:right="573" w:hanging="360"/>
        <w:rPr>
          <w:sz w:val="24"/>
        </w:rPr>
      </w:pPr>
      <w:r w:rsidRPr="00985884">
        <w:rPr>
          <w:sz w:val="24"/>
        </w:rPr>
        <w:t>≥2</w:t>
      </w:r>
      <w:r w:rsidRPr="00985884">
        <w:rPr>
          <w:spacing w:val="80"/>
          <w:sz w:val="24"/>
        </w:rPr>
        <w:t xml:space="preserve"> </w:t>
      </w:r>
      <w:r w:rsidRPr="00985884">
        <w:rPr>
          <w:sz w:val="24"/>
        </w:rPr>
        <w:t>parenti</w:t>
      </w:r>
      <w:r w:rsidRPr="00985884">
        <w:rPr>
          <w:spacing w:val="80"/>
          <w:sz w:val="24"/>
        </w:rPr>
        <w:t xml:space="preserve"> </w:t>
      </w:r>
      <w:r w:rsidRPr="00985884">
        <w:rPr>
          <w:sz w:val="24"/>
        </w:rPr>
        <w:t>di</w:t>
      </w:r>
      <w:r w:rsidRPr="00985884">
        <w:rPr>
          <w:spacing w:val="80"/>
          <w:sz w:val="24"/>
        </w:rPr>
        <w:t xml:space="preserve"> </w:t>
      </w:r>
      <w:r w:rsidRPr="00985884">
        <w:rPr>
          <w:sz w:val="24"/>
        </w:rPr>
        <w:t>primo</w:t>
      </w:r>
      <w:r w:rsidRPr="00985884">
        <w:rPr>
          <w:spacing w:val="80"/>
          <w:sz w:val="24"/>
        </w:rPr>
        <w:t xml:space="preserve"> </w:t>
      </w:r>
      <w:r w:rsidRPr="00985884">
        <w:rPr>
          <w:sz w:val="24"/>
        </w:rPr>
        <w:t>o</w:t>
      </w:r>
      <w:r w:rsidRPr="00985884">
        <w:rPr>
          <w:spacing w:val="80"/>
          <w:sz w:val="24"/>
        </w:rPr>
        <w:t xml:space="preserve"> </w:t>
      </w:r>
      <w:r w:rsidRPr="00985884">
        <w:rPr>
          <w:sz w:val="24"/>
        </w:rPr>
        <w:t>secondo</w:t>
      </w:r>
      <w:r w:rsidRPr="00985884">
        <w:rPr>
          <w:spacing w:val="80"/>
          <w:sz w:val="24"/>
        </w:rPr>
        <w:t xml:space="preserve"> </w:t>
      </w:r>
      <w:r w:rsidRPr="00985884">
        <w:rPr>
          <w:sz w:val="24"/>
        </w:rPr>
        <w:t>grado</w:t>
      </w:r>
      <w:r w:rsidRPr="00985884">
        <w:rPr>
          <w:spacing w:val="80"/>
          <w:sz w:val="24"/>
        </w:rPr>
        <w:t xml:space="preserve"> </w:t>
      </w:r>
      <w:r w:rsidRPr="00985884">
        <w:rPr>
          <w:sz w:val="24"/>
        </w:rPr>
        <w:t>con</w:t>
      </w:r>
      <w:r w:rsidRPr="00985884">
        <w:rPr>
          <w:spacing w:val="80"/>
          <w:sz w:val="24"/>
        </w:rPr>
        <w:t xml:space="preserve"> </w:t>
      </w:r>
      <w:r w:rsidRPr="00985884">
        <w:rPr>
          <w:sz w:val="24"/>
        </w:rPr>
        <w:t>tumori</w:t>
      </w:r>
      <w:r w:rsidRPr="00985884">
        <w:rPr>
          <w:spacing w:val="80"/>
          <w:sz w:val="24"/>
        </w:rPr>
        <w:t xml:space="preserve"> </w:t>
      </w:r>
      <w:r w:rsidRPr="00985884">
        <w:rPr>
          <w:sz w:val="24"/>
        </w:rPr>
        <w:t>correlati</w:t>
      </w:r>
      <w:r w:rsidRPr="00985884">
        <w:rPr>
          <w:spacing w:val="80"/>
          <w:sz w:val="24"/>
        </w:rPr>
        <w:t xml:space="preserve"> </w:t>
      </w:r>
      <w:r w:rsidRPr="00985884">
        <w:rPr>
          <w:sz w:val="24"/>
        </w:rPr>
        <w:t>alla</w:t>
      </w:r>
      <w:r w:rsidR="0017141F" w:rsidRPr="00985884">
        <w:rPr>
          <w:sz w:val="24"/>
        </w:rPr>
        <w:t xml:space="preserve"> </w:t>
      </w:r>
      <w:r w:rsidR="0017141F" w:rsidRPr="00985884">
        <w:rPr>
          <w:spacing w:val="1"/>
          <w:sz w:val="24"/>
        </w:rPr>
        <w:t xml:space="preserve">sindrome di Lynch </w:t>
      </w:r>
      <w:r w:rsidR="00A850C7">
        <w:rPr>
          <w:spacing w:val="1"/>
          <w:sz w:val="24"/>
        </w:rPr>
        <w:t>di cui almeno uno</w:t>
      </w:r>
      <w:r w:rsidRPr="00985884">
        <w:rPr>
          <w:sz w:val="24"/>
        </w:rPr>
        <w:t xml:space="preserve"> diagnosticato &lt;50 anni</w:t>
      </w:r>
    </w:p>
    <w:p w14:paraId="1F8220B0" w14:textId="38608CF5" w:rsidR="00EB6EA2" w:rsidRDefault="00A70F3A" w:rsidP="00592CBF">
      <w:pPr>
        <w:pStyle w:val="Paragrafoelenco"/>
        <w:numPr>
          <w:ilvl w:val="1"/>
          <w:numId w:val="17"/>
        </w:numPr>
        <w:tabs>
          <w:tab w:val="left" w:pos="1133"/>
          <w:tab w:val="left" w:pos="1145"/>
        </w:tabs>
        <w:spacing w:line="360" w:lineRule="auto"/>
        <w:ind w:right="577" w:hanging="360"/>
        <w:rPr>
          <w:sz w:val="24"/>
        </w:rPr>
      </w:pPr>
      <w:r>
        <w:rPr>
          <w:sz w:val="24"/>
        </w:rPr>
        <w:t>≥3</w:t>
      </w:r>
      <w:r>
        <w:rPr>
          <w:spacing w:val="23"/>
          <w:sz w:val="24"/>
        </w:rPr>
        <w:t xml:space="preserve"> </w:t>
      </w:r>
      <w:r>
        <w:rPr>
          <w:sz w:val="24"/>
        </w:rPr>
        <w:t>parenti</w:t>
      </w:r>
      <w:r>
        <w:rPr>
          <w:spacing w:val="23"/>
          <w:sz w:val="24"/>
        </w:rPr>
        <w:t xml:space="preserve"> </w:t>
      </w:r>
      <w:r>
        <w:rPr>
          <w:sz w:val="24"/>
        </w:rPr>
        <w:t>di</w:t>
      </w:r>
      <w:r>
        <w:rPr>
          <w:spacing w:val="23"/>
          <w:sz w:val="24"/>
        </w:rPr>
        <w:t xml:space="preserve"> </w:t>
      </w:r>
      <w:r>
        <w:rPr>
          <w:sz w:val="24"/>
        </w:rPr>
        <w:t>primo</w:t>
      </w:r>
      <w:r>
        <w:rPr>
          <w:spacing w:val="23"/>
          <w:sz w:val="24"/>
        </w:rPr>
        <w:t xml:space="preserve"> </w:t>
      </w:r>
      <w:r>
        <w:rPr>
          <w:sz w:val="24"/>
        </w:rPr>
        <w:t>o</w:t>
      </w:r>
      <w:r>
        <w:rPr>
          <w:spacing w:val="23"/>
          <w:sz w:val="24"/>
        </w:rPr>
        <w:t xml:space="preserve"> </w:t>
      </w:r>
      <w:r>
        <w:rPr>
          <w:sz w:val="24"/>
        </w:rPr>
        <w:t>secondo</w:t>
      </w:r>
      <w:r>
        <w:rPr>
          <w:spacing w:val="25"/>
          <w:sz w:val="24"/>
        </w:rPr>
        <w:t xml:space="preserve"> </w:t>
      </w:r>
      <w:r>
        <w:rPr>
          <w:sz w:val="24"/>
        </w:rPr>
        <w:t>grado</w:t>
      </w:r>
      <w:r>
        <w:rPr>
          <w:spacing w:val="23"/>
          <w:sz w:val="24"/>
        </w:rPr>
        <w:t xml:space="preserve"> </w:t>
      </w:r>
      <w:r>
        <w:rPr>
          <w:sz w:val="24"/>
        </w:rPr>
        <w:t>con</w:t>
      </w:r>
      <w:r>
        <w:rPr>
          <w:spacing w:val="23"/>
          <w:sz w:val="24"/>
        </w:rPr>
        <w:t xml:space="preserve"> </w:t>
      </w:r>
      <w:r>
        <w:rPr>
          <w:sz w:val="24"/>
        </w:rPr>
        <w:t>tumore correlato</w:t>
      </w:r>
      <w:r>
        <w:rPr>
          <w:spacing w:val="23"/>
          <w:sz w:val="24"/>
        </w:rPr>
        <w:t xml:space="preserve"> </w:t>
      </w:r>
      <w:r>
        <w:rPr>
          <w:sz w:val="24"/>
        </w:rPr>
        <w:t>alla</w:t>
      </w:r>
      <w:r w:rsidR="0017141F">
        <w:rPr>
          <w:sz w:val="24"/>
        </w:rPr>
        <w:t xml:space="preserve"> sindrome di Lynch</w:t>
      </w:r>
      <w:r>
        <w:rPr>
          <w:sz w:val="24"/>
        </w:rPr>
        <w:t>,</w:t>
      </w:r>
      <w:r>
        <w:rPr>
          <w:spacing w:val="23"/>
          <w:sz w:val="24"/>
        </w:rPr>
        <w:t xml:space="preserve"> </w:t>
      </w:r>
      <w:r>
        <w:rPr>
          <w:sz w:val="24"/>
        </w:rPr>
        <w:t xml:space="preserve">indipendentemente </w:t>
      </w:r>
      <w:r>
        <w:rPr>
          <w:spacing w:val="-2"/>
          <w:sz w:val="24"/>
        </w:rPr>
        <w:t>dall'età</w:t>
      </w:r>
    </w:p>
    <w:p w14:paraId="5E2CC625" w14:textId="6AC293FD" w:rsidR="00EB6EA2" w:rsidRDefault="00A70F3A">
      <w:pPr>
        <w:pStyle w:val="Paragrafoelenco"/>
        <w:numPr>
          <w:ilvl w:val="0"/>
          <w:numId w:val="17"/>
        </w:numPr>
        <w:tabs>
          <w:tab w:val="left" w:pos="568"/>
        </w:tabs>
        <w:ind w:left="568" w:hanging="143"/>
        <w:jc w:val="left"/>
        <w:rPr>
          <w:sz w:val="24"/>
        </w:rPr>
      </w:pPr>
      <w:r>
        <w:rPr>
          <w:sz w:val="24"/>
        </w:rPr>
        <w:t>aumento</w:t>
      </w:r>
      <w:r>
        <w:rPr>
          <w:spacing w:val="-3"/>
          <w:sz w:val="24"/>
        </w:rPr>
        <w:t xml:space="preserve"> </w:t>
      </w:r>
      <w:r>
        <w:rPr>
          <w:sz w:val="24"/>
        </w:rPr>
        <w:t>del</w:t>
      </w:r>
      <w:r>
        <w:rPr>
          <w:spacing w:val="-1"/>
          <w:sz w:val="24"/>
        </w:rPr>
        <w:t xml:space="preserve"> </w:t>
      </w:r>
      <w:r>
        <w:rPr>
          <w:sz w:val="24"/>
        </w:rPr>
        <w:t>rischio</w:t>
      </w:r>
      <w:r>
        <w:rPr>
          <w:spacing w:val="-1"/>
          <w:sz w:val="24"/>
        </w:rPr>
        <w:t xml:space="preserve"> </w:t>
      </w:r>
      <w:r>
        <w:rPr>
          <w:sz w:val="24"/>
        </w:rPr>
        <w:t>previsto dal</w:t>
      </w:r>
      <w:r>
        <w:rPr>
          <w:spacing w:val="-1"/>
          <w:sz w:val="24"/>
        </w:rPr>
        <w:t xml:space="preserve"> </w:t>
      </w:r>
      <w:r>
        <w:rPr>
          <w:sz w:val="24"/>
        </w:rPr>
        <w:t>modello</w:t>
      </w:r>
      <w:r>
        <w:rPr>
          <w:spacing w:val="-1"/>
          <w:sz w:val="24"/>
        </w:rPr>
        <w:t xml:space="preserve"> </w:t>
      </w:r>
      <w:r>
        <w:rPr>
          <w:sz w:val="24"/>
        </w:rPr>
        <w:t>per</w:t>
      </w:r>
      <w:r>
        <w:rPr>
          <w:spacing w:val="1"/>
          <w:sz w:val="24"/>
        </w:rPr>
        <w:t xml:space="preserve"> </w:t>
      </w:r>
      <w:r w:rsidR="0017141F">
        <w:rPr>
          <w:spacing w:val="1"/>
          <w:sz w:val="24"/>
        </w:rPr>
        <w:t>sindrome di Lynch</w:t>
      </w:r>
    </w:p>
    <w:p w14:paraId="76BA5AD8" w14:textId="564B310E" w:rsidR="00EB6EA2" w:rsidRDefault="00A850C7" w:rsidP="00A850C7">
      <w:pPr>
        <w:pStyle w:val="Paragrafoelenco"/>
        <w:numPr>
          <w:ilvl w:val="1"/>
          <w:numId w:val="17"/>
        </w:numPr>
        <w:tabs>
          <w:tab w:val="left" w:pos="1133"/>
          <w:tab w:val="left" w:pos="1145"/>
        </w:tabs>
        <w:spacing w:before="134" w:line="360" w:lineRule="auto"/>
        <w:ind w:right="570" w:hanging="360"/>
        <w:rPr>
          <w:sz w:val="24"/>
        </w:rPr>
      </w:pPr>
      <w:r>
        <w:rPr>
          <w:sz w:val="24"/>
        </w:rPr>
        <w:t>i</w:t>
      </w:r>
      <w:r w:rsidR="00A70F3A">
        <w:rPr>
          <w:sz w:val="24"/>
        </w:rPr>
        <w:t>ndividui</w:t>
      </w:r>
      <w:r w:rsidR="00A70F3A">
        <w:rPr>
          <w:spacing w:val="40"/>
          <w:sz w:val="24"/>
        </w:rPr>
        <w:t xml:space="preserve"> </w:t>
      </w:r>
      <w:r w:rsidR="00A70F3A">
        <w:rPr>
          <w:sz w:val="24"/>
        </w:rPr>
        <w:t>con/senza</w:t>
      </w:r>
      <w:r w:rsidR="00A70F3A">
        <w:rPr>
          <w:spacing w:val="40"/>
          <w:sz w:val="24"/>
        </w:rPr>
        <w:t xml:space="preserve"> </w:t>
      </w:r>
      <w:r w:rsidR="00A70F3A">
        <w:rPr>
          <w:sz w:val="24"/>
        </w:rPr>
        <w:t>una</w:t>
      </w:r>
      <w:r w:rsidR="00A70F3A">
        <w:rPr>
          <w:spacing w:val="40"/>
          <w:sz w:val="24"/>
        </w:rPr>
        <w:t xml:space="preserve"> </w:t>
      </w:r>
      <w:r w:rsidR="00A70F3A">
        <w:rPr>
          <w:sz w:val="24"/>
        </w:rPr>
        <w:t>storia</w:t>
      </w:r>
      <w:r w:rsidR="00A70F3A">
        <w:rPr>
          <w:spacing w:val="40"/>
          <w:sz w:val="24"/>
        </w:rPr>
        <w:t xml:space="preserve"> </w:t>
      </w:r>
      <w:r w:rsidR="00A70F3A">
        <w:rPr>
          <w:sz w:val="24"/>
        </w:rPr>
        <w:t>personale</w:t>
      </w:r>
      <w:r w:rsidR="00A70F3A">
        <w:rPr>
          <w:spacing w:val="40"/>
          <w:sz w:val="24"/>
        </w:rPr>
        <w:t xml:space="preserve"> </w:t>
      </w:r>
      <w:r w:rsidR="00A70F3A">
        <w:rPr>
          <w:sz w:val="24"/>
        </w:rPr>
        <w:t>di</w:t>
      </w:r>
      <w:r w:rsidR="00A70F3A">
        <w:rPr>
          <w:spacing w:val="40"/>
          <w:sz w:val="24"/>
        </w:rPr>
        <w:t xml:space="preserve"> </w:t>
      </w:r>
      <w:r w:rsidR="00A70F3A">
        <w:rPr>
          <w:sz w:val="24"/>
        </w:rPr>
        <w:t>CRC</w:t>
      </w:r>
      <w:r w:rsidR="00A70F3A">
        <w:rPr>
          <w:spacing w:val="40"/>
          <w:sz w:val="24"/>
        </w:rPr>
        <w:t xml:space="preserve"> </w:t>
      </w:r>
      <w:r w:rsidR="00A70F3A">
        <w:rPr>
          <w:sz w:val="24"/>
        </w:rPr>
        <w:t>e/o</w:t>
      </w:r>
      <w:r w:rsidR="00A70F3A">
        <w:rPr>
          <w:spacing w:val="40"/>
          <w:sz w:val="24"/>
        </w:rPr>
        <w:t xml:space="preserve"> </w:t>
      </w:r>
      <w:r w:rsidR="00A70F3A">
        <w:rPr>
          <w:sz w:val="24"/>
        </w:rPr>
        <w:t>cancro</w:t>
      </w:r>
      <w:r w:rsidR="00A70F3A">
        <w:rPr>
          <w:spacing w:val="40"/>
          <w:sz w:val="24"/>
        </w:rPr>
        <w:t xml:space="preserve"> </w:t>
      </w:r>
      <w:r w:rsidR="00A70F3A">
        <w:rPr>
          <w:sz w:val="24"/>
        </w:rPr>
        <w:t>dell'endometrio</w:t>
      </w:r>
      <w:r w:rsidR="00A70F3A">
        <w:rPr>
          <w:spacing w:val="40"/>
          <w:sz w:val="24"/>
        </w:rPr>
        <w:t xml:space="preserve"> </w:t>
      </w:r>
      <w:r w:rsidR="00A70F3A">
        <w:rPr>
          <w:sz w:val="24"/>
        </w:rPr>
        <w:t>con</w:t>
      </w:r>
      <w:r w:rsidR="00A70F3A">
        <w:rPr>
          <w:spacing w:val="40"/>
          <w:sz w:val="24"/>
        </w:rPr>
        <w:t xml:space="preserve"> </w:t>
      </w:r>
      <w:r w:rsidR="00A70F3A">
        <w:rPr>
          <w:sz w:val="24"/>
        </w:rPr>
        <w:t>un</w:t>
      </w:r>
      <w:r w:rsidR="00A70F3A">
        <w:rPr>
          <w:spacing w:val="40"/>
          <w:sz w:val="24"/>
        </w:rPr>
        <w:t xml:space="preserve"> </w:t>
      </w:r>
      <w:r w:rsidR="00A70F3A">
        <w:rPr>
          <w:sz w:val="24"/>
        </w:rPr>
        <w:t>modello predittivo positivo (ovvero punteggio PREMM5 ≥ 2,5%).</w:t>
      </w:r>
    </w:p>
    <w:p w14:paraId="663C15C4" w14:textId="77777777" w:rsidR="00EB6EA2" w:rsidRDefault="00EB6EA2">
      <w:pPr>
        <w:pStyle w:val="Paragrafoelenco"/>
        <w:spacing w:line="360" w:lineRule="auto"/>
        <w:jc w:val="left"/>
        <w:rPr>
          <w:sz w:val="24"/>
        </w:rPr>
        <w:sectPr w:rsidR="00EB6EA2">
          <w:pgSz w:w="11920" w:h="16850"/>
          <w:pgMar w:top="1080" w:right="850" w:bottom="540" w:left="708" w:header="152" w:footer="345" w:gutter="0"/>
          <w:cols w:space="720"/>
        </w:sectPr>
      </w:pPr>
    </w:p>
    <w:p w14:paraId="2A1BDF70" w14:textId="77777777" w:rsidR="00EB6EA2" w:rsidRDefault="00A70F3A">
      <w:pPr>
        <w:pStyle w:val="Titolo2"/>
        <w:spacing w:before="52"/>
        <w:ind w:left="425"/>
        <w:jc w:val="left"/>
      </w:pPr>
      <w:r>
        <w:lastRenderedPageBreak/>
        <w:t>Test</w:t>
      </w:r>
      <w:r>
        <w:rPr>
          <w:spacing w:val="-1"/>
        </w:rPr>
        <w:t xml:space="preserve"> </w:t>
      </w:r>
      <w:r>
        <w:t>per</w:t>
      </w:r>
      <w:r>
        <w:rPr>
          <w:spacing w:val="-3"/>
        </w:rPr>
        <w:t xml:space="preserve"> </w:t>
      </w:r>
      <w:r>
        <w:t>la</w:t>
      </w:r>
      <w:r>
        <w:rPr>
          <w:spacing w:val="-1"/>
        </w:rPr>
        <w:t xml:space="preserve"> </w:t>
      </w:r>
      <w:r>
        <w:t>caratterizzazione</w:t>
      </w:r>
      <w:r>
        <w:rPr>
          <w:spacing w:val="-1"/>
        </w:rPr>
        <w:t xml:space="preserve"> </w:t>
      </w:r>
      <w:r>
        <w:rPr>
          <w:spacing w:val="-2"/>
        </w:rPr>
        <w:t>molecolare</w:t>
      </w:r>
    </w:p>
    <w:p w14:paraId="6BAFDE6E" w14:textId="77777777" w:rsidR="00D56D7B" w:rsidRPr="00D56D7B" w:rsidRDefault="00A70F3A" w:rsidP="00D56D7B">
      <w:pPr>
        <w:pStyle w:val="Paragrafoelenco"/>
        <w:numPr>
          <w:ilvl w:val="1"/>
          <w:numId w:val="17"/>
        </w:numPr>
        <w:tabs>
          <w:tab w:val="left" w:pos="1145"/>
        </w:tabs>
        <w:spacing w:before="139" w:line="360" w:lineRule="auto"/>
        <w:ind w:left="425" w:right="571" w:firstLine="360"/>
        <w:rPr>
          <w:sz w:val="24"/>
        </w:rPr>
      </w:pPr>
      <w:r>
        <w:rPr>
          <w:b/>
          <w:i/>
          <w:sz w:val="24"/>
        </w:rPr>
        <w:t xml:space="preserve">Test di determinazione immunoistochimica per proteine del MisMatch Repair (MMR) </w:t>
      </w:r>
    </w:p>
    <w:p w14:paraId="0A57A05C" w14:textId="5B9C31FB" w:rsidR="00EB6EA2" w:rsidRPr="00D56D7B" w:rsidRDefault="00A70F3A" w:rsidP="004406CF">
      <w:pPr>
        <w:tabs>
          <w:tab w:val="left" w:pos="1145"/>
        </w:tabs>
        <w:spacing w:before="139" w:line="360" w:lineRule="auto"/>
        <w:ind w:left="425" w:right="571"/>
        <w:jc w:val="both"/>
        <w:rPr>
          <w:sz w:val="24"/>
        </w:rPr>
      </w:pPr>
      <w:r w:rsidRPr="00D56D7B">
        <w:rPr>
          <w:sz w:val="24"/>
        </w:rPr>
        <w:t>Si raccomanda la determinazione immunoistochimica dell’espressione delle proteine codificate</w:t>
      </w:r>
      <w:r w:rsidR="004406CF">
        <w:rPr>
          <w:sz w:val="24"/>
        </w:rPr>
        <w:t xml:space="preserve"> </w:t>
      </w:r>
      <w:r w:rsidRPr="00D56D7B">
        <w:rPr>
          <w:sz w:val="24"/>
        </w:rPr>
        <w:t>dai</w:t>
      </w:r>
      <w:r w:rsidRPr="00D56D7B">
        <w:rPr>
          <w:spacing w:val="24"/>
          <w:sz w:val="24"/>
        </w:rPr>
        <w:t xml:space="preserve"> </w:t>
      </w:r>
      <w:r w:rsidRPr="00D56D7B">
        <w:rPr>
          <w:sz w:val="24"/>
        </w:rPr>
        <w:t>geni</w:t>
      </w:r>
      <w:r w:rsidRPr="00D56D7B">
        <w:rPr>
          <w:spacing w:val="24"/>
          <w:sz w:val="24"/>
        </w:rPr>
        <w:t xml:space="preserve"> </w:t>
      </w:r>
      <w:r w:rsidRPr="00D56D7B">
        <w:rPr>
          <w:sz w:val="24"/>
        </w:rPr>
        <w:t>del</w:t>
      </w:r>
      <w:r w:rsidRPr="00D56D7B">
        <w:rPr>
          <w:spacing w:val="24"/>
          <w:sz w:val="24"/>
        </w:rPr>
        <w:t xml:space="preserve"> </w:t>
      </w:r>
      <w:r w:rsidRPr="00D56D7B">
        <w:rPr>
          <w:sz w:val="24"/>
        </w:rPr>
        <w:t>MisMatch</w:t>
      </w:r>
      <w:r w:rsidRPr="00D56D7B">
        <w:rPr>
          <w:spacing w:val="28"/>
          <w:sz w:val="24"/>
        </w:rPr>
        <w:t xml:space="preserve"> </w:t>
      </w:r>
      <w:r w:rsidRPr="00D56D7B">
        <w:rPr>
          <w:sz w:val="24"/>
        </w:rPr>
        <w:t>Repair</w:t>
      </w:r>
      <w:r w:rsidRPr="00D56D7B">
        <w:rPr>
          <w:spacing w:val="23"/>
          <w:sz w:val="24"/>
        </w:rPr>
        <w:t xml:space="preserve"> </w:t>
      </w:r>
      <w:r w:rsidRPr="00D56D7B">
        <w:rPr>
          <w:sz w:val="24"/>
        </w:rPr>
        <w:t>(MMR)</w:t>
      </w:r>
      <w:r w:rsidRPr="00D56D7B">
        <w:rPr>
          <w:spacing w:val="23"/>
          <w:sz w:val="24"/>
        </w:rPr>
        <w:t xml:space="preserve"> </w:t>
      </w:r>
      <w:r w:rsidRPr="00D56D7B">
        <w:rPr>
          <w:sz w:val="24"/>
        </w:rPr>
        <w:t>su</w:t>
      </w:r>
      <w:r w:rsidRPr="00D56D7B">
        <w:rPr>
          <w:spacing w:val="24"/>
          <w:sz w:val="24"/>
        </w:rPr>
        <w:t xml:space="preserve"> </w:t>
      </w:r>
      <w:r w:rsidRPr="00D56D7B">
        <w:rPr>
          <w:sz w:val="24"/>
        </w:rPr>
        <w:t>tutti</w:t>
      </w:r>
      <w:r w:rsidRPr="00D56D7B">
        <w:rPr>
          <w:spacing w:val="24"/>
          <w:sz w:val="24"/>
        </w:rPr>
        <w:t xml:space="preserve"> </w:t>
      </w:r>
      <w:r w:rsidRPr="00D56D7B">
        <w:rPr>
          <w:sz w:val="24"/>
        </w:rPr>
        <w:t>i</w:t>
      </w:r>
      <w:r w:rsidRPr="00D56D7B">
        <w:rPr>
          <w:spacing w:val="26"/>
          <w:sz w:val="24"/>
        </w:rPr>
        <w:t xml:space="preserve"> </w:t>
      </w:r>
      <w:r w:rsidR="009F0DA4">
        <w:rPr>
          <w:spacing w:val="26"/>
          <w:sz w:val="24"/>
        </w:rPr>
        <w:t xml:space="preserve">CCR </w:t>
      </w:r>
      <w:r w:rsidRPr="00D56D7B">
        <w:rPr>
          <w:sz w:val="24"/>
        </w:rPr>
        <w:t>invasivi</w:t>
      </w:r>
      <w:r w:rsidRPr="00D56D7B">
        <w:rPr>
          <w:spacing w:val="24"/>
          <w:sz w:val="24"/>
        </w:rPr>
        <w:t xml:space="preserve"> </w:t>
      </w:r>
      <w:r w:rsidRPr="00D56D7B">
        <w:rPr>
          <w:sz w:val="24"/>
        </w:rPr>
        <w:t>e</w:t>
      </w:r>
      <w:r w:rsidRPr="00D56D7B">
        <w:rPr>
          <w:spacing w:val="23"/>
          <w:sz w:val="24"/>
        </w:rPr>
        <w:t xml:space="preserve"> </w:t>
      </w:r>
      <w:r w:rsidRPr="00D56D7B">
        <w:rPr>
          <w:sz w:val="24"/>
        </w:rPr>
        <w:t>dei</w:t>
      </w:r>
      <w:r w:rsidRPr="00D56D7B">
        <w:rPr>
          <w:spacing w:val="24"/>
          <w:sz w:val="24"/>
        </w:rPr>
        <w:t xml:space="preserve"> </w:t>
      </w:r>
      <w:r w:rsidRPr="00D56D7B">
        <w:rPr>
          <w:sz w:val="24"/>
        </w:rPr>
        <w:t>nuovi casi di carcinomi dell’endometrio, come test di screening per l’identificazione dei pazienti con</w:t>
      </w:r>
      <w:r w:rsidR="004406CF">
        <w:rPr>
          <w:spacing w:val="80"/>
          <w:sz w:val="24"/>
        </w:rPr>
        <w:t xml:space="preserve"> </w:t>
      </w:r>
      <w:r w:rsidRPr="00D56D7B">
        <w:rPr>
          <w:sz w:val="24"/>
        </w:rPr>
        <w:t>sindrome di Lynch.</w:t>
      </w:r>
    </w:p>
    <w:p w14:paraId="1398A46B" w14:textId="3F1D47C5" w:rsidR="00EB6EA2" w:rsidRDefault="00A70F3A" w:rsidP="00E324AC">
      <w:pPr>
        <w:pStyle w:val="Corpotesto"/>
        <w:spacing w:line="360" w:lineRule="auto"/>
        <w:ind w:left="425" w:right="568"/>
      </w:pPr>
      <w:r>
        <w:t>L’analisi prevede l’utilizzo</w:t>
      </w:r>
      <w:r w:rsidR="004406CF">
        <w:t xml:space="preserve"> </w:t>
      </w:r>
      <w:r>
        <w:t>di un pannello composto da quattro anticorpi (anti-MLH1, anti- MSH2, anti-MSH6 e anti-PMS2) diretti contro le proteine codificate dai geni MMR</w:t>
      </w:r>
      <w:r w:rsidR="004406CF">
        <w:t xml:space="preserve"> su sezioni di campioni tumorali fissati in formalina ed inclusi in paraffina.</w:t>
      </w:r>
      <w:r w:rsidR="00E324AC">
        <w:t xml:space="preserve"> </w:t>
      </w:r>
      <w:r>
        <w:t>La determinazione immunoistochimica per MMR deve essere effettuata e refertata in non più di 48 ore, e comunque integrata nel referto istologico complessivo (turnaround time</w:t>
      </w:r>
      <w:r w:rsidR="00E324AC">
        <w:t xml:space="preserve"> di</w:t>
      </w:r>
      <w:r>
        <w:t xml:space="preserve"> 10 giorni lavorativi). Sulla base del risultato della determinazione immunoistochimica per proteine </w:t>
      </w:r>
      <w:r w:rsidR="00E324AC">
        <w:t xml:space="preserve">del </w:t>
      </w:r>
      <w:r>
        <w:t>MMR si procederà all’esecuzione di ulteriori test diagnostici:</w:t>
      </w:r>
    </w:p>
    <w:p w14:paraId="61E8513F" w14:textId="2676BF21" w:rsidR="00EB6EA2" w:rsidRDefault="00A70F3A">
      <w:pPr>
        <w:pStyle w:val="Paragrafoelenco"/>
        <w:numPr>
          <w:ilvl w:val="0"/>
          <w:numId w:val="16"/>
        </w:numPr>
        <w:tabs>
          <w:tab w:val="left" w:pos="1144"/>
        </w:tabs>
        <w:spacing w:line="348" w:lineRule="auto"/>
        <w:ind w:right="574" w:firstLine="0"/>
        <w:rPr>
          <w:sz w:val="24"/>
        </w:rPr>
      </w:pPr>
      <w:r>
        <w:rPr>
          <w:sz w:val="24"/>
        </w:rPr>
        <w:t xml:space="preserve">in caso di espressione delle proteine codificate dai geni del MMR, non sono richiesti test </w:t>
      </w:r>
      <w:r>
        <w:rPr>
          <w:spacing w:val="-2"/>
          <w:sz w:val="24"/>
        </w:rPr>
        <w:t>aggiuntivi</w:t>
      </w:r>
    </w:p>
    <w:p w14:paraId="2881B674" w14:textId="614B728F" w:rsidR="00EB6EA2" w:rsidRDefault="00A70F3A">
      <w:pPr>
        <w:pStyle w:val="Paragrafoelenco"/>
        <w:numPr>
          <w:ilvl w:val="0"/>
          <w:numId w:val="16"/>
        </w:numPr>
        <w:tabs>
          <w:tab w:val="left" w:pos="1144"/>
        </w:tabs>
        <w:spacing w:before="17" w:line="355" w:lineRule="auto"/>
        <w:ind w:right="569" w:firstLine="0"/>
        <w:rPr>
          <w:sz w:val="24"/>
        </w:rPr>
      </w:pPr>
      <w:r>
        <w:rPr>
          <w:sz w:val="24"/>
        </w:rPr>
        <w:t>la mancata espressione di MSH2, MSH6 o PMS2 è considerata sospetta per diagnosi di sindrome di Lynch e rende necessaria la consulenza genetica ed eventualmente il test</w:t>
      </w:r>
      <w:r w:rsidR="009E64FE">
        <w:rPr>
          <w:sz w:val="24"/>
        </w:rPr>
        <w:t xml:space="preserve"> genetico</w:t>
      </w:r>
      <w:r>
        <w:rPr>
          <w:sz w:val="24"/>
        </w:rPr>
        <w:t xml:space="preserve"> per l’analisi di varianti patogenetiche germinali nei geni del MMR</w:t>
      </w:r>
    </w:p>
    <w:p w14:paraId="13414E72" w14:textId="63AC4411" w:rsidR="00EB6EA2" w:rsidRDefault="00A70F3A">
      <w:pPr>
        <w:pStyle w:val="Paragrafoelenco"/>
        <w:numPr>
          <w:ilvl w:val="0"/>
          <w:numId w:val="16"/>
        </w:numPr>
        <w:tabs>
          <w:tab w:val="left" w:pos="1144"/>
        </w:tabs>
        <w:spacing w:before="8" w:line="355" w:lineRule="auto"/>
        <w:ind w:right="569" w:firstLine="0"/>
        <w:rPr>
          <w:sz w:val="24"/>
        </w:rPr>
      </w:pPr>
      <w:r>
        <w:rPr>
          <w:sz w:val="24"/>
        </w:rPr>
        <w:t>la</w:t>
      </w:r>
      <w:r>
        <w:rPr>
          <w:spacing w:val="-1"/>
          <w:sz w:val="24"/>
        </w:rPr>
        <w:t xml:space="preserve"> </w:t>
      </w:r>
      <w:r>
        <w:rPr>
          <w:sz w:val="24"/>
        </w:rPr>
        <w:t>mancata espressione</w:t>
      </w:r>
      <w:r>
        <w:rPr>
          <w:spacing w:val="-1"/>
          <w:sz w:val="24"/>
        </w:rPr>
        <w:t xml:space="preserve"> </w:t>
      </w:r>
      <w:r>
        <w:rPr>
          <w:sz w:val="24"/>
        </w:rPr>
        <w:t>di MLH1</w:t>
      </w:r>
      <w:r>
        <w:rPr>
          <w:spacing w:val="-1"/>
          <w:sz w:val="24"/>
        </w:rPr>
        <w:t xml:space="preserve"> </w:t>
      </w:r>
      <w:r>
        <w:rPr>
          <w:sz w:val="24"/>
        </w:rPr>
        <w:t>(+/-</w:t>
      </w:r>
      <w:r>
        <w:rPr>
          <w:spacing w:val="-1"/>
          <w:sz w:val="24"/>
        </w:rPr>
        <w:t xml:space="preserve"> </w:t>
      </w:r>
      <w:r>
        <w:rPr>
          <w:sz w:val="24"/>
        </w:rPr>
        <w:t>PMS2-)</w:t>
      </w:r>
      <w:r>
        <w:rPr>
          <w:spacing w:val="-1"/>
          <w:sz w:val="24"/>
        </w:rPr>
        <w:t xml:space="preserve"> </w:t>
      </w:r>
      <w:r>
        <w:rPr>
          <w:sz w:val="24"/>
        </w:rPr>
        <w:t>può caratterizzare</w:t>
      </w:r>
      <w:r>
        <w:rPr>
          <w:spacing w:val="-2"/>
          <w:sz w:val="24"/>
        </w:rPr>
        <w:t xml:space="preserve"> </w:t>
      </w:r>
      <w:r>
        <w:rPr>
          <w:sz w:val="24"/>
        </w:rPr>
        <w:t>sia</w:t>
      </w:r>
      <w:r>
        <w:rPr>
          <w:spacing w:val="-1"/>
          <w:sz w:val="24"/>
        </w:rPr>
        <w:t xml:space="preserve"> </w:t>
      </w:r>
      <w:r>
        <w:rPr>
          <w:sz w:val="24"/>
        </w:rPr>
        <w:t>la</w:t>
      </w:r>
      <w:r>
        <w:rPr>
          <w:spacing w:val="-1"/>
          <w:sz w:val="24"/>
        </w:rPr>
        <w:t xml:space="preserve"> </w:t>
      </w:r>
      <w:r>
        <w:rPr>
          <w:sz w:val="24"/>
        </w:rPr>
        <w:t>sindrome</w:t>
      </w:r>
      <w:r>
        <w:rPr>
          <w:spacing w:val="-1"/>
          <w:sz w:val="24"/>
        </w:rPr>
        <w:t xml:space="preserve"> </w:t>
      </w:r>
      <w:r>
        <w:rPr>
          <w:sz w:val="24"/>
        </w:rPr>
        <w:t>di Lynch che i</w:t>
      </w:r>
      <w:r w:rsidR="00A31781">
        <w:rPr>
          <w:sz w:val="24"/>
        </w:rPr>
        <w:t xml:space="preserve"> CCR</w:t>
      </w:r>
      <w:r>
        <w:rPr>
          <w:sz w:val="24"/>
        </w:rPr>
        <w:t xml:space="preserve"> sporadici e rende necessaria l’analisi dell</w:t>
      </w:r>
      <w:r w:rsidR="00783857">
        <w:rPr>
          <w:sz w:val="24"/>
        </w:rPr>
        <w:t>’</w:t>
      </w:r>
      <w:r>
        <w:rPr>
          <w:sz w:val="24"/>
        </w:rPr>
        <w:t>ipermetilazione di MLH1 e la ricerca della mutazione V600E di BRAF</w:t>
      </w:r>
    </w:p>
    <w:p w14:paraId="4B6B17C5" w14:textId="6AE35AA8" w:rsidR="00EB6EA2" w:rsidRDefault="00A70F3A">
      <w:pPr>
        <w:pStyle w:val="Paragrafoelenco"/>
        <w:numPr>
          <w:ilvl w:val="0"/>
          <w:numId w:val="16"/>
        </w:numPr>
        <w:tabs>
          <w:tab w:val="left" w:pos="1144"/>
        </w:tabs>
        <w:spacing w:before="6" w:line="355" w:lineRule="auto"/>
        <w:ind w:left="852" w:right="571" w:firstLine="0"/>
        <w:rPr>
          <w:sz w:val="24"/>
        </w:rPr>
      </w:pPr>
      <w:r>
        <w:rPr>
          <w:sz w:val="24"/>
        </w:rPr>
        <w:t xml:space="preserve">nel tumore endometriale, la mancata espressione di MLH1 (+/- PMS2-) e una storia familiare non suggestiva per sindrome ereditaria suggeriscono l’esecuzione del test di metilazione del promotore </w:t>
      </w:r>
      <w:r w:rsidR="00F47759">
        <w:rPr>
          <w:sz w:val="24"/>
        </w:rPr>
        <w:t xml:space="preserve">di </w:t>
      </w:r>
      <w:r>
        <w:rPr>
          <w:sz w:val="24"/>
        </w:rPr>
        <w:t>MLH1</w:t>
      </w:r>
    </w:p>
    <w:p w14:paraId="667BCEC9" w14:textId="3C17CAF0" w:rsidR="00EB6EA2" w:rsidRDefault="00A70F3A">
      <w:pPr>
        <w:pStyle w:val="Paragrafoelenco"/>
        <w:numPr>
          <w:ilvl w:val="0"/>
          <w:numId w:val="16"/>
        </w:numPr>
        <w:tabs>
          <w:tab w:val="left" w:pos="1144"/>
        </w:tabs>
        <w:spacing w:before="8" w:line="357" w:lineRule="auto"/>
        <w:ind w:right="568" w:firstLine="0"/>
        <w:rPr>
          <w:sz w:val="24"/>
        </w:rPr>
      </w:pPr>
      <w:r>
        <w:rPr>
          <w:sz w:val="24"/>
        </w:rPr>
        <w:lastRenderedPageBreak/>
        <w:t>in caso di espressione immunoistochimica dubbia (eterogeneità di espressione, perdita focale di espressione) si raccomanda il test di determinazione dell’instabilità dei</w:t>
      </w:r>
      <w:r>
        <w:rPr>
          <w:spacing w:val="80"/>
          <w:sz w:val="24"/>
        </w:rPr>
        <w:t xml:space="preserve"> </w:t>
      </w:r>
      <w:r>
        <w:rPr>
          <w:sz w:val="24"/>
        </w:rPr>
        <w:t xml:space="preserve">microsatelliti (MSI). In caso di perdita focale di espressione delle proteine codificate dai geni MMR, può essere indicata la microdissezione di tali aree per l’analisi </w:t>
      </w:r>
      <w:r w:rsidR="00F47759">
        <w:rPr>
          <w:sz w:val="24"/>
        </w:rPr>
        <w:t xml:space="preserve">della </w:t>
      </w:r>
      <w:r>
        <w:rPr>
          <w:sz w:val="24"/>
        </w:rPr>
        <w:t>MSI.</w:t>
      </w:r>
    </w:p>
    <w:p w14:paraId="36B8D647" w14:textId="77777777" w:rsidR="00EB6EA2" w:rsidRDefault="00EB6EA2">
      <w:pPr>
        <w:pStyle w:val="Corpotesto"/>
        <w:spacing w:before="107"/>
        <w:jc w:val="left"/>
      </w:pPr>
    </w:p>
    <w:p w14:paraId="6C0132CA" w14:textId="2300D2F8" w:rsidR="00EB6EA2" w:rsidRDefault="00A70F3A">
      <w:pPr>
        <w:ind w:left="425"/>
        <w:jc w:val="both"/>
        <w:rPr>
          <w:b/>
          <w:i/>
          <w:sz w:val="24"/>
        </w:rPr>
      </w:pPr>
      <w:r>
        <w:rPr>
          <w:b/>
          <w:i/>
          <w:sz w:val="24"/>
        </w:rPr>
        <w:t>Test</w:t>
      </w:r>
      <w:r>
        <w:rPr>
          <w:b/>
          <w:i/>
          <w:spacing w:val="-2"/>
          <w:sz w:val="24"/>
        </w:rPr>
        <w:t xml:space="preserve"> </w:t>
      </w:r>
      <w:r w:rsidR="000F4AE6">
        <w:rPr>
          <w:b/>
          <w:i/>
          <w:spacing w:val="-2"/>
          <w:sz w:val="24"/>
        </w:rPr>
        <w:t>dell’instabilità dei microsatelliti (</w:t>
      </w:r>
      <w:r>
        <w:rPr>
          <w:b/>
          <w:i/>
          <w:spacing w:val="-5"/>
          <w:sz w:val="24"/>
        </w:rPr>
        <w:t>MSI</w:t>
      </w:r>
      <w:r w:rsidR="000F4AE6">
        <w:rPr>
          <w:b/>
          <w:i/>
          <w:spacing w:val="-5"/>
          <w:sz w:val="24"/>
        </w:rPr>
        <w:t>)</w:t>
      </w:r>
    </w:p>
    <w:p w14:paraId="5F3C29F8" w14:textId="45836CD8" w:rsidR="00EB6EA2" w:rsidRDefault="00A70F3A" w:rsidP="000F4AE6">
      <w:pPr>
        <w:pStyle w:val="Corpotesto"/>
        <w:spacing w:before="135" w:line="360" w:lineRule="auto"/>
        <w:ind w:left="425" w:right="569"/>
      </w:pPr>
      <w:r>
        <w:t>L’analisi MSI si basa sul confronto tra tessuto sano e tessuto tumorale dello stesso paziente ed è effettuata mediante una reazione polimerasica a catena (PCR).</w:t>
      </w:r>
      <w:r w:rsidR="000F4AE6">
        <w:t xml:space="preserve"> </w:t>
      </w:r>
      <w:r>
        <w:t>Tumori con instabilità in due o più microsatelliti sono definiti ad alta instabilità (MSI-H); quelli con un solo microsatellite instabile sono classificati a bassa instabilità (MSI-L); tumori senza alterazioni sono stabili (MSI-S).</w:t>
      </w:r>
    </w:p>
    <w:p w14:paraId="2222FDD7" w14:textId="77777777" w:rsidR="00EB6EA2" w:rsidRDefault="00EB6EA2">
      <w:pPr>
        <w:pStyle w:val="Corpotesto"/>
        <w:spacing w:line="360" w:lineRule="auto"/>
        <w:sectPr w:rsidR="00EB6EA2">
          <w:pgSz w:w="11920" w:h="16850"/>
          <w:pgMar w:top="1080" w:right="850" w:bottom="540" w:left="708" w:header="152" w:footer="345" w:gutter="0"/>
          <w:cols w:space="720"/>
        </w:sectPr>
      </w:pPr>
    </w:p>
    <w:p w14:paraId="3370E66A" w14:textId="77777777" w:rsidR="00EB6EA2" w:rsidRDefault="00EB6EA2">
      <w:pPr>
        <w:pStyle w:val="Corpotesto"/>
        <w:spacing w:before="191"/>
        <w:jc w:val="left"/>
      </w:pPr>
    </w:p>
    <w:p w14:paraId="0D444B06" w14:textId="77777777" w:rsidR="00EB6EA2" w:rsidRDefault="00A70F3A" w:rsidP="004E0EE0">
      <w:pPr>
        <w:spacing w:line="360" w:lineRule="auto"/>
        <w:ind w:left="425" w:right="566"/>
        <w:jc w:val="both"/>
        <w:rPr>
          <w:sz w:val="24"/>
        </w:rPr>
      </w:pPr>
      <w:r>
        <w:rPr>
          <w:b/>
          <w:i/>
          <w:sz w:val="24"/>
        </w:rPr>
        <w:t>Test</w:t>
      </w:r>
      <w:r>
        <w:rPr>
          <w:b/>
          <w:i/>
          <w:spacing w:val="-5"/>
          <w:sz w:val="24"/>
        </w:rPr>
        <w:t xml:space="preserve"> </w:t>
      </w:r>
      <w:r>
        <w:rPr>
          <w:b/>
          <w:i/>
          <w:sz w:val="24"/>
        </w:rPr>
        <w:t xml:space="preserve">della mutazione p.V600E del gene BRAF e della ipermetilazione del promotore di MLH1 </w:t>
      </w:r>
      <w:r>
        <w:rPr>
          <w:sz w:val="24"/>
        </w:rPr>
        <w:t>L’instabilità</w:t>
      </w:r>
      <w:r>
        <w:rPr>
          <w:spacing w:val="40"/>
          <w:sz w:val="24"/>
        </w:rPr>
        <w:t xml:space="preserve"> </w:t>
      </w:r>
      <w:r>
        <w:rPr>
          <w:sz w:val="24"/>
        </w:rPr>
        <w:t>dei</w:t>
      </w:r>
      <w:r>
        <w:rPr>
          <w:spacing w:val="40"/>
          <w:sz w:val="24"/>
        </w:rPr>
        <w:t xml:space="preserve"> </w:t>
      </w:r>
      <w:r>
        <w:rPr>
          <w:sz w:val="24"/>
        </w:rPr>
        <w:t>microsatelliti,</w:t>
      </w:r>
      <w:r>
        <w:rPr>
          <w:spacing w:val="40"/>
          <w:sz w:val="24"/>
        </w:rPr>
        <w:t xml:space="preserve"> </w:t>
      </w:r>
      <w:r>
        <w:rPr>
          <w:sz w:val="24"/>
        </w:rPr>
        <w:t>seppure</w:t>
      </w:r>
      <w:r>
        <w:rPr>
          <w:spacing w:val="40"/>
          <w:sz w:val="24"/>
        </w:rPr>
        <w:t xml:space="preserve"> </w:t>
      </w:r>
      <w:r>
        <w:rPr>
          <w:sz w:val="24"/>
        </w:rPr>
        <w:t>presente</w:t>
      </w:r>
      <w:r>
        <w:rPr>
          <w:spacing w:val="40"/>
          <w:sz w:val="24"/>
        </w:rPr>
        <w:t xml:space="preserve"> </w:t>
      </w:r>
      <w:r>
        <w:rPr>
          <w:sz w:val="24"/>
        </w:rPr>
        <w:t>in</w:t>
      </w:r>
      <w:r>
        <w:rPr>
          <w:spacing w:val="40"/>
          <w:sz w:val="24"/>
        </w:rPr>
        <w:t xml:space="preserve"> </w:t>
      </w:r>
      <w:r>
        <w:rPr>
          <w:sz w:val="24"/>
        </w:rPr>
        <w:t>circa</w:t>
      </w:r>
      <w:r>
        <w:rPr>
          <w:spacing w:val="40"/>
          <w:sz w:val="24"/>
        </w:rPr>
        <w:t xml:space="preserve"> </w:t>
      </w:r>
      <w:r>
        <w:rPr>
          <w:sz w:val="24"/>
        </w:rPr>
        <w:t>il</w:t>
      </w:r>
      <w:r>
        <w:rPr>
          <w:spacing w:val="40"/>
          <w:sz w:val="24"/>
        </w:rPr>
        <w:t xml:space="preserve"> </w:t>
      </w:r>
      <w:r>
        <w:rPr>
          <w:sz w:val="24"/>
        </w:rPr>
        <w:t>90-95%</w:t>
      </w:r>
      <w:r>
        <w:rPr>
          <w:spacing w:val="40"/>
          <w:sz w:val="24"/>
        </w:rPr>
        <w:t xml:space="preserve"> </w:t>
      </w:r>
      <w:r>
        <w:rPr>
          <w:sz w:val="24"/>
        </w:rPr>
        <w:t>dei</w:t>
      </w:r>
      <w:r>
        <w:rPr>
          <w:spacing w:val="40"/>
          <w:sz w:val="24"/>
        </w:rPr>
        <w:t xml:space="preserve"> </w:t>
      </w:r>
      <w:r>
        <w:rPr>
          <w:sz w:val="24"/>
        </w:rPr>
        <w:t>tumori</w:t>
      </w:r>
      <w:r>
        <w:rPr>
          <w:spacing w:val="40"/>
          <w:sz w:val="24"/>
        </w:rPr>
        <w:t xml:space="preserve"> </w:t>
      </w:r>
      <w:r>
        <w:rPr>
          <w:sz w:val="24"/>
        </w:rPr>
        <w:t>correlati</w:t>
      </w:r>
      <w:r>
        <w:rPr>
          <w:spacing w:val="40"/>
          <w:sz w:val="24"/>
        </w:rPr>
        <w:t xml:space="preserve"> </w:t>
      </w:r>
      <w:r>
        <w:rPr>
          <w:sz w:val="24"/>
        </w:rPr>
        <w:t>alla Sindrome</w:t>
      </w:r>
      <w:r>
        <w:rPr>
          <w:spacing w:val="-1"/>
          <w:sz w:val="24"/>
        </w:rPr>
        <w:t xml:space="preserve"> </w:t>
      </w:r>
      <w:r>
        <w:rPr>
          <w:sz w:val="24"/>
        </w:rPr>
        <w:t>di Lynch,</w:t>
      </w:r>
      <w:r>
        <w:rPr>
          <w:spacing w:val="-7"/>
          <w:sz w:val="24"/>
        </w:rPr>
        <w:t xml:space="preserve"> </w:t>
      </w:r>
      <w:r>
        <w:rPr>
          <w:sz w:val="24"/>
        </w:rPr>
        <w:t>è</w:t>
      </w:r>
      <w:r>
        <w:rPr>
          <w:spacing w:val="-1"/>
          <w:sz w:val="24"/>
        </w:rPr>
        <w:t xml:space="preserve"> </w:t>
      </w:r>
      <w:r>
        <w:rPr>
          <w:sz w:val="24"/>
        </w:rPr>
        <w:t>anche</w:t>
      </w:r>
      <w:r>
        <w:rPr>
          <w:spacing w:val="-1"/>
          <w:sz w:val="24"/>
        </w:rPr>
        <w:t xml:space="preserve"> </w:t>
      </w:r>
      <w:r>
        <w:rPr>
          <w:sz w:val="24"/>
        </w:rPr>
        <w:t>riscontrata</w:t>
      </w:r>
      <w:r>
        <w:rPr>
          <w:spacing w:val="-1"/>
          <w:sz w:val="24"/>
        </w:rPr>
        <w:t xml:space="preserve"> </w:t>
      </w:r>
      <w:r>
        <w:rPr>
          <w:sz w:val="24"/>
        </w:rPr>
        <w:t>nel 15%</w:t>
      </w:r>
      <w:r>
        <w:rPr>
          <w:spacing w:val="-1"/>
          <w:sz w:val="24"/>
        </w:rPr>
        <w:t xml:space="preserve"> </w:t>
      </w:r>
      <w:r>
        <w:rPr>
          <w:sz w:val="24"/>
        </w:rPr>
        <w:t>dei CCR sporadici. In questi ultimi casi, l’MSI</w:t>
      </w:r>
      <w:r>
        <w:rPr>
          <w:spacing w:val="-6"/>
          <w:sz w:val="24"/>
        </w:rPr>
        <w:t xml:space="preserve"> </w:t>
      </w:r>
      <w:r>
        <w:rPr>
          <w:sz w:val="24"/>
        </w:rPr>
        <w:t>è associata ad ipermetilazione del promotore del gene MLH1 e alla mutazione p.V600E di BRAF, la cui analisi consente la diagnosi differenziale.</w:t>
      </w:r>
    </w:p>
    <w:p w14:paraId="0FFEE8D8" w14:textId="77777777" w:rsidR="00EB6EA2" w:rsidRPr="00497F66" w:rsidRDefault="00A70F3A" w:rsidP="004E0EE0">
      <w:pPr>
        <w:pStyle w:val="Corpotesto"/>
        <w:spacing w:line="360" w:lineRule="auto"/>
        <w:ind w:left="425" w:right="568"/>
      </w:pPr>
      <w:r>
        <w:t>L’analisi della ipermetilazione del promotore del gene MLH1 consente di effettuare l’analisi differenziale</w:t>
      </w:r>
      <w:r>
        <w:rPr>
          <w:spacing w:val="-1"/>
        </w:rPr>
        <w:t xml:space="preserve"> </w:t>
      </w:r>
      <w:r>
        <w:t>anche</w:t>
      </w:r>
      <w:r>
        <w:rPr>
          <w:spacing w:val="-1"/>
        </w:rPr>
        <w:t xml:space="preserve"> </w:t>
      </w:r>
      <w:r>
        <w:t xml:space="preserve">nel </w:t>
      </w:r>
      <w:r w:rsidRPr="00497F66">
        <w:t>carcinoma</w:t>
      </w:r>
      <w:r w:rsidRPr="00497F66">
        <w:rPr>
          <w:spacing w:val="-1"/>
        </w:rPr>
        <w:t xml:space="preserve"> </w:t>
      </w:r>
      <w:r w:rsidRPr="00497F66">
        <w:t>dell’endometrio</w:t>
      </w:r>
      <w:r w:rsidRPr="00497F66">
        <w:rPr>
          <w:spacing w:val="-1"/>
        </w:rPr>
        <w:t xml:space="preserve"> </w:t>
      </w:r>
      <w:r w:rsidRPr="00497F66">
        <w:t>per</w:t>
      </w:r>
      <w:r w:rsidRPr="00497F66">
        <w:rPr>
          <w:spacing w:val="-1"/>
        </w:rPr>
        <w:t xml:space="preserve"> </w:t>
      </w:r>
      <w:r w:rsidRPr="00497F66">
        <w:t>il quale,</w:t>
      </w:r>
      <w:r w:rsidRPr="00497F66">
        <w:rPr>
          <w:spacing w:val="-1"/>
        </w:rPr>
        <w:t xml:space="preserve"> </w:t>
      </w:r>
      <w:r w:rsidRPr="00497F66">
        <w:t>in</w:t>
      </w:r>
      <w:r w:rsidRPr="00497F66">
        <w:rPr>
          <w:spacing w:val="-2"/>
        </w:rPr>
        <w:t xml:space="preserve"> </w:t>
      </w:r>
      <w:r w:rsidRPr="00497F66">
        <w:t>circa</w:t>
      </w:r>
      <w:r w:rsidRPr="00497F66">
        <w:rPr>
          <w:spacing w:val="-1"/>
        </w:rPr>
        <w:t xml:space="preserve"> </w:t>
      </w:r>
      <w:r w:rsidRPr="00497F66">
        <w:t>il</w:t>
      </w:r>
      <w:r w:rsidRPr="00497F66">
        <w:rPr>
          <w:spacing w:val="-2"/>
        </w:rPr>
        <w:t xml:space="preserve"> </w:t>
      </w:r>
      <w:r w:rsidRPr="00497F66">
        <w:t>70%</w:t>
      </w:r>
      <w:r w:rsidRPr="00497F66">
        <w:rPr>
          <w:spacing w:val="-1"/>
        </w:rPr>
        <w:t xml:space="preserve"> </w:t>
      </w:r>
      <w:r w:rsidRPr="00497F66">
        <w:t>dei casi, difetti del MMR che si identificano nel tessuto tumorale sono alterazioni somatiche acquisite e riguardano l’ipermetilazione del promotore del gene MLH1.</w:t>
      </w:r>
    </w:p>
    <w:p w14:paraId="41375AC5" w14:textId="77777777" w:rsidR="00EB6EA2" w:rsidRPr="00497F66" w:rsidRDefault="00A70F3A" w:rsidP="004E0EE0">
      <w:pPr>
        <w:pStyle w:val="Corpotesto"/>
        <w:spacing w:line="360" w:lineRule="auto"/>
        <w:ind w:left="425" w:right="572"/>
      </w:pPr>
      <w:r w:rsidRPr="00497F66">
        <w:t>L’analisi della mutazione p.V600E del gene BRAF sarà eseguita a partire da DNA estratto da tessuto tumorale mediante l’utilizzo di metodiche quali PCR/sequenziamento di Sanger; pirosequenziamento; Real Time PCR mediante l’utilizzo di sonde fluorescenti per discriminazione allelica; pannelli per targeted sequencing (next generations sequencing); droplet digital PCR.</w:t>
      </w:r>
    </w:p>
    <w:p w14:paraId="03A2092B" w14:textId="77777777" w:rsidR="00EB6EA2" w:rsidRPr="00497F66" w:rsidRDefault="00A70F3A">
      <w:pPr>
        <w:pStyle w:val="Corpotesto"/>
        <w:spacing w:line="360" w:lineRule="auto"/>
        <w:ind w:left="425" w:right="564"/>
      </w:pPr>
      <w:r w:rsidRPr="00497F66">
        <w:t>L’analisi della ipermetilazione del promotore del gene MLH1 sarà eseguita a partire da DNA estratto da tessuto tumorale mediante l’utilizzo di una delle seguenti metodiche: MLPA, methylation-specific PCR (MSP), Real-Time quantitativa dopo trattamento con bisolfito o altri kit commerciali validati per IVD.</w:t>
      </w:r>
    </w:p>
    <w:p w14:paraId="7A4662AD" w14:textId="77777777" w:rsidR="00EB6EA2" w:rsidRDefault="00A70F3A">
      <w:pPr>
        <w:pStyle w:val="Corpotesto"/>
        <w:ind w:left="425"/>
      </w:pPr>
      <w:r w:rsidRPr="00497F66">
        <w:t>L’analisi</w:t>
      </w:r>
      <w:r w:rsidRPr="00497F66">
        <w:rPr>
          <w:spacing w:val="-4"/>
        </w:rPr>
        <w:t xml:space="preserve"> </w:t>
      </w:r>
      <w:r w:rsidRPr="00497F66">
        <w:t>richiederà al</w:t>
      </w:r>
      <w:r w:rsidRPr="00497F66">
        <w:rPr>
          <w:spacing w:val="-2"/>
        </w:rPr>
        <w:t xml:space="preserve"> </w:t>
      </w:r>
      <w:r w:rsidRPr="00497F66">
        <w:t>massimo 1</w:t>
      </w:r>
      <w:r w:rsidRPr="00497F66">
        <w:rPr>
          <w:spacing w:val="-1"/>
        </w:rPr>
        <w:t xml:space="preserve"> </w:t>
      </w:r>
      <w:r w:rsidRPr="00497F66">
        <w:t>settimana</w:t>
      </w:r>
      <w:r w:rsidRPr="00497F66">
        <w:rPr>
          <w:spacing w:val="-2"/>
        </w:rPr>
        <w:t xml:space="preserve"> lavorativa.</w:t>
      </w:r>
    </w:p>
    <w:p w14:paraId="79447F8E" w14:textId="77777777" w:rsidR="00EB6EA2" w:rsidRDefault="00EB6EA2">
      <w:pPr>
        <w:pStyle w:val="Corpotesto"/>
        <w:jc w:val="left"/>
      </w:pPr>
    </w:p>
    <w:p w14:paraId="53DE5C67" w14:textId="77777777" w:rsidR="00EB6EA2" w:rsidRDefault="00EB6EA2">
      <w:pPr>
        <w:pStyle w:val="Corpotesto"/>
        <w:spacing w:before="2"/>
        <w:jc w:val="left"/>
      </w:pPr>
    </w:p>
    <w:p w14:paraId="148BB1F7" w14:textId="77777777" w:rsidR="00EB6EA2" w:rsidRDefault="00A70F3A">
      <w:pPr>
        <w:pStyle w:val="Titolo2"/>
        <w:ind w:left="425"/>
      </w:pPr>
      <w:r>
        <w:t>Test</w:t>
      </w:r>
      <w:r>
        <w:rPr>
          <w:spacing w:val="-7"/>
        </w:rPr>
        <w:t xml:space="preserve"> </w:t>
      </w:r>
      <w:r>
        <w:t>su</w:t>
      </w:r>
      <w:r>
        <w:rPr>
          <w:spacing w:val="-3"/>
        </w:rPr>
        <w:t xml:space="preserve"> </w:t>
      </w:r>
      <w:r>
        <w:t>sangue</w:t>
      </w:r>
      <w:r>
        <w:rPr>
          <w:spacing w:val="-4"/>
        </w:rPr>
        <w:t xml:space="preserve"> </w:t>
      </w:r>
      <w:r>
        <w:t>per</w:t>
      </w:r>
      <w:r>
        <w:rPr>
          <w:spacing w:val="-4"/>
        </w:rPr>
        <w:t xml:space="preserve"> </w:t>
      </w:r>
      <w:r>
        <w:t>l’individuazione</w:t>
      </w:r>
      <w:r>
        <w:rPr>
          <w:spacing w:val="-4"/>
        </w:rPr>
        <w:t xml:space="preserve"> </w:t>
      </w:r>
      <w:r>
        <w:t>di</w:t>
      </w:r>
      <w:r>
        <w:rPr>
          <w:spacing w:val="-3"/>
        </w:rPr>
        <w:t xml:space="preserve"> </w:t>
      </w:r>
      <w:r>
        <w:t>varianti</w:t>
      </w:r>
      <w:r>
        <w:rPr>
          <w:spacing w:val="-6"/>
        </w:rPr>
        <w:t xml:space="preserve"> </w:t>
      </w:r>
      <w:r>
        <w:t>patogenetiche</w:t>
      </w:r>
      <w:r>
        <w:rPr>
          <w:spacing w:val="-4"/>
        </w:rPr>
        <w:t xml:space="preserve"> </w:t>
      </w:r>
      <w:r>
        <w:rPr>
          <w:spacing w:val="-2"/>
        </w:rPr>
        <w:t>germinali</w:t>
      </w:r>
    </w:p>
    <w:p w14:paraId="4E36FC57" w14:textId="77777777" w:rsidR="00EB6EA2" w:rsidRDefault="00A70F3A">
      <w:pPr>
        <w:pStyle w:val="Corpotesto"/>
        <w:spacing w:before="132" w:line="360" w:lineRule="auto"/>
        <w:ind w:left="425" w:right="567"/>
      </w:pPr>
      <w:r>
        <w:t xml:space="preserve">L’analisi di mutazione per l’individuazione di varianti patogenetiche germinali nel probando verrà eseguito su DNA estratto da sangue periferico e consisterà nell’analisi mediante sequenziamento della regione codificante (incluse le giunzioni introne/esone) di un pannello di geni che include i </w:t>
      </w:r>
      <w:r>
        <w:lastRenderedPageBreak/>
        <w:t>geni MLH1, MSH2, MSH6, PMS2 ed EPCAM. Tale test permetterà di individuare le mutazioni puntiformi, piccole inserzioni e delezioni (InDels) e ampi riarrangiamenti genici (es. delezioni di uno o più esoni o dell’intero gene).</w:t>
      </w:r>
    </w:p>
    <w:p w14:paraId="2E7B6482" w14:textId="77777777" w:rsidR="00EB6EA2" w:rsidRDefault="00A70F3A">
      <w:pPr>
        <w:pStyle w:val="Corpotesto"/>
        <w:spacing w:before="1" w:line="360" w:lineRule="auto"/>
        <w:ind w:left="425" w:right="573"/>
      </w:pPr>
      <w:r>
        <w:t>Il test germinale eseguito sul DNA del probando richiederà 4-6 settimane lavorative dalla richiesta al rilascio del referto.</w:t>
      </w:r>
    </w:p>
    <w:p w14:paraId="4ECB8CF8" w14:textId="77777777" w:rsidR="00EB6EA2" w:rsidRDefault="00EB6EA2">
      <w:pPr>
        <w:pStyle w:val="Corpotesto"/>
        <w:spacing w:before="144"/>
        <w:jc w:val="left"/>
      </w:pPr>
    </w:p>
    <w:p w14:paraId="71EBD358" w14:textId="77777777" w:rsidR="00EB6EA2" w:rsidRDefault="00A70F3A">
      <w:pPr>
        <w:pStyle w:val="Titolo2"/>
        <w:numPr>
          <w:ilvl w:val="2"/>
          <w:numId w:val="22"/>
        </w:numPr>
        <w:tabs>
          <w:tab w:val="left" w:pos="1861"/>
        </w:tabs>
        <w:ind w:left="1861" w:hanging="716"/>
      </w:pPr>
      <w:r>
        <w:rPr>
          <w:spacing w:val="-2"/>
        </w:rPr>
        <w:t>Poliposi</w:t>
      </w:r>
      <w:r>
        <w:rPr>
          <w:spacing w:val="2"/>
        </w:rPr>
        <w:t xml:space="preserve"> </w:t>
      </w:r>
      <w:r>
        <w:rPr>
          <w:spacing w:val="-2"/>
        </w:rPr>
        <w:t>Adenomatose</w:t>
      </w:r>
      <w:r>
        <w:rPr>
          <w:spacing w:val="6"/>
        </w:rPr>
        <w:t xml:space="preserve"> </w:t>
      </w:r>
      <w:r>
        <w:rPr>
          <w:spacing w:val="-2"/>
        </w:rPr>
        <w:t>Familiari</w:t>
      </w:r>
      <w:r>
        <w:rPr>
          <w:spacing w:val="-9"/>
        </w:rPr>
        <w:t xml:space="preserve"> </w:t>
      </w:r>
      <w:r>
        <w:rPr>
          <w:spacing w:val="-2"/>
        </w:rPr>
        <w:t>(FAP)</w:t>
      </w:r>
      <w:r>
        <w:rPr>
          <w:spacing w:val="-7"/>
        </w:rPr>
        <w:t xml:space="preserve"> </w:t>
      </w:r>
      <w:r>
        <w:rPr>
          <w:spacing w:val="-2"/>
        </w:rPr>
        <w:t>(mappa</w:t>
      </w:r>
      <w:r>
        <w:rPr>
          <w:spacing w:val="-5"/>
        </w:rPr>
        <w:t xml:space="preserve"> </w:t>
      </w:r>
      <w:r>
        <w:rPr>
          <w:spacing w:val="-2"/>
        </w:rPr>
        <w:t>1.6.3)</w:t>
      </w:r>
    </w:p>
    <w:p w14:paraId="7F17BB38" w14:textId="77777777" w:rsidR="00EB6EA2" w:rsidRDefault="00A70F3A">
      <w:pPr>
        <w:pStyle w:val="Corpotesto"/>
        <w:spacing w:before="132" w:line="360" w:lineRule="auto"/>
        <w:ind w:left="425" w:right="568"/>
      </w:pPr>
      <w:r>
        <w:t>Il test verrà eseguito su DNA estratto da sangue periferico e consisterà nell'analisi mediante sequenziamento delle regioni codificanti e delle adiacenti regioni introniche dei geni APC, MUTYH,</w:t>
      </w:r>
      <w:r>
        <w:rPr>
          <w:spacing w:val="13"/>
        </w:rPr>
        <w:t xml:space="preserve"> </w:t>
      </w:r>
      <w:r>
        <w:t>POLE</w:t>
      </w:r>
      <w:r>
        <w:rPr>
          <w:spacing w:val="16"/>
        </w:rPr>
        <w:t xml:space="preserve"> </w:t>
      </w:r>
      <w:r>
        <w:t>e</w:t>
      </w:r>
      <w:r>
        <w:rPr>
          <w:spacing w:val="15"/>
        </w:rPr>
        <w:t xml:space="preserve"> </w:t>
      </w:r>
      <w:r>
        <w:t>POLD1.</w:t>
      </w:r>
      <w:r>
        <w:rPr>
          <w:spacing w:val="15"/>
        </w:rPr>
        <w:t xml:space="preserve"> </w:t>
      </w:r>
      <w:r>
        <w:t>Tale</w:t>
      </w:r>
      <w:r>
        <w:rPr>
          <w:spacing w:val="16"/>
        </w:rPr>
        <w:t xml:space="preserve"> </w:t>
      </w:r>
      <w:r>
        <w:t>test</w:t>
      </w:r>
      <w:r>
        <w:rPr>
          <w:spacing w:val="17"/>
        </w:rPr>
        <w:t xml:space="preserve"> </w:t>
      </w:r>
      <w:r>
        <w:t>permetterà</w:t>
      </w:r>
      <w:r>
        <w:rPr>
          <w:spacing w:val="17"/>
        </w:rPr>
        <w:t xml:space="preserve"> </w:t>
      </w:r>
      <w:r>
        <w:t>di</w:t>
      </w:r>
      <w:r>
        <w:rPr>
          <w:spacing w:val="17"/>
        </w:rPr>
        <w:t xml:space="preserve"> </w:t>
      </w:r>
      <w:r>
        <w:t>individuare</w:t>
      </w:r>
      <w:r>
        <w:rPr>
          <w:spacing w:val="15"/>
        </w:rPr>
        <w:t xml:space="preserve"> </w:t>
      </w:r>
      <w:r>
        <w:t>le</w:t>
      </w:r>
      <w:r>
        <w:rPr>
          <w:spacing w:val="15"/>
        </w:rPr>
        <w:t xml:space="preserve"> </w:t>
      </w:r>
      <w:r>
        <w:t>mutazioni</w:t>
      </w:r>
      <w:r>
        <w:rPr>
          <w:spacing w:val="17"/>
        </w:rPr>
        <w:t xml:space="preserve"> </w:t>
      </w:r>
      <w:r>
        <w:t>puntiformi,</w:t>
      </w:r>
      <w:r>
        <w:rPr>
          <w:spacing w:val="17"/>
        </w:rPr>
        <w:t xml:space="preserve"> </w:t>
      </w:r>
      <w:r>
        <w:rPr>
          <w:spacing w:val="-2"/>
        </w:rPr>
        <w:t>piccole</w:t>
      </w:r>
    </w:p>
    <w:p w14:paraId="4C76550B" w14:textId="77777777" w:rsidR="00EB6EA2" w:rsidRDefault="00EB6EA2">
      <w:pPr>
        <w:pStyle w:val="Corpotesto"/>
        <w:spacing w:line="360" w:lineRule="auto"/>
        <w:sectPr w:rsidR="00EB6EA2">
          <w:pgSz w:w="11920" w:h="16850"/>
          <w:pgMar w:top="1080" w:right="850" w:bottom="540" w:left="708" w:header="152" w:footer="345" w:gutter="0"/>
          <w:cols w:space="720"/>
        </w:sectPr>
      </w:pPr>
    </w:p>
    <w:p w14:paraId="72A97104" w14:textId="77777777" w:rsidR="00EB6EA2" w:rsidRDefault="00A70F3A">
      <w:pPr>
        <w:pStyle w:val="Corpotesto"/>
        <w:spacing w:before="47" w:line="360" w:lineRule="auto"/>
        <w:ind w:left="425" w:right="575"/>
      </w:pPr>
      <w:r>
        <w:lastRenderedPageBreak/>
        <w:t>inserzioni e delezioni (InDels) e ampi riarrangiamenti genici (es. delezioni di uno o più esoni o dell’intero gene).</w:t>
      </w:r>
    </w:p>
    <w:p w14:paraId="6961A77A" w14:textId="77777777" w:rsidR="00EB6EA2" w:rsidRDefault="00A70F3A">
      <w:pPr>
        <w:pStyle w:val="Corpotesto"/>
        <w:spacing w:line="360" w:lineRule="auto"/>
        <w:ind w:left="425" w:right="570"/>
      </w:pPr>
      <w:r>
        <w:t>Il Test POLIPOSI ADENOMATOSE richiederà circa 4-6 settimane lavorative dalla richiesta al rilascio del referto.</w:t>
      </w:r>
    </w:p>
    <w:p w14:paraId="6262EB6E" w14:textId="77777777" w:rsidR="00EB6EA2" w:rsidRDefault="00EB6EA2">
      <w:pPr>
        <w:pStyle w:val="Corpotesto"/>
        <w:spacing w:before="144"/>
        <w:jc w:val="left"/>
      </w:pPr>
    </w:p>
    <w:p w14:paraId="07EEBB53" w14:textId="77777777" w:rsidR="00EB6EA2" w:rsidRDefault="00A70F3A">
      <w:pPr>
        <w:pStyle w:val="Titolo2"/>
        <w:numPr>
          <w:ilvl w:val="2"/>
          <w:numId w:val="22"/>
        </w:numPr>
        <w:tabs>
          <w:tab w:val="left" w:pos="1921"/>
        </w:tabs>
        <w:ind w:left="1921" w:hanging="776"/>
      </w:pPr>
      <w:r>
        <w:t>Poliposi</w:t>
      </w:r>
      <w:r>
        <w:rPr>
          <w:spacing w:val="-4"/>
        </w:rPr>
        <w:t xml:space="preserve"> </w:t>
      </w:r>
      <w:r>
        <w:t>Amartomatose</w:t>
      </w:r>
      <w:r>
        <w:rPr>
          <w:spacing w:val="-15"/>
        </w:rPr>
        <w:t xml:space="preserve"> </w:t>
      </w:r>
      <w:r>
        <w:t>Familiari</w:t>
      </w:r>
      <w:r>
        <w:rPr>
          <w:spacing w:val="-3"/>
        </w:rPr>
        <w:t xml:space="preserve"> </w:t>
      </w:r>
      <w:r>
        <w:t>(mappa</w:t>
      </w:r>
      <w:r>
        <w:rPr>
          <w:spacing w:val="-3"/>
        </w:rPr>
        <w:t xml:space="preserve"> </w:t>
      </w:r>
      <w:r>
        <w:rPr>
          <w:spacing w:val="-2"/>
        </w:rPr>
        <w:t>1.6.4)</w:t>
      </w:r>
    </w:p>
    <w:p w14:paraId="6C9502E4" w14:textId="77777777" w:rsidR="00EB6EA2" w:rsidRDefault="00A70F3A">
      <w:pPr>
        <w:pStyle w:val="Corpotesto"/>
        <w:spacing w:before="132" w:line="360" w:lineRule="auto"/>
        <w:ind w:left="425" w:right="567"/>
      </w:pPr>
      <w:r>
        <w:t>Il test verrà eseguito su DNA estratto da sangue periferico e consisterà nell'analisi mediante sequenziamento delle regioni codificanti e delle adiacenti regioni introniche dei geni PTEN, STK11. Tale test permetterà di individuare le mutazioni puntiformi, piccole inserzioni e</w:t>
      </w:r>
      <w:r>
        <w:rPr>
          <w:spacing w:val="40"/>
        </w:rPr>
        <w:t xml:space="preserve"> </w:t>
      </w:r>
      <w:r>
        <w:t xml:space="preserve">delezioni (InDels) e ampi riarrangiamenti genici (es. delezioni di uno o più esoni o dell’intero </w:t>
      </w:r>
      <w:r>
        <w:rPr>
          <w:spacing w:val="-2"/>
        </w:rPr>
        <w:t>gene).</w:t>
      </w:r>
    </w:p>
    <w:p w14:paraId="2B9CD752" w14:textId="77777777" w:rsidR="00EB6EA2" w:rsidRDefault="00A70F3A">
      <w:pPr>
        <w:pStyle w:val="Corpotesto"/>
        <w:spacing w:before="2"/>
        <w:ind w:left="425"/>
      </w:pPr>
      <w:r>
        <w:t>L’analisi</w:t>
      </w:r>
      <w:r>
        <w:rPr>
          <w:spacing w:val="-4"/>
        </w:rPr>
        <w:t xml:space="preserve"> </w:t>
      </w:r>
      <w:r>
        <w:t>richiederà</w:t>
      </w:r>
      <w:r>
        <w:rPr>
          <w:spacing w:val="-2"/>
        </w:rPr>
        <w:t xml:space="preserve"> </w:t>
      </w:r>
      <w:r>
        <w:t>circa</w:t>
      </w:r>
      <w:r>
        <w:rPr>
          <w:spacing w:val="-1"/>
        </w:rPr>
        <w:t xml:space="preserve"> </w:t>
      </w:r>
      <w:r>
        <w:t>4-6</w:t>
      </w:r>
      <w:r>
        <w:rPr>
          <w:spacing w:val="-1"/>
        </w:rPr>
        <w:t xml:space="preserve"> </w:t>
      </w:r>
      <w:r>
        <w:t>settimane</w:t>
      </w:r>
      <w:r>
        <w:rPr>
          <w:spacing w:val="-3"/>
        </w:rPr>
        <w:t xml:space="preserve"> </w:t>
      </w:r>
      <w:r>
        <w:t>lavorative</w:t>
      </w:r>
      <w:r>
        <w:rPr>
          <w:spacing w:val="1"/>
        </w:rPr>
        <w:t xml:space="preserve"> </w:t>
      </w:r>
      <w:r>
        <w:t>dalla</w:t>
      </w:r>
      <w:r>
        <w:rPr>
          <w:spacing w:val="-3"/>
        </w:rPr>
        <w:t xml:space="preserve"> </w:t>
      </w:r>
      <w:r>
        <w:t>richiesta</w:t>
      </w:r>
      <w:r>
        <w:rPr>
          <w:spacing w:val="-2"/>
        </w:rPr>
        <w:t xml:space="preserve"> </w:t>
      </w:r>
      <w:r>
        <w:t>al rilascio del</w:t>
      </w:r>
      <w:r>
        <w:rPr>
          <w:spacing w:val="-1"/>
        </w:rPr>
        <w:t xml:space="preserve"> </w:t>
      </w:r>
      <w:r>
        <w:rPr>
          <w:spacing w:val="-2"/>
        </w:rPr>
        <w:t>referto.</w:t>
      </w:r>
    </w:p>
    <w:p w14:paraId="3AFD2D3F" w14:textId="77777777" w:rsidR="00EB6EA2" w:rsidRDefault="00EB6EA2">
      <w:pPr>
        <w:pStyle w:val="Corpotesto"/>
        <w:jc w:val="left"/>
      </w:pPr>
    </w:p>
    <w:p w14:paraId="1DBD962B" w14:textId="77777777" w:rsidR="00EB6EA2" w:rsidRDefault="00EB6EA2">
      <w:pPr>
        <w:pStyle w:val="Corpotesto"/>
        <w:spacing w:before="5"/>
        <w:jc w:val="left"/>
      </w:pPr>
    </w:p>
    <w:p w14:paraId="0D369FA7" w14:textId="77777777" w:rsidR="00EB6EA2" w:rsidRDefault="00A70F3A">
      <w:pPr>
        <w:pStyle w:val="Titolo2"/>
        <w:numPr>
          <w:ilvl w:val="2"/>
          <w:numId w:val="22"/>
        </w:numPr>
        <w:tabs>
          <w:tab w:val="left" w:pos="1914"/>
        </w:tabs>
        <w:ind w:left="1914" w:hanging="762"/>
      </w:pPr>
      <w:r>
        <w:t>Test</w:t>
      </w:r>
      <w:r>
        <w:rPr>
          <w:spacing w:val="-16"/>
        </w:rPr>
        <w:t xml:space="preserve"> </w:t>
      </w:r>
      <w:r>
        <w:t>per</w:t>
      </w:r>
      <w:r>
        <w:rPr>
          <w:spacing w:val="-13"/>
        </w:rPr>
        <w:t xml:space="preserve"> </w:t>
      </w:r>
      <w:r>
        <w:t>il</w:t>
      </w:r>
      <w:r>
        <w:rPr>
          <w:spacing w:val="-7"/>
        </w:rPr>
        <w:t xml:space="preserve"> </w:t>
      </w:r>
      <w:r>
        <w:rPr>
          <w:spacing w:val="-2"/>
        </w:rPr>
        <w:t>familiare</w:t>
      </w:r>
    </w:p>
    <w:p w14:paraId="03978DB5" w14:textId="4D2C3E49" w:rsidR="00EB6EA2" w:rsidRDefault="00A70F3A">
      <w:pPr>
        <w:pStyle w:val="Corpotesto"/>
        <w:spacing w:before="132" w:line="360" w:lineRule="auto"/>
        <w:ind w:left="425" w:right="569"/>
      </w:pPr>
      <w:r>
        <w:t xml:space="preserve">Nei casi di Sindrome di Lynch che di FAP e poliposi amartomatose, l’analisi della specifica </w:t>
      </w:r>
      <w:r w:rsidR="00ED4C0B">
        <w:t>variante patogenetica</w:t>
      </w:r>
      <w:r>
        <w:t xml:space="preserve"> individuata nel probando sarà effettuata nei familiari, a partire da un prelievo di sangue, mediante sequenziamento di Sanger, per mutazioni puntiformi o InDels, o mediante MLPA se si tratti, invece, di un grosso riarrangiamento del DNA.</w:t>
      </w:r>
    </w:p>
    <w:p w14:paraId="68240988" w14:textId="77777777" w:rsidR="00EB6EA2" w:rsidRDefault="00A70F3A">
      <w:pPr>
        <w:pStyle w:val="Corpotesto"/>
        <w:ind w:left="425"/>
      </w:pPr>
      <w:r>
        <w:t>L’analisi</w:t>
      </w:r>
      <w:r>
        <w:rPr>
          <w:spacing w:val="-4"/>
        </w:rPr>
        <w:t xml:space="preserve"> </w:t>
      </w:r>
      <w:r>
        <w:t>richiederà</w:t>
      </w:r>
      <w:r>
        <w:rPr>
          <w:spacing w:val="-1"/>
        </w:rPr>
        <w:t xml:space="preserve"> </w:t>
      </w:r>
      <w:r>
        <w:t>al</w:t>
      </w:r>
      <w:r>
        <w:rPr>
          <w:spacing w:val="-1"/>
        </w:rPr>
        <w:t xml:space="preserve"> </w:t>
      </w:r>
      <w:r>
        <w:t>massimo</w:t>
      </w:r>
      <w:r>
        <w:rPr>
          <w:spacing w:val="-1"/>
        </w:rPr>
        <w:t xml:space="preserve"> </w:t>
      </w:r>
      <w:r>
        <w:t>3</w:t>
      </w:r>
      <w:r>
        <w:rPr>
          <w:spacing w:val="-1"/>
        </w:rPr>
        <w:t xml:space="preserve"> </w:t>
      </w:r>
      <w:r>
        <w:t>settimane</w:t>
      </w:r>
      <w:r>
        <w:rPr>
          <w:spacing w:val="-2"/>
        </w:rPr>
        <w:t xml:space="preserve"> </w:t>
      </w:r>
      <w:r>
        <w:t>lavorative</w:t>
      </w:r>
      <w:r>
        <w:rPr>
          <w:spacing w:val="-2"/>
        </w:rPr>
        <w:t xml:space="preserve"> </w:t>
      </w:r>
      <w:r>
        <w:t>dalla</w:t>
      </w:r>
      <w:r>
        <w:rPr>
          <w:spacing w:val="-2"/>
        </w:rPr>
        <w:t xml:space="preserve"> </w:t>
      </w:r>
      <w:r>
        <w:t>richiesta al</w:t>
      </w:r>
      <w:r>
        <w:rPr>
          <w:spacing w:val="-1"/>
        </w:rPr>
        <w:t xml:space="preserve"> </w:t>
      </w:r>
      <w:r>
        <w:t>rilascio</w:t>
      </w:r>
      <w:r>
        <w:rPr>
          <w:spacing w:val="-1"/>
        </w:rPr>
        <w:t xml:space="preserve"> </w:t>
      </w:r>
      <w:r>
        <w:t>del</w:t>
      </w:r>
      <w:r>
        <w:rPr>
          <w:spacing w:val="-1"/>
        </w:rPr>
        <w:t xml:space="preserve"> </w:t>
      </w:r>
      <w:r>
        <w:rPr>
          <w:spacing w:val="-2"/>
        </w:rPr>
        <w:t>referto.</w:t>
      </w:r>
    </w:p>
    <w:p w14:paraId="498E89C3" w14:textId="77777777" w:rsidR="00EB6EA2" w:rsidRDefault="00EB6EA2">
      <w:pPr>
        <w:pStyle w:val="Corpotesto"/>
        <w:jc w:val="left"/>
      </w:pPr>
    </w:p>
    <w:p w14:paraId="7C47D221" w14:textId="77777777" w:rsidR="00EB6EA2" w:rsidRDefault="00EB6EA2">
      <w:pPr>
        <w:pStyle w:val="Corpotesto"/>
        <w:spacing w:before="6"/>
        <w:jc w:val="left"/>
      </w:pPr>
    </w:p>
    <w:p w14:paraId="6A554973" w14:textId="77777777" w:rsidR="00EB6EA2" w:rsidRDefault="00A70F3A">
      <w:pPr>
        <w:pStyle w:val="Titolo2"/>
        <w:numPr>
          <w:ilvl w:val="2"/>
          <w:numId w:val="22"/>
        </w:numPr>
        <w:tabs>
          <w:tab w:val="left" w:pos="1921"/>
        </w:tabs>
        <w:ind w:left="1921" w:hanging="776"/>
      </w:pPr>
      <w:r>
        <w:t>Interpretazione</w:t>
      </w:r>
      <w:r>
        <w:rPr>
          <w:spacing w:val="-4"/>
        </w:rPr>
        <w:t xml:space="preserve"> </w:t>
      </w:r>
      <w:r>
        <w:t>delle</w:t>
      </w:r>
      <w:r>
        <w:rPr>
          <w:spacing w:val="-3"/>
        </w:rPr>
        <w:t xml:space="preserve"> </w:t>
      </w:r>
      <w:r>
        <w:rPr>
          <w:spacing w:val="-2"/>
        </w:rPr>
        <w:t>varianti</w:t>
      </w:r>
    </w:p>
    <w:p w14:paraId="64EFBE94" w14:textId="77777777" w:rsidR="00EB6EA2" w:rsidRDefault="00A70F3A">
      <w:pPr>
        <w:spacing w:before="134" w:line="360" w:lineRule="auto"/>
        <w:ind w:left="425" w:right="573"/>
        <w:jc w:val="both"/>
        <w:rPr>
          <w:sz w:val="24"/>
        </w:rPr>
      </w:pPr>
      <w:r>
        <w:rPr>
          <w:sz w:val="24"/>
        </w:rPr>
        <w:t>L’interpretazione del significato clinico delle varianti identificate e la loro classificazione</w:t>
      </w:r>
      <w:r>
        <w:rPr>
          <w:spacing w:val="40"/>
          <w:sz w:val="24"/>
        </w:rPr>
        <w:t xml:space="preserve"> </w:t>
      </w:r>
      <w:r>
        <w:rPr>
          <w:sz w:val="24"/>
        </w:rPr>
        <w:t xml:space="preserve">saranno effettuate seguendo le linee guida </w:t>
      </w:r>
      <w:r>
        <w:rPr>
          <w:i/>
          <w:sz w:val="24"/>
        </w:rPr>
        <w:t xml:space="preserve">dell'American College of Medical Genetics and Genomics </w:t>
      </w:r>
      <w:r>
        <w:rPr>
          <w:sz w:val="24"/>
        </w:rPr>
        <w:t>(ACMG). L’esito del test darà tre possibili risultati:</w:t>
      </w:r>
    </w:p>
    <w:p w14:paraId="6366D177" w14:textId="490D4425" w:rsidR="009C48CE" w:rsidRDefault="00A70F3A" w:rsidP="007C0473">
      <w:pPr>
        <w:pStyle w:val="Paragrafoelenco"/>
        <w:numPr>
          <w:ilvl w:val="0"/>
          <w:numId w:val="35"/>
        </w:numPr>
        <w:tabs>
          <w:tab w:val="left" w:pos="1134"/>
        </w:tabs>
        <w:spacing w:line="362" w:lineRule="auto"/>
        <w:ind w:left="1134" w:right="574" w:hanging="425"/>
        <w:rPr>
          <w:sz w:val="24"/>
        </w:rPr>
      </w:pPr>
      <w:r w:rsidRPr="005402F1">
        <w:rPr>
          <w:b/>
          <w:bCs/>
          <w:sz w:val="24"/>
        </w:rPr>
        <w:t>test positivo</w:t>
      </w:r>
      <w:r w:rsidRPr="009C48CE">
        <w:rPr>
          <w:sz w:val="24"/>
        </w:rPr>
        <w:t xml:space="preserve"> che identifica una variante a chiaro significato patogenetico o possibilmente patogenetico;</w:t>
      </w:r>
    </w:p>
    <w:p w14:paraId="31042473" w14:textId="086D47C4" w:rsidR="00EB6EA2" w:rsidRPr="009C48CE" w:rsidRDefault="00A70F3A" w:rsidP="007C0473">
      <w:pPr>
        <w:pStyle w:val="Paragrafoelenco"/>
        <w:numPr>
          <w:ilvl w:val="0"/>
          <w:numId w:val="35"/>
        </w:numPr>
        <w:tabs>
          <w:tab w:val="left" w:pos="1134"/>
        </w:tabs>
        <w:spacing w:line="362" w:lineRule="auto"/>
        <w:ind w:left="1134" w:right="574" w:hanging="425"/>
        <w:rPr>
          <w:sz w:val="24"/>
        </w:rPr>
      </w:pPr>
      <w:r w:rsidRPr="005402F1">
        <w:rPr>
          <w:b/>
          <w:bCs/>
          <w:sz w:val="24"/>
        </w:rPr>
        <w:lastRenderedPageBreak/>
        <w:t>test negativo</w:t>
      </w:r>
      <w:r w:rsidRPr="009C48CE">
        <w:rPr>
          <w:sz w:val="24"/>
        </w:rPr>
        <w:t xml:space="preserve">, ovvero il soggetto non presenta la variante patogenetica riscontrata in </w:t>
      </w:r>
      <w:r w:rsidRPr="009C48CE">
        <w:rPr>
          <w:spacing w:val="-2"/>
          <w:sz w:val="24"/>
        </w:rPr>
        <w:t>famiglia;</w:t>
      </w:r>
    </w:p>
    <w:p w14:paraId="39DB945F" w14:textId="30A60279" w:rsidR="00EB6EA2" w:rsidRPr="001636D3" w:rsidRDefault="00A70F3A" w:rsidP="00BB2076">
      <w:pPr>
        <w:pStyle w:val="Paragrafoelenco"/>
        <w:numPr>
          <w:ilvl w:val="0"/>
          <w:numId w:val="35"/>
        </w:numPr>
        <w:tabs>
          <w:tab w:val="left" w:pos="1134"/>
        </w:tabs>
        <w:spacing w:before="47" w:line="360" w:lineRule="auto"/>
        <w:ind w:left="1134" w:right="575" w:hanging="425"/>
        <w:rPr>
          <w:sz w:val="24"/>
          <w:szCs w:val="24"/>
        </w:rPr>
      </w:pPr>
      <w:r w:rsidRPr="006C28CA">
        <w:rPr>
          <w:b/>
          <w:bCs/>
          <w:sz w:val="24"/>
        </w:rPr>
        <w:t xml:space="preserve">test </w:t>
      </w:r>
      <w:r w:rsidRPr="001636D3">
        <w:rPr>
          <w:b/>
          <w:bCs/>
          <w:sz w:val="24"/>
          <w:szCs w:val="24"/>
        </w:rPr>
        <w:t>negativo non informativo</w:t>
      </w:r>
      <w:r w:rsidRPr="001636D3">
        <w:rPr>
          <w:sz w:val="24"/>
          <w:szCs w:val="24"/>
        </w:rPr>
        <w:t xml:space="preserve"> ovvero mancata identificazione di varianti patogenetiche o probabilmente patogenetiche oppure identificazione di varianti di sequenza alle quali non è al momento possibile attribuire un significato clinico certo, definite varianti a significato clinico non noto (</w:t>
      </w:r>
      <w:r w:rsidRPr="001636D3">
        <w:rPr>
          <w:i/>
          <w:sz w:val="24"/>
          <w:szCs w:val="24"/>
        </w:rPr>
        <w:t>Variant of Unknown Significance - VUS</w:t>
      </w:r>
      <w:r w:rsidRPr="001636D3">
        <w:rPr>
          <w:sz w:val="24"/>
          <w:szCs w:val="24"/>
        </w:rPr>
        <w:t>). Il laboratorio dovrà periodicamente verificare il cambio di stato di classificazione delle VUS e, in caso di revisione come variante patogenetica o probabilmente patogenetica, l’aggiornamento dovrà essere comunicato al</w:t>
      </w:r>
      <w:r w:rsidRPr="001636D3">
        <w:rPr>
          <w:spacing w:val="40"/>
          <w:sz w:val="24"/>
          <w:szCs w:val="24"/>
        </w:rPr>
        <w:t xml:space="preserve"> </w:t>
      </w:r>
      <w:r w:rsidRPr="001636D3">
        <w:rPr>
          <w:sz w:val="24"/>
          <w:szCs w:val="24"/>
        </w:rPr>
        <w:t>clinico</w:t>
      </w:r>
      <w:r w:rsidRPr="001636D3">
        <w:rPr>
          <w:spacing w:val="-2"/>
          <w:sz w:val="24"/>
          <w:szCs w:val="24"/>
        </w:rPr>
        <w:t xml:space="preserve"> </w:t>
      </w:r>
      <w:r w:rsidRPr="001636D3">
        <w:rPr>
          <w:sz w:val="24"/>
          <w:szCs w:val="24"/>
        </w:rPr>
        <w:t>di</w:t>
      </w:r>
      <w:r w:rsidRPr="001636D3">
        <w:rPr>
          <w:spacing w:val="-2"/>
          <w:sz w:val="24"/>
          <w:szCs w:val="24"/>
        </w:rPr>
        <w:t xml:space="preserve"> </w:t>
      </w:r>
      <w:r w:rsidRPr="001636D3">
        <w:rPr>
          <w:sz w:val="24"/>
          <w:szCs w:val="24"/>
        </w:rPr>
        <w:t>riferimento</w:t>
      </w:r>
      <w:r w:rsidR="00DC563E" w:rsidRPr="001636D3">
        <w:rPr>
          <w:sz w:val="24"/>
          <w:szCs w:val="24"/>
        </w:rPr>
        <w:t>, mediante aggiornamento del referto</w:t>
      </w:r>
      <w:r w:rsidR="00EF2BB9">
        <w:rPr>
          <w:sz w:val="24"/>
          <w:szCs w:val="24"/>
        </w:rPr>
        <w:t xml:space="preserve"> del test gentico</w:t>
      </w:r>
      <w:r w:rsidR="00DC563E" w:rsidRPr="001636D3">
        <w:rPr>
          <w:sz w:val="24"/>
          <w:szCs w:val="24"/>
        </w:rPr>
        <w:t xml:space="preserve">, al fine di riconsiderare </w:t>
      </w:r>
      <w:r w:rsidRPr="001636D3">
        <w:rPr>
          <w:sz w:val="24"/>
          <w:szCs w:val="24"/>
        </w:rPr>
        <w:t>le</w:t>
      </w:r>
      <w:r w:rsidRPr="001636D3">
        <w:rPr>
          <w:spacing w:val="-2"/>
          <w:sz w:val="24"/>
          <w:szCs w:val="24"/>
        </w:rPr>
        <w:t xml:space="preserve"> </w:t>
      </w:r>
      <w:r w:rsidRPr="001636D3">
        <w:rPr>
          <w:sz w:val="24"/>
          <w:szCs w:val="24"/>
        </w:rPr>
        <w:t>implicazioni</w:t>
      </w:r>
      <w:r w:rsidR="007E4DDA" w:rsidRPr="001636D3">
        <w:rPr>
          <w:sz w:val="24"/>
          <w:szCs w:val="24"/>
        </w:rPr>
        <w:t xml:space="preserve"> di rischio oncologico e le strategie di gestione</w:t>
      </w:r>
      <w:r w:rsidRPr="001636D3">
        <w:rPr>
          <w:spacing w:val="-2"/>
          <w:sz w:val="24"/>
          <w:szCs w:val="24"/>
        </w:rPr>
        <w:t xml:space="preserve"> </w:t>
      </w:r>
      <w:r w:rsidRPr="001636D3">
        <w:rPr>
          <w:sz w:val="24"/>
          <w:szCs w:val="24"/>
        </w:rPr>
        <w:t>preventive</w:t>
      </w:r>
      <w:r w:rsidRPr="001636D3">
        <w:rPr>
          <w:spacing w:val="-3"/>
          <w:sz w:val="24"/>
          <w:szCs w:val="24"/>
        </w:rPr>
        <w:t xml:space="preserve"> </w:t>
      </w:r>
      <w:r w:rsidRPr="001636D3">
        <w:rPr>
          <w:sz w:val="24"/>
          <w:szCs w:val="24"/>
        </w:rPr>
        <w:t>e/o</w:t>
      </w:r>
      <w:r w:rsidRPr="001636D3">
        <w:rPr>
          <w:spacing w:val="-2"/>
          <w:sz w:val="24"/>
          <w:szCs w:val="24"/>
        </w:rPr>
        <w:t xml:space="preserve"> </w:t>
      </w:r>
      <w:r w:rsidRPr="001636D3">
        <w:rPr>
          <w:sz w:val="24"/>
          <w:szCs w:val="24"/>
        </w:rPr>
        <w:t>terapeutiche</w:t>
      </w:r>
      <w:r w:rsidRPr="001636D3">
        <w:rPr>
          <w:spacing w:val="-3"/>
          <w:sz w:val="24"/>
          <w:szCs w:val="24"/>
        </w:rPr>
        <w:t xml:space="preserve"> </w:t>
      </w:r>
      <w:r w:rsidRPr="001636D3">
        <w:rPr>
          <w:sz w:val="24"/>
          <w:szCs w:val="24"/>
        </w:rPr>
        <w:t>per</w:t>
      </w:r>
      <w:r w:rsidRPr="001636D3">
        <w:rPr>
          <w:spacing w:val="-2"/>
          <w:sz w:val="24"/>
          <w:szCs w:val="24"/>
        </w:rPr>
        <w:t xml:space="preserve"> </w:t>
      </w:r>
      <w:r w:rsidRPr="001636D3">
        <w:rPr>
          <w:sz w:val="24"/>
          <w:szCs w:val="24"/>
        </w:rPr>
        <w:t>la</w:t>
      </w:r>
      <w:r w:rsidRPr="001636D3">
        <w:rPr>
          <w:spacing w:val="-4"/>
          <w:sz w:val="24"/>
          <w:szCs w:val="24"/>
        </w:rPr>
        <w:t xml:space="preserve"> </w:t>
      </w:r>
      <w:r w:rsidRPr="001636D3">
        <w:rPr>
          <w:sz w:val="24"/>
          <w:szCs w:val="24"/>
        </w:rPr>
        <w:t>paziente</w:t>
      </w:r>
      <w:r w:rsidRPr="001636D3">
        <w:rPr>
          <w:spacing w:val="-3"/>
          <w:sz w:val="24"/>
          <w:szCs w:val="24"/>
        </w:rPr>
        <w:t xml:space="preserve"> </w:t>
      </w:r>
      <w:r w:rsidRPr="001636D3">
        <w:rPr>
          <w:sz w:val="24"/>
          <w:szCs w:val="24"/>
        </w:rPr>
        <w:t>e</w:t>
      </w:r>
      <w:r w:rsidR="006C28CA" w:rsidRPr="001636D3">
        <w:rPr>
          <w:sz w:val="24"/>
          <w:szCs w:val="24"/>
        </w:rPr>
        <w:t xml:space="preserve"> </w:t>
      </w:r>
      <w:r w:rsidRPr="001636D3">
        <w:rPr>
          <w:sz w:val="24"/>
          <w:szCs w:val="24"/>
        </w:rPr>
        <w:t>riconsiderare il percorso dei familiari. Anche qualora la VUS sia riclassificata come</w:t>
      </w:r>
      <w:r w:rsidR="00663CCC" w:rsidRPr="001636D3">
        <w:rPr>
          <w:sz w:val="24"/>
          <w:szCs w:val="24"/>
        </w:rPr>
        <w:t xml:space="preserve"> benigna, ovvero</w:t>
      </w:r>
      <w:r w:rsidRPr="001636D3">
        <w:rPr>
          <w:sz w:val="24"/>
          <w:szCs w:val="24"/>
        </w:rPr>
        <w:t xml:space="preserve"> non patogenetica,</w:t>
      </w:r>
      <w:r w:rsidR="00663CCC" w:rsidRPr="001636D3">
        <w:rPr>
          <w:sz w:val="24"/>
          <w:szCs w:val="24"/>
        </w:rPr>
        <w:t xml:space="preserve"> </w:t>
      </w:r>
      <w:r w:rsidRPr="001636D3">
        <w:rPr>
          <w:sz w:val="24"/>
          <w:szCs w:val="24"/>
        </w:rPr>
        <w:t>è indispensabile che l’aggiornamento venga comunicato</w:t>
      </w:r>
      <w:r w:rsidR="002C1EBC" w:rsidRPr="001636D3">
        <w:rPr>
          <w:sz w:val="24"/>
          <w:szCs w:val="24"/>
        </w:rPr>
        <w:t>,</w:t>
      </w:r>
      <w:r w:rsidRPr="001636D3">
        <w:rPr>
          <w:sz w:val="24"/>
          <w:szCs w:val="24"/>
        </w:rPr>
        <w:t xml:space="preserve"> </w:t>
      </w:r>
      <w:r w:rsidR="002C1EBC" w:rsidRPr="001636D3">
        <w:rPr>
          <w:sz w:val="24"/>
          <w:szCs w:val="24"/>
        </w:rPr>
        <w:t>mediante aggiornamento del referto</w:t>
      </w:r>
      <w:r w:rsidR="001636D3" w:rsidRPr="001636D3">
        <w:rPr>
          <w:sz w:val="24"/>
          <w:szCs w:val="24"/>
        </w:rPr>
        <w:t xml:space="preserve"> del test genetico</w:t>
      </w:r>
      <w:r w:rsidR="002C1EBC" w:rsidRPr="001636D3">
        <w:rPr>
          <w:sz w:val="24"/>
          <w:szCs w:val="24"/>
        </w:rPr>
        <w:t xml:space="preserve">, </w:t>
      </w:r>
      <w:r w:rsidRPr="001636D3">
        <w:rPr>
          <w:sz w:val="24"/>
          <w:szCs w:val="24"/>
        </w:rPr>
        <w:t>al clinico per le opportune considerazioni del caso.</w:t>
      </w:r>
    </w:p>
    <w:p w14:paraId="37D7CBD1" w14:textId="77777777" w:rsidR="00EB6EA2" w:rsidRPr="001636D3" w:rsidRDefault="00EB6EA2" w:rsidP="009C48CE">
      <w:pPr>
        <w:pStyle w:val="Corpotesto"/>
        <w:tabs>
          <w:tab w:val="left" w:pos="1134"/>
        </w:tabs>
        <w:spacing w:before="143"/>
        <w:ind w:left="1134" w:hanging="425"/>
        <w:jc w:val="left"/>
      </w:pPr>
    </w:p>
    <w:p w14:paraId="6CB2D974" w14:textId="77777777" w:rsidR="00EB6EA2" w:rsidRDefault="00A70F3A">
      <w:pPr>
        <w:pStyle w:val="Paragrafoelenco"/>
        <w:numPr>
          <w:ilvl w:val="1"/>
          <w:numId w:val="22"/>
        </w:numPr>
        <w:tabs>
          <w:tab w:val="left" w:pos="1351"/>
          <w:tab w:val="left" w:pos="1353"/>
        </w:tabs>
        <w:spacing w:line="345" w:lineRule="auto"/>
        <w:ind w:left="1353" w:right="560" w:hanging="360"/>
        <w:jc w:val="left"/>
        <w:rPr>
          <w:b/>
        </w:rPr>
      </w:pPr>
      <w:r>
        <w:rPr>
          <w:b/>
        </w:rPr>
        <w:t>CARCINOMA</w:t>
      </w:r>
      <w:r>
        <w:rPr>
          <w:b/>
          <w:spacing w:val="71"/>
        </w:rPr>
        <w:t xml:space="preserve"> </w:t>
      </w:r>
      <w:r>
        <w:rPr>
          <w:b/>
        </w:rPr>
        <w:t>DELLA</w:t>
      </w:r>
      <w:r>
        <w:rPr>
          <w:b/>
          <w:spacing w:val="71"/>
        </w:rPr>
        <w:t xml:space="preserve"> </w:t>
      </w:r>
      <w:r>
        <w:rPr>
          <w:b/>
        </w:rPr>
        <w:t>MAMMELLA, DELL’OVAIO,</w:t>
      </w:r>
      <w:r>
        <w:rPr>
          <w:b/>
          <w:spacing w:val="40"/>
        </w:rPr>
        <w:t xml:space="preserve"> </w:t>
      </w:r>
      <w:r>
        <w:rPr>
          <w:b/>
        </w:rPr>
        <w:t>DELLA</w:t>
      </w:r>
      <w:r>
        <w:rPr>
          <w:b/>
          <w:spacing w:val="40"/>
        </w:rPr>
        <w:t xml:space="preserve"> </w:t>
      </w:r>
      <w:r>
        <w:rPr>
          <w:b/>
        </w:rPr>
        <w:t>PROSTATA</w:t>
      </w:r>
      <w:r>
        <w:rPr>
          <w:b/>
          <w:spacing w:val="40"/>
        </w:rPr>
        <w:t xml:space="preserve"> </w:t>
      </w:r>
      <w:r>
        <w:rPr>
          <w:b/>
        </w:rPr>
        <w:t>E</w:t>
      </w:r>
      <w:r>
        <w:rPr>
          <w:b/>
          <w:spacing w:val="40"/>
        </w:rPr>
        <w:t xml:space="preserve"> </w:t>
      </w:r>
      <w:r>
        <w:rPr>
          <w:b/>
        </w:rPr>
        <w:t>DEL PANCREAS</w:t>
      </w:r>
      <w:r>
        <w:rPr>
          <w:b/>
          <w:spacing w:val="-5"/>
        </w:rPr>
        <w:t xml:space="preserve"> </w:t>
      </w:r>
      <w:r>
        <w:rPr>
          <w:b/>
        </w:rPr>
        <w:t>EREDITARI</w:t>
      </w:r>
      <w:r>
        <w:rPr>
          <w:b/>
          <w:spacing w:val="-3"/>
        </w:rPr>
        <w:t xml:space="preserve"> </w:t>
      </w:r>
      <w:r>
        <w:rPr>
          <w:b/>
        </w:rPr>
        <w:t>(MAPPE 1.6.5, 1.6.6, 1.6.7, 1.6.8)</w:t>
      </w:r>
    </w:p>
    <w:p w14:paraId="244D30C0" w14:textId="77777777" w:rsidR="00EB6EA2" w:rsidRDefault="00EB6EA2">
      <w:pPr>
        <w:pStyle w:val="Corpotesto"/>
        <w:spacing w:before="173"/>
        <w:jc w:val="left"/>
        <w:rPr>
          <w:b/>
          <w:sz w:val="22"/>
        </w:rPr>
      </w:pPr>
    </w:p>
    <w:p w14:paraId="40540819" w14:textId="77777777" w:rsidR="00EB6EA2" w:rsidRDefault="00A70F3A" w:rsidP="000260B0">
      <w:pPr>
        <w:pStyle w:val="Corpotesto"/>
        <w:spacing w:line="360" w:lineRule="auto"/>
        <w:ind w:left="993" w:right="568"/>
      </w:pPr>
      <w:r>
        <w:t>Al fine di snellire i modelli prescrittivi per i probandi e per i familiari di pazienti con variante patogenetica nota di BRCA, viene proposto l’utilizzo di una sola voce descrittiva che includa l’intera prestazione relativa al test genetico.</w:t>
      </w:r>
    </w:p>
    <w:p w14:paraId="72C77275" w14:textId="77777777" w:rsidR="00EB6EA2" w:rsidRDefault="00A70F3A" w:rsidP="000260B0">
      <w:pPr>
        <w:pStyle w:val="Corpotesto"/>
        <w:spacing w:line="275" w:lineRule="exact"/>
        <w:ind w:left="993"/>
      </w:pPr>
      <w:r>
        <w:t>Nel</w:t>
      </w:r>
      <w:r>
        <w:rPr>
          <w:spacing w:val="-3"/>
        </w:rPr>
        <w:t xml:space="preserve"> </w:t>
      </w:r>
      <w:r>
        <w:t>CM</w:t>
      </w:r>
      <w:r>
        <w:rPr>
          <w:spacing w:val="-1"/>
        </w:rPr>
        <w:t xml:space="preserve"> </w:t>
      </w:r>
      <w:r>
        <w:t>trova</w:t>
      </w:r>
      <w:r>
        <w:rPr>
          <w:spacing w:val="-2"/>
        </w:rPr>
        <w:t xml:space="preserve"> </w:t>
      </w:r>
      <w:r>
        <w:t>ad</w:t>
      </w:r>
      <w:r>
        <w:rPr>
          <w:spacing w:val="-1"/>
        </w:rPr>
        <w:t xml:space="preserve"> </w:t>
      </w:r>
      <w:r>
        <w:t>oggi</w:t>
      </w:r>
      <w:r>
        <w:rPr>
          <w:spacing w:val="-1"/>
        </w:rPr>
        <w:t xml:space="preserve"> </w:t>
      </w:r>
      <w:r>
        <w:t>indicazione il</w:t>
      </w:r>
      <w:r>
        <w:rPr>
          <w:spacing w:val="-1"/>
        </w:rPr>
        <w:t xml:space="preserve"> </w:t>
      </w:r>
      <w:r>
        <w:t>solo</w:t>
      </w:r>
      <w:r>
        <w:rPr>
          <w:spacing w:val="-1"/>
        </w:rPr>
        <w:t xml:space="preserve"> </w:t>
      </w:r>
      <w:r>
        <w:t>test</w:t>
      </w:r>
      <w:r>
        <w:rPr>
          <w:spacing w:val="-1"/>
        </w:rPr>
        <w:t xml:space="preserve"> </w:t>
      </w:r>
      <w:r>
        <w:t>germinale,</w:t>
      </w:r>
      <w:r>
        <w:rPr>
          <w:spacing w:val="-1"/>
        </w:rPr>
        <w:t xml:space="preserve"> </w:t>
      </w:r>
      <w:r>
        <w:t xml:space="preserve">effettuato su </w:t>
      </w:r>
      <w:r>
        <w:rPr>
          <w:spacing w:val="-2"/>
        </w:rPr>
        <w:t>sangue.</w:t>
      </w:r>
    </w:p>
    <w:p w14:paraId="687EE85D" w14:textId="789E7016" w:rsidR="00EB6EA2" w:rsidRDefault="00A70F3A" w:rsidP="000260B0">
      <w:pPr>
        <w:pStyle w:val="Corpotesto"/>
        <w:spacing w:before="140" w:line="360" w:lineRule="auto"/>
        <w:ind w:left="993" w:right="579"/>
      </w:pPr>
      <w:r>
        <w:t xml:space="preserve">Nel CO il test BRCA può essere eseguito sia sul prelievo di sangue </w:t>
      </w:r>
      <w:r>
        <w:lastRenderedPageBreak/>
        <w:t>che sul tessuto tumorale del</w:t>
      </w:r>
      <w:r w:rsidR="00472AB7">
        <w:t>la</w:t>
      </w:r>
      <w:r>
        <w:t xml:space="preserve"> p</w:t>
      </w:r>
      <w:r w:rsidR="00472AB7">
        <w:t>aziente</w:t>
      </w:r>
      <w:r>
        <w:t xml:space="preserve"> per individuare anche la presenza di mutazioni somatiche.</w:t>
      </w:r>
    </w:p>
    <w:p w14:paraId="67A52D58" w14:textId="77777777" w:rsidR="00EB6EA2" w:rsidRDefault="00A70F3A" w:rsidP="000260B0">
      <w:pPr>
        <w:pStyle w:val="Corpotesto"/>
        <w:ind w:left="993"/>
      </w:pPr>
      <w:r>
        <w:t>Nel</w:t>
      </w:r>
      <w:r>
        <w:rPr>
          <w:spacing w:val="-3"/>
        </w:rPr>
        <w:t xml:space="preserve"> </w:t>
      </w:r>
      <w:r>
        <w:t>CPa</w:t>
      </w:r>
      <w:r>
        <w:rPr>
          <w:spacing w:val="-1"/>
        </w:rPr>
        <w:t xml:space="preserve"> </w:t>
      </w:r>
      <w:r>
        <w:t>trova</w:t>
      </w:r>
      <w:r>
        <w:rPr>
          <w:spacing w:val="-3"/>
        </w:rPr>
        <w:t xml:space="preserve"> </w:t>
      </w:r>
      <w:r>
        <w:t>ad oggi</w:t>
      </w:r>
      <w:r>
        <w:rPr>
          <w:spacing w:val="-1"/>
        </w:rPr>
        <w:t xml:space="preserve"> </w:t>
      </w:r>
      <w:r>
        <w:t>indicazione il</w:t>
      </w:r>
      <w:r>
        <w:rPr>
          <w:spacing w:val="-1"/>
        </w:rPr>
        <w:t xml:space="preserve"> </w:t>
      </w:r>
      <w:r>
        <w:t>solo test</w:t>
      </w:r>
      <w:r>
        <w:rPr>
          <w:spacing w:val="-1"/>
        </w:rPr>
        <w:t xml:space="preserve"> </w:t>
      </w:r>
      <w:r>
        <w:t>germinale, effettuato</w:t>
      </w:r>
      <w:r>
        <w:rPr>
          <w:spacing w:val="-1"/>
        </w:rPr>
        <w:t xml:space="preserve"> </w:t>
      </w:r>
      <w:r>
        <w:t xml:space="preserve">su </w:t>
      </w:r>
      <w:r>
        <w:rPr>
          <w:spacing w:val="-2"/>
        </w:rPr>
        <w:t>sangue.</w:t>
      </w:r>
    </w:p>
    <w:p w14:paraId="46C988F2" w14:textId="354F1BE7" w:rsidR="00EB6EA2" w:rsidRDefault="00A70F3A" w:rsidP="000260B0">
      <w:pPr>
        <w:pStyle w:val="Corpotesto"/>
        <w:spacing w:before="137" w:line="360" w:lineRule="auto"/>
        <w:ind w:left="993" w:right="576"/>
      </w:pPr>
      <w:r>
        <w:t>Nel CPr il test BRCA può essere eseguito sia sul prelievo di sangue che sul tessuto tumorale del p</w:t>
      </w:r>
      <w:r w:rsidR="006E1302">
        <w:t>aziente</w:t>
      </w:r>
      <w:r>
        <w:t xml:space="preserve"> per individuare anche la presenza di mutazioni somatiche.</w:t>
      </w:r>
    </w:p>
    <w:p w14:paraId="3C978F0B" w14:textId="77777777" w:rsidR="00EB6EA2" w:rsidRDefault="00EB6EA2" w:rsidP="000260B0">
      <w:pPr>
        <w:pStyle w:val="Corpotesto"/>
        <w:spacing w:before="144"/>
        <w:ind w:left="993"/>
        <w:jc w:val="left"/>
      </w:pPr>
    </w:p>
    <w:p w14:paraId="1D577EC0" w14:textId="77777777" w:rsidR="00EB6EA2" w:rsidRDefault="00A70F3A">
      <w:pPr>
        <w:pStyle w:val="Titolo2"/>
        <w:numPr>
          <w:ilvl w:val="2"/>
          <w:numId w:val="22"/>
        </w:numPr>
        <w:tabs>
          <w:tab w:val="left" w:pos="1013"/>
        </w:tabs>
        <w:spacing w:line="360" w:lineRule="auto"/>
        <w:ind w:left="425" w:right="568" w:firstLine="0"/>
      </w:pPr>
      <w:r>
        <w:t>Test BRCA su sangue per l’individuazione di varianti patogenetiche germinali (mammella, ovaio, pancreas, prostata)</w:t>
      </w:r>
    </w:p>
    <w:p w14:paraId="40A658DA" w14:textId="2964DA97" w:rsidR="00EB6EA2" w:rsidRDefault="00A70F3A" w:rsidP="00AD738B">
      <w:pPr>
        <w:pStyle w:val="Corpotesto"/>
        <w:spacing w:line="360" w:lineRule="auto"/>
        <w:ind w:left="993" w:right="567"/>
      </w:pPr>
      <w:r>
        <w:t>Il</w:t>
      </w:r>
      <w:r>
        <w:rPr>
          <w:spacing w:val="-3"/>
        </w:rPr>
        <w:t xml:space="preserve"> </w:t>
      </w:r>
      <w:r>
        <w:t>Test</w:t>
      </w:r>
      <w:r>
        <w:rPr>
          <w:spacing w:val="-13"/>
        </w:rPr>
        <w:t xml:space="preserve"> </w:t>
      </w:r>
      <w:r>
        <w:t>BRCA</w:t>
      </w:r>
      <w:r>
        <w:rPr>
          <w:spacing w:val="-4"/>
        </w:rPr>
        <w:t xml:space="preserve"> </w:t>
      </w:r>
      <w:r>
        <w:t>per</w:t>
      </w:r>
      <w:r>
        <w:rPr>
          <w:spacing w:val="-3"/>
        </w:rPr>
        <w:t xml:space="preserve"> </w:t>
      </w:r>
      <w:r>
        <w:t>l’individuazione</w:t>
      </w:r>
      <w:r>
        <w:rPr>
          <w:spacing w:val="-3"/>
        </w:rPr>
        <w:t xml:space="preserve"> </w:t>
      </w:r>
      <w:r>
        <w:t>di</w:t>
      </w:r>
      <w:r>
        <w:rPr>
          <w:spacing w:val="-3"/>
        </w:rPr>
        <w:t xml:space="preserve"> </w:t>
      </w:r>
      <w:r>
        <w:t>varianti</w:t>
      </w:r>
      <w:r>
        <w:rPr>
          <w:spacing w:val="-3"/>
        </w:rPr>
        <w:t xml:space="preserve"> </w:t>
      </w:r>
      <w:r>
        <w:t>patogenetiche</w:t>
      </w:r>
      <w:r>
        <w:rPr>
          <w:spacing w:val="-1"/>
        </w:rPr>
        <w:t xml:space="preserve"> </w:t>
      </w:r>
      <w:r>
        <w:t>germinali</w:t>
      </w:r>
      <w:r>
        <w:rPr>
          <w:spacing w:val="-3"/>
        </w:rPr>
        <w:t xml:space="preserve"> </w:t>
      </w:r>
      <w:r>
        <w:t>nel</w:t>
      </w:r>
      <w:r>
        <w:rPr>
          <w:spacing w:val="-2"/>
        </w:rPr>
        <w:t xml:space="preserve"> </w:t>
      </w:r>
      <w:r>
        <w:t>probando</w:t>
      </w:r>
      <w:r>
        <w:rPr>
          <w:spacing w:val="-3"/>
        </w:rPr>
        <w:t xml:space="preserve"> </w:t>
      </w:r>
      <w:r>
        <w:t>sarà</w:t>
      </w:r>
      <w:r>
        <w:rPr>
          <w:spacing w:val="-3"/>
        </w:rPr>
        <w:t xml:space="preserve"> </w:t>
      </w:r>
      <w:r>
        <w:t>eseguito a partire da un prelievo di sangue e consisterà nell’analisi mediante sequenziamento delle intere regioni codificanti dei geni BRCA1 e BRCA2, comprese le giunzioni esoni/introni. Il test permetterà di individuare variazioni della sequenza del DNA come mutazioni puntiformi e piccole inserzioni/delezioni che comprendono circa il 90% delle varianti patogenetiche e ampi riarrangiamenti genici (es. delezioni di uno o più esoni o dell’intero gene) che costituiscono il restante 10%</w:t>
      </w:r>
      <w:r w:rsidR="006F0814">
        <w:t>.</w:t>
      </w:r>
      <w:r>
        <w:t xml:space="preserve"> L’analisi dei grossi riarrangiamenti dei geni BRCA1 e BRCA2 sarà </w:t>
      </w:r>
      <w:r w:rsidR="00591205">
        <w:t xml:space="preserve">eseguita </w:t>
      </w:r>
      <w:r>
        <w:t>anche mediante MLPA nel caso in cui l’analisi mediante NGS risultasse negativa (</w:t>
      </w:r>
      <w:r>
        <w:rPr>
          <w:b/>
        </w:rPr>
        <w:t>Figura 1</w:t>
      </w:r>
      <w:r>
        <w:t>).</w:t>
      </w:r>
    </w:p>
    <w:p w14:paraId="48AB7983" w14:textId="77777777" w:rsidR="00EB6EA2" w:rsidRDefault="00A70F3A" w:rsidP="00AD738B">
      <w:pPr>
        <w:pStyle w:val="Corpotesto"/>
        <w:ind w:left="993"/>
      </w:pPr>
      <w:r>
        <w:t>L’analisi</w:t>
      </w:r>
      <w:r>
        <w:rPr>
          <w:spacing w:val="-2"/>
        </w:rPr>
        <w:t xml:space="preserve"> </w:t>
      </w:r>
      <w:r>
        <w:t>richiederà</w:t>
      </w:r>
      <w:r>
        <w:rPr>
          <w:spacing w:val="-1"/>
        </w:rPr>
        <w:t xml:space="preserve"> </w:t>
      </w:r>
      <w:r>
        <w:t>al</w:t>
      </w:r>
      <w:r>
        <w:rPr>
          <w:spacing w:val="-1"/>
        </w:rPr>
        <w:t xml:space="preserve"> </w:t>
      </w:r>
      <w:r>
        <w:t>massimo 4-6</w:t>
      </w:r>
      <w:r>
        <w:rPr>
          <w:spacing w:val="-1"/>
        </w:rPr>
        <w:t xml:space="preserve"> </w:t>
      </w:r>
      <w:r>
        <w:t>settimane</w:t>
      </w:r>
      <w:r>
        <w:rPr>
          <w:spacing w:val="-2"/>
        </w:rPr>
        <w:t xml:space="preserve"> </w:t>
      </w:r>
      <w:r>
        <w:t>lavorative</w:t>
      </w:r>
      <w:r>
        <w:rPr>
          <w:spacing w:val="-2"/>
        </w:rPr>
        <w:t xml:space="preserve"> </w:t>
      </w:r>
      <w:r>
        <w:t>dalla</w:t>
      </w:r>
      <w:r>
        <w:rPr>
          <w:spacing w:val="-2"/>
        </w:rPr>
        <w:t xml:space="preserve"> </w:t>
      </w:r>
      <w:r>
        <w:t>richiesta</w:t>
      </w:r>
      <w:r>
        <w:rPr>
          <w:spacing w:val="-2"/>
        </w:rPr>
        <w:t xml:space="preserve"> </w:t>
      </w:r>
      <w:r>
        <w:t>al</w:t>
      </w:r>
      <w:r>
        <w:rPr>
          <w:spacing w:val="-1"/>
        </w:rPr>
        <w:t xml:space="preserve"> </w:t>
      </w:r>
      <w:r>
        <w:t>rilascio</w:t>
      </w:r>
      <w:r>
        <w:rPr>
          <w:spacing w:val="-1"/>
        </w:rPr>
        <w:t xml:space="preserve"> </w:t>
      </w:r>
      <w:r>
        <w:t>del</w:t>
      </w:r>
      <w:r>
        <w:rPr>
          <w:spacing w:val="-1"/>
        </w:rPr>
        <w:t xml:space="preserve"> </w:t>
      </w:r>
      <w:r>
        <w:rPr>
          <w:spacing w:val="-2"/>
        </w:rPr>
        <w:t>referto.</w:t>
      </w:r>
    </w:p>
    <w:p w14:paraId="75617A04" w14:textId="77777777" w:rsidR="00EB6EA2" w:rsidRDefault="00EB6EA2">
      <w:pPr>
        <w:pStyle w:val="Corpotesto"/>
        <w:jc w:val="left"/>
      </w:pPr>
    </w:p>
    <w:p w14:paraId="3792ED14" w14:textId="77777777" w:rsidR="00EB6EA2" w:rsidRDefault="00EB6EA2">
      <w:pPr>
        <w:pStyle w:val="Corpotesto"/>
        <w:spacing w:before="1"/>
        <w:jc w:val="left"/>
      </w:pPr>
    </w:p>
    <w:p w14:paraId="1A9DFB66" w14:textId="2F1C4CF4" w:rsidR="00EB6EA2" w:rsidRDefault="00A70F3A">
      <w:pPr>
        <w:pStyle w:val="Titolo2"/>
        <w:numPr>
          <w:ilvl w:val="2"/>
          <w:numId w:val="22"/>
        </w:numPr>
        <w:tabs>
          <w:tab w:val="left" w:pos="1891"/>
        </w:tabs>
        <w:spacing w:line="360" w:lineRule="auto"/>
        <w:ind w:left="1277" w:right="569" w:firstLine="0"/>
      </w:pPr>
      <w:r>
        <w:t>Test BRCA su tumore per l’individuazione di varianti patogenetiche somatiche e</w:t>
      </w:r>
      <w:r w:rsidR="00120623">
        <w:t xml:space="preserve"> </w:t>
      </w:r>
      <w:r>
        <w:t>germinali</w:t>
      </w:r>
    </w:p>
    <w:p w14:paraId="299FE746" w14:textId="2E7EB339" w:rsidR="00EB6EA2" w:rsidRDefault="00A70F3A" w:rsidP="00E476D9">
      <w:pPr>
        <w:pStyle w:val="Corpotesto"/>
        <w:spacing w:line="360" w:lineRule="auto"/>
        <w:ind w:left="993" w:right="570"/>
      </w:pPr>
      <w:r>
        <w:t>Nel CO e per il carcinoma prostatico, il Test BRCA per l’individuazione di varianti</w:t>
      </w:r>
      <w:r>
        <w:rPr>
          <w:spacing w:val="40"/>
        </w:rPr>
        <w:t xml:space="preserve"> </w:t>
      </w:r>
      <w:r>
        <w:t>patogenetiche somatiche e/o germinali nel probando sarà eseguito anche su tessuto tumorale fissato in formalina ed incluso in paraffina (FFPE) e consisterà nell’analisi mediante sequenziamento</w:t>
      </w:r>
      <w:r>
        <w:rPr>
          <w:spacing w:val="70"/>
        </w:rPr>
        <w:t xml:space="preserve"> </w:t>
      </w:r>
      <w:r>
        <w:t>(NGS)</w:t>
      </w:r>
      <w:r>
        <w:rPr>
          <w:spacing w:val="74"/>
        </w:rPr>
        <w:t xml:space="preserve"> </w:t>
      </w:r>
      <w:r>
        <w:t>delle</w:t>
      </w:r>
      <w:r>
        <w:rPr>
          <w:spacing w:val="71"/>
        </w:rPr>
        <w:t xml:space="preserve"> </w:t>
      </w:r>
      <w:r>
        <w:t>regioni</w:t>
      </w:r>
      <w:r>
        <w:rPr>
          <w:spacing w:val="76"/>
        </w:rPr>
        <w:t xml:space="preserve"> </w:t>
      </w:r>
      <w:r>
        <w:t>codificanti</w:t>
      </w:r>
      <w:r>
        <w:rPr>
          <w:spacing w:val="75"/>
        </w:rPr>
        <w:t xml:space="preserve"> </w:t>
      </w:r>
      <w:r>
        <w:t>dei</w:t>
      </w:r>
      <w:r>
        <w:rPr>
          <w:spacing w:val="75"/>
        </w:rPr>
        <w:t xml:space="preserve"> </w:t>
      </w:r>
      <w:r>
        <w:t>geni</w:t>
      </w:r>
      <w:r>
        <w:rPr>
          <w:spacing w:val="75"/>
        </w:rPr>
        <w:t xml:space="preserve"> </w:t>
      </w:r>
      <w:r>
        <w:t>BRCA1</w:t>
      </w:r>
      <w:r>
        <w:rPr>
          <w:spacing w:val="72"/>
        </w:rPr>
        <w:t xml:space="preserve"> </w:t>
      </w:r>
      <w:r>
        <w:lastRenderedPageBreak/>
        <w:t>e</w:t>
      </w:r>
      <w:r>
        <w:rPr>
          <w:spacing w:val="73"/>
        </w:rPr>
        <w:t xml:space="preserve"> </w:t>
      </w:r>
      <w:r>
        <w:t>BRCA2,</w:t>
      </w:r>
      <w:r>
        <w:rPr>
          <w:spacing w:val="71"/>
        </w:rPr>
        <w:t xml:space="preserve"> </w:t>
      </w:r>
      <w:r>
        <w:t>comprese</w:t>
      </w:r>
      <w:r>
        <w:rPr>
          <w:spacing w:val="72"/>
        </w:rPr>
        <w:t xml:space="preserve"> </w:t>
      </w:r>
      <w:r w:rsidR="001515B8">
        <w:rPr>
          <w:spacing w:val="-5"/>
        </w:rPr>
        <w:t>le giunzioni</w:t>
      </w:r>
      <w:r>
        <w:t xml:space="preserve"> esoni/introni, come già</w:t>
      </w:r>
      <w:r>
        <w:rPr>
          <w:spacing w:val="-1"/>
        </w:rPr>
        <w:t xml:space="preserve"> </w:t>
      </w:r>
      <w:r>
        <w:t>descritto per l’analisi su sangue. Per</w:t>
      </w:r>
      <w:r>
        <w:rPr>
          <w:spacing w:val="-1"/>
        </w:rPr>
        <w:t xml:space="preserve"> </w:t>
      </w:r>
      <w:r>
        <w:t xml:space="preserve">il test somatico, i preparati istologici devono essere valutati da un patologo che individui le aree più rappresentative della lesione e con maggiore quantità̀ di cellule tumorali. Il campione </w:t>
      </w:r>
      <w:r w:rsidR="007F7DE2">
        <w:t>tumorale</w:t>
      </w:r>
      <w:r>
        <w:t xml:space="preserve"> da sottoporre ad analisi</w:t>
      </w:r>
      <w:r>
        <w:rPr>
          <w:spacing w:val="-3"/>
        </w:rPr>
        <w:t xml:space="preserve"> </w:t>
      </w:r>
      <w:r>
        <w:t>molecolare</w:t>
      </w:r>
      <w:r w:rsidR="007F7DE2">
        <w:t xml:space="preserve"> viene considerato ido</w:t>
      </w:r>
      <w:r w:rsidR="00C93B2F">
        <w:t xml:space="preserve">neo quando </w:t>
      </w:r>
      <w:r w:rsidR="000014F5">
        <w:t xml:space="preserve">in esso </w:t>
      </w:r>
      <w:r w:rsidR="00C93B2F">
        <w:t xml:space="preserve">sono presenti </w:t>
      </w:r>
      <w:r>
        <w:t>≥</w:t>
      </w:r>
      <w:r w:rsidR="00C93B2F">
        <w:t xml:space="preserve"> del </w:t>
      </w:r>
      <w:r>
        <w:t>20%</w:t>
      </w:r>
      <w:r>
        <w:rPr>
          <w:spacing w:val="-4"/>
        </w:rPr>
        <w:t xml:space="preserve"> </w:t>
      </w:r>
      <w:r>
        <w:t>di</w:t>
      </w:r>
      <w:r>
        <w:rPr>
          <w:spacing w:val="-3"/>
        </w:rPr>
        <w:t xml:space="preserve"> </w:t>
      </w:r>
      <w:r>
        <w:t>cellule</w:t>
      </w:r>
      <w:r>
        <w:rPr>
          <w:spacing w:val="-3"/>
        </w:rPr>
        <w:t xml:space="preserve"> </w:t>
      </w:r>
      <w:r>
        <w:t>neoplastiche. Il</w:t>
      </w:r>
      <w:r>
        <w:rPr>
          <w:spacing w:val="-3"/>
        </w:rPr>
        <w:t xml:space="preserve"> </w:t>
      </w:r>
      <w:r>
        <w:t>test su tessuto presenta ancora delle problematiche tecniche che lo limitano a laboratori specializzati</w:t>
      </w:r>
      <w:r w:rsidR="003B7C6A">
        <w:t xml:space="preserve"> selezionati</w:t>
      </w:r>
      <w:r>
        <w:t xml:space="preserve">. I laboratori devono offrire un test validato e rendere disponibili i risultati in tempi </w:t>
      </w:r>
      <w:r>
        <w:rPr>
          <w:spacing w:val="-2"/>
        </w:rPr>
        <w:t>rapidi.</w:t>
      </w:r>
    </w:p>
    <w:p w14:paraId="7678257E" w14:textId="28E9483B" w:rsidR="00EB6EA2" w:rsidRDefault="00A70F3A">
      <w:pPr>
        <w:pStyle w:val="Corpotesto"/>
        <w:spacing w:before="2" w:line="360" w:lineRule="auto"/>
        <w:ind w:left="708" w:right="570"/>
      </w:pPr>
      <w:r>
        <w:t>Le varianti identificate saranno confermate mediante Sanger Sequencing. Nel caso di varianti patogenetiche somatiche rilevate con bassa frequenza allelica o nel caso di grossi riarrangiamenti genici, l’analisi mediante NGS sarà ripetuta (</w:t>
      </w:r>
      <w:r>
        <w:rPr>
          <w:b/>
        </w:rPr>
        <w:t>Figura 2</w:t>
      </w:r>
      <w:r>
        <w:t>).</w:t>
      </w:r>
    </w:p>
    <w:p w14:paraId="7A435465" w14:textId="77777777" w:rsidR="00EB6EA2" w:rsidRDefault="00A70F3A">
      <w:pPr>
        <w:pStyle w:val="Corpotesto"/>
        <w:spacing w:line="275" w:lineRule="exact"/>
        <w:ind w:left="708"/>
      </w:pPr>
      <w:r>
        <w:t>L’analisi</w:t>
      </w:r>
      <w:r>
        <w:rPr>
          <w:spacing w:val="-2"/>
        </w:rPr>
        <w:t xml:space="preserve"> </w:t>
      </w:r>
      <w:r>
        <w:t>richiederà</w:t>
      </w:r>
      <w:r>
        <w:rPr>
          <w:spacing w:val="-1"/>
        </w:rPr>
        <w:t xml:space="preserve"> </w:t>
      </w:r>
      <w:r>
        <w:t>al</w:t>
      </w:r>
      <w:r>
        <w:rPr>
          <w:spacing w:val="-1"/>
        </w:rPr>
        <w:t xml:space="preserve"> </w:t>
      </w:r>
      <w:r>
        <w:t>massimo 4-6</w:t>
      </w:r>
      <w:r>
        <w:rPr>
          <w:spacing w:val="-1"/>
        </w:rPr>
        <w:t xml:space="preserve"> </w:t>
      </w:r>
      <w:r>
        <w:t>settimane</w:t>
      </w:r>
      <w:r>
        <w:rPr>
          <w:spacing w:val="-2"/>
        </w:rPr>
        <w:t xml:space="preserve"> </w:t>
      </w:r>
      <w:r>
        <w:t>lavorative</w:t>
      </w:r>
      <w:r>
        <w:rPr>
          <w:spacing w:val="-2"/>
        </w:rPr>
        <w:t xml:space="preserve"> </w:t>
      </w:r>
      <w:r>
        <w:t>dalla</w:t>
      </w:r>
      <w:r>
        <w:rPr>
          <w:spacing w:val="-2"/>
        </w:rPr>
        <w:t xml:space="preserve"> </w:t>
      </w:r>
      <w:r>
        <w:t>richiesta</w:t>
      </w:r>
      <w:r>
        <w:rPr>
          <w:spacing w:val="-2"/>
        </w:rPr>
        <w:t xml:space="preserve"> </w:t>
      </w:r>
      <w:r>
        <w:t>al</w:t>
      </w:r>
      <w:r>
        <w:rPr>
          <w:spacing w:val="-1"/>
        </w:rPr>
        <w:t xml:space="preserve"> </w:t>
      </w:r>
      <w:r>
        <w:t>rilascio</w:t>
      </w:r>
      <w:r>
        <w:rPr>
          <w:spacing w:val="-1"/>
        </w:rPr>
        <w:t xml:space="preserve"> </w:t>
      </w:r>
      <w:r>
        <w:t>del</w:t>
      </w:r>
      <w:r>
        <w:rPr>
          <w:spacing w:val="-1"/>
        </w:rPr>
        <w:t xml:space="preserve"> </w:t>
      </w:r>
      <w:r>
        <w:rPr>
          <w:spacing w:val="-2"/>
        </w:rPr>
        <w:t>referto.</w:t>
      </w:r>
    </w:p>
    <w:p w14:paraId="0409B030" w14:textId="77777777" w:rsidR="00EB6EA2" w:rsidRDefault="00EB6EA2">
      <w:pPr>
        <w:pStyle w:val="Corpotesto"/>
        <w:jc w:val="left"/>
        <w:rPr>
          <w:sz w:val="20"/>
        </w:rPr>
      </w:pPr>
    </w:p>
    <w:p w14:paraId="02B8E0E8" w14:textId="6327B4A1" w:rsidR="00EB6EA2" w:rsidRDefault="00EB6EA2">
      <w:pPr>
        <w:pStyle w:val="Corpotesto"/>
        <w:spacing w:before="72"/>
        <w:jc w:val="left"/>
        <w:rPr>
          <w:sz w:val="20"/>
        </w:rPr>
      </w:pPr>
    </w:p>
    <w:p w14:paraId="488B6AB0" w14:textId="05497B67" w:rsidR="00E476D9" w:rsidRDefault="00E476D9">
      <w:pPr>
        <w:spacing w:before="223"/>
        <w:ind w:left="617"/>
        <w:rPr>
          <w:b/>
          <w:i/>
          <w:sz w:val="24"/>
        </w:rPr>
      </w:pPr>
      <w:r>
        <w:rPr>
          <w:noProof/>
          <w:sz w:val="20"/>
          <w:lang w:eastAsia="it-IT"/>
        </w:rPr>
        <w:drawing>
          <wp:anchor distT="0" distB="0" distL="0" distR="0" simplePos="0" relativeHeight="487593472" behindDoc="1" locked="0" layoutInCell="1" allowOverlap="1" wp14:anchorId="774D237E" wp14:editId="5A6275C4">
            <wp:simplePos x="0" y="0"/>
            <wp:positionH relativeFrom="page">
              <wp:posOffset>1325880</wp:posOffset>
            </wp:positionH>
            <wp:positionV relativeFrom="paragraph">
              <wp:posOffset>365760</wp:posOffset>
            </wp:positionV>
            <wp:extent cx="5015381" cy="259232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5015381" cy="2592324"/>
                    </a:xfrm>
                    <a:prstGeom prst="rect">
                      <a:avLst/>
                    </a:prstGeom>
                  </pic:spPr>
                </pic:pic>
              </a:graphicData>
            </a:graphic>
          </wp:anchor>
        </w:drawing>
      </w:r>
    </w:p>
    <w:p w14:paraId="41BB686F" w14:textId="77777777" w:rsidR="00E476D9" w:rsidRDefault="00E476D9">
      <w:pPr>
        <w:spacing w:before="223"/>
        <w:ind w:left="617"/>
        <w:rPr>
          <w:b/>
          <w:i/>
          <w:sz w:val="24"/>
        </w:rPr>
      </w:pPr>
    </w:p>
    <w:p w14:paraId="0998D1FE" w14:textId="2788AF57" w:rsidR="00EB6EA2" w:rsidRDefault="00A70F3A">
      <w:pPr>
        <w:spacing w:before="223"/>
        <w:ind w:left="617"/>
        <w:rPr>
          <w:b/>
          <w:i/>
          <w:sz w:val="24"/>
        </w:rPr>
      </w:pPr>
      <w:r>
        <w:rPr>
          <w:b/>
          <w:i/>
          <w:sz w:val="24"/>
        </w:rPr>
        <w:t>Figura</w:t>
      </w:r>
      <w:r>
        <w:rPr>
          <w:b/>
          <w:i/>
          <w:spacing w:val="-1"/>
          <w:sz w:val="24"/>
        </w:rPr>
        <w:t xml:space="preserve"> </w:t>
      </w:r>
      <w:r>
        <w:rPr>
          <w:b/>
          <w:i/>
          <w:sz w:val="24"/>
        </w:rPr>
        <w:t>1. Test BRCA su</w:t>
      </w:r>
      <w:r>
        <w:rPr>
          <w:b/>
          <w:i/>
          <w:spacing w:val="-2"/>
          <w:sz w:val="24"/>
        </w:rPr>
        <w:t xml:space="preserve"> sangue</w:t>
      </w:r>
    </w:p>
    <w:p w14:paraId="46BCA91C" w14:textId="77777777" w:rsidR="00EB6EA2" w:rsidRDefault="00EB6EA2">
      <w:pPr>
        <w:rPr>
          <w:b/>
          <w:i/>
          <w:sz w:val="24"/>
        </w:rPr>
        <w:sectPr w:rsidR="00EB6EA2">
          <w:pgSz w:w="11920" w:h="16850"/>
          <w:pgMar w:top="1080" w:right="850" w:bottom="540" w:left="708" w:header="152" w:footer="345" w:gutter="0"/>
          <w:cols w:space="720"/>
        </w:sectPr>
      </w:pPr>
    </w:p>
    <w:p w14:paraId="4EB06B9B" w14:textId="77777777" w:rsidR="00EB6EA2" w:rsidRDefault="00EB6EA2">
      <w:pPr>
        <w:pStyle w:val="Corpotesto"/>
        <w:spacing w:before="9"/>
        <w:jc w:val="left"/>
        <w:rPr>
          <w:b/>
          <w:i/>
          <w:sz w:val="4"/>
        </w:rPr>
      </w:pPr>
    </w:p>
    <w:p w14:paraId="611CFF0F" w14:textId="77777777" w:rsidR="00EB6EA2" w:rsidRDefault="00A70F3A">
      <w:pPr>
        <w:pStyle w:val="Corpotesto"/>
        <w:ind w:left="830"/>
        <w:jc w:val="left"/>
        <w:rPr>
          <w:sz w:val="20"/>
        </w:rPr>
      </w:pPr>
      <w:r>
        <w:rPr>
          <w:noProof/>
          <w:sz w:val="20"/>
          <w:lang w:eastAsia="it-IT"/>
        </w:rPr>
        <w:drawing>
          <wp:inline distT="0" distB="0" distL="0" distR="0" wp14:anchorId="6CB6FF03" wp14:editId="436211B9">
            <wp:extent cx="5316159" cy="301142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5316159" cy="3011424"/>
                    </a:xfrm>
                    <a:prstGeom prst="rect">
                      <a:avLst/>
                    </a:prstGeom>
                  </pic:spPr>
                </pic:pic>
              </a:graphicData>
            </a:graphic>
          </wp:inline>
        </w:drawing>
      </w:r>
    </w:p>
    <w:p w14:paraId="3071D5EA" w14:textId="77777777" w:rsidR="00EB6EA2" w:rsidRDefault="00A70F3A">
      <w:pPr>
        <w:spacing w:before="268"/>
        <w:ind w:left="617"/>
        <w:jc w:val="both"/>
        <w:rPr>
          <w:b/>
          <w:i/>
          <w:sz w:val="24"/>
        </w:rPr>
      </w:pPr>
      <w:r>
        <w:rPr>
          <w:b/>
          <w:i/>
          <w:sz w:val="24"/>
        </w:rPr>
        <w:t>Figura</w:t>
      </w:r>
      <w:r>
        <w:rPr>
          <w:b/>
          <w:i/>
          <w:spacing w:val="-1"/>
          <w:sz w:val="24"/>
        </w:rPr>
        <w:t xml:space="preserve"> </w:t>
      </w:r>
      <w:r>
        <w:rPr>
          <w:b/>
          <w:i/>
          <w:sz w:val="24"/>
        </w:rPr>
        <w:t>2.</w:t>
      </w:r>
      <w:r>
        <w:rPr>
          <w:b/>
          <w:i/>
          <w:spacing w:val="-1"/>
          <w:sz w:val="24"/>
        </w:rPr>
        <w:t xml:space="preserve"> </w:t>
      </w:r>
      <w:r>
        <w:rPr>
          <w:b/>
          <w:i/>
          <w:sz w:val="24"/>
        </w:rPr>
        <w:t>Test</w:t>
      </w:r>
      <w:r>
        <w:rPr>
          <w:b/>
          <w:i/>
          <w:spacing w:val="-1"/>
          <w:sz w:val="24"/>
        </w:rPr>
        <w:t xml:space="preserve"> </w:t>
      </w:r>
      <w:r>
        <w:rPr>
          <w:b/>
          <w:i/>
          <w:sz w:val="24"/>
        </w:rPr>
        <w:t>BRCA</w:t>
      </w:r>
      <w:r>
        <w:rPr>
          <w:b/>
          <w:i/>
          <w:spacing w:val="-1"/>
          <w:sz w:val="24"/>
        </w:rPr>
        <w:t xml:space="preserve"> </w:t>
      </w:r>
      <w:r>
        <w:rPr>
          <w:b/>
          <w:i/>
          <w:sz w:val="24"/>
        </w:rPr>
        <w:t>screening</w:t>
      </w:r>
      <w:r>
        <w:rPr>
          <w:b/>
          <w:i/>
          <w:spacing w:val="-1"/>
          <w:sz w:val="24"/>
        </w:rPr>
        <w:t xml:space="preserve"> </w:t>
      </w:r>
      <w:r>
        <w:rPr>
          <w:b/>
          <w:i/>
          <w:sz w:val="24"/>
        </w:rPr>
        <w:t>su</w:t>
      </w:r>
      <w:r>
        <w:rPr>
          <w:b/>
          <w:i/>
          <w:spacing w:val="-1"/>
          <w:sz w:val="24"/>
        </w:rPr>
        <w:t xml:space="preserve"> </w:t>
      </w:r>
      <w:r>
        <w:rPr>
          <w:b/>
          <w:i/>
          <w:sz w:val="24"/>
        </w:rPr>
        <w:t>tessuto</w:t>
      </w:r>
      <w:r>
        <w:rPr>
          <w:b/>
          <w:i/>
          <w:spacing w:val="-2"/>
          <w:sz w:val="24"/>
        </w:rPr>
        <w:t xml:space="preserve"> tumorale</w:t>
      </w:r>
    </w:p>
    <w:p w14:paraId="1A284854" w14:textId="77777777" w:rsidR="00EB6EA2" w:rsidRDefault="00EB6EA2">
      <w:pPr>
        <w:pStyle w:val="Corpotesto"/>
        <w:jc w:val="left"/>
        <w:rPr>
          <w:b/>
          <w:i/>
        </w:rPr>
      </w:pPr>
    </w:p>
    <w:p w14:paraId="166B7B96" w14:textId="77777777" w:rsidR="00EB6EA2" w:rsidRDefault="00EB6EA2">
      <w:pPr>
        <w:pStyle w:val="Corpotesto"/>
        <w:spacing w:before="3"/>
        <w:jc w:val="left"/>
        <w:rPr>
          <w:b/>
          <w:i/>
        </w:rPr>
      </w:pPr>
    </w:p>
    <w:p w14:paraId="3470DE65" w14:textId="77777777" w:rsidR="00EB6EA2" w:rsidRDefault="00A70F3A">
      <w:pPr>
        <w:pStyle w:val="Titolo2"/>
        <w:numPr>
          <w:ilvl w:val="2"/>
          <w:numId w:val="22"/>
        </w:numPr>
        <w:tabs>
          <w:tab w:val="left" w:pos="2585"/>
        </w:tabs>
      </w:pPr>
      <w:r>
        <w:t>Test</w:t>
      </w:r>
      <w:r>
        <w:rPr>
          <w:spacing w:val="-15"/>
        </w:rPr>
        <w:t xml:space="preserve"> </w:t>
      </w:r>
      <w:r>
        <w:t>per</w:t>
      </w:r>
      <w:r>
        <w:rPr>
          <w:spacing w:val="-13"/>
        </w:rPr>
        <w:t xml:space="preserve"> </w:t>
      </w:r>
      <w:r>
        <w:t>il</w:t>
      </w:r>
      <w:r>
        <w:rPr>
          <w:spacing w:val="-9"/>
        </w:rPr>
        <w:t xml:space="preserve"> </w:t>
      </w:r>
      <w:r>
        <w:rPr>
          <w:spacing w:val="-2"/>
        </w:rPr>
        <w:t>familiare</w:t>
      </w:r>
    </w:p>
    <w:p w14:paraId="6910854E" w14:textId="77777777" w:rsidR="00EB6EA2" w:rsidRDefault="00A70F3A">
      <w:pPr>
        <w:pStyle w:val="Corpotesto"/>
        <w:spacing w:before="132" w:line="360" w:lineRule="auto"/>
        <w:ind w:left="708" w:right="569"/>
      </w:pPr>
      <w:r>
        <w:rPr>
          <w:noProof/>
          <w:lang w:eastAsia="it-IT"/>
        </w:rPr>
        <mc:AlternateContent>
          <mc:Choice Requires="wps">
            <w:drawing>
              <wp:anchor distT="0" distB="0" distL="0" distR="0" simplePos="0" relativeHeight="485490688" behindDoc="1" locked="0" layoutInCell="1" allowOverlap="1" wp14:anchorId="244EB4F5" wp14:editId="7A80F12B">
                <wp:simplePos x="0" y="0"/>
                <wp:positionH relativeFrom="page">
                  <wp:posOffset>4043160</wp:posOffset>
                </wp:positionH>
                <wp:positionV relativeFrom="paragraph">
                  <wp:posOffset>724078</wp:posOffset>
                </wp:positionV>
                <wp:extent cx="8890" cy="889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8890"/>
                        </a:xfrm>
                        <a:custGeom>
                          <a:avLst/>
                          <a:gdLst/>
                          <a:ahLst/>
                          <a:cxnLst/>
                          <a:rect l="l" t="t" r="r" b="b"/>
                          <a:pathLst>
                            <a:path w="8890" h="8890">
                              <a:moveTo>
                                <a:pt x="0" y="4328"/>
                              </a:moveTo>
                              <a:lnTo>
                                <a:pt x="1267" y="1267"/>
                              </a:lnTo>
                              <a:lnTo>
                                <a:pt x="4328" y="0"/>
                              </a:lnTo>
                              <a:lnTo>
                                <a:pt x="7390" y="1267"/>
                              </a:lnTo>
                              <a:lnTo>
                                <a:pt x="8657" y="4328"/>
                              </a:lnTo>
                              <a:lnTo>
                                <a:pt x="7390" y="7390"/>
                              </a:lnTo>
                              <a:lnTo>
                                <a:pt x="4328" y="8657"/>
                              </a:lnTo>
                              <a:lnTo>
                                <a:pt x="1267" y="7390"/>
                              </a:lnTo>
                              <a:lnTo>
                                <a:pt x="0" y="4328"/>
                              </a:lnTo>
                              <a:close/>
                            </a:path>
                          </a:pathLst>
                        </a:custGeom>
                        <a:solidFill>
                          <a:srgbClr val="E42036"/>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CC629" id="Graphic 17" o:spid="_x0000_s1026" style="position:absolute;margin-left:318.35pt;margin-top:57pt;width:.7pt;height:.7pt;z-index:-17825792;visibility:visible;mso-wrap-style:square;mso-wrap-distance-left:0;mso-wrap-distance-top:0;mso-wrap-distance-right:0;mso-wrap-distance-bottom:0;mso-position-horizontal:absolute;mso-position-horizontal-relative:page;mso-position-vertical:absolute;mso-position-vertical-relative:text;v-text-anchor:top" coordsize="88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" path="m,4328l1267,1267,4328,,7390,1267,8657,4328,7390,7390,4328,8657,1267,7390,,4328xe" fillcolor="#e42036" stroked="f">
                <v:path arrowok="t"/>
                <w10:wrap anchorx="page"/>
              </v:shape>
            </w:pict>
          </mc:Fallback>
        </mc:AlternateContent>
      </w:r>
      <w:r>
        <w:rPr>
          <w:noProof/>
          <w:lang w:eastAsia="it-IT"/>
        </w:rPr>
        <mc:AlternateContent>
          <mc:Choice Requires="wps">
            <w:drawing>
              <wp:anchor distT="0" distB="0" distL="0" distR="0" simplePos="0" relativeHeight="485491200" behindDoc="1" locked="0" layoutInCell="1" allowOverlap="1" wp14:anchorId="3FB0FA7A" wp14:editId="0385FDE7">
                <wp:simplePos x="0" y="0"/>
                <wp:positionH relativeFrom="page">
                  <wp:posOffset>4654031</wp:posOffset>
                </wp:positionH>
                <wp:positionV relativeFrom="paragraph">
                  <wp:posOffset>724078</wp:posOffset>
                </wp:positionV>
                <wp:extent cx="8890" cy="889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8890"/>
                        </a:xfrm>
                        <a:custGeom>
                          <a:avLst/>
                          <a:gdLst/>
                          <a:ahLst/>
                          <a:cxnLst/>
                          <a:rect l="l" t="t" r="r" b="b"/>
                          <a:pathLst>
                            <a:path w="8890" h="8890">
                              <a:moveTo>
                                <a:pt x="0" y="4328"/>
                              </a:moveTo>
                              <a:lnTo>
                                <a:pt x="1267" y="1267"/>
                              </a:lnTo>
                              <a:lnTo>
                                <a:pt x="4328" y="0"/>
                              </a:lnTo>
                              <a:lnTo>
                                <a:pt x="7390" y="1267"/>
                              </a:lnTo>
                              <a:lnTo>
                                <a:pt x="8657" y="4328"/>
                              </a:lnTo>
                              <a:lnTo>
                                <a:pt x="7390" y="7390"/>
                              </a:lnTo>
                              <a:lnTo>
                                <a:pt x="4328" y="8657"/>
                              </a:lnTo>
                              <a:lnTo>
                                <a:pt x="1267" y="7390"/>
                              </a:lnTo>
                              <a:lnTo>
                                <a:pt x="0" y="4328"/>
                              </a:lnTo>
                              <a:close/>
                            </a:path>
                          </a:pathLst>
                        </a:custGeom>
                        <a:solidFill>
                          <a:srgbClr val="E42036"/>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57538D" id="Graphic 18" o:spid="_x0000_s1026" style="position:absolute;margin-left:366.45pt;margin-top:57pt;width:.7pt;height:.7pt;z-index:-17825280;visibility:visible;mso-wrap-style:square;mso-wrap-distance-left:0;mso-wrap-distance-top:0;mso-wrap-distance-right:0;mso-wrap-distance-bottom:0;mso-position-horizontal:absolute;mso-position-horizontal-relative:page;mso-position-vertical:absolute;mso-position-vertical-relative:text;v-text-anchor:top" coordsize="889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" path="m,4328l1267,1267,4328,,7390,1267,8657,4328,7390,7390,4328,8657,1267,7390,,4328xe" fillcolor="#e42036" stroked="f">
                <v:path arrowok="t"/>
                <w10:wrap anchorx="page"/>
              </v:shape>
            </w:pict>
          </mc:Fallback>
        </mc:AlternateContent>
      </w:r>
      <w:r>
        <w:t>Sia nei casi di carcinoma della mammella (CM) sia in quelli di carcinoma dell’ovaio (CO), prostata (CPr) o pancreas (CPa), al fine di identificare gli individui portatori di una variante patogenetica a rischio di malattia, il test BRCA sarà esteso ai familiari del probando risultato positivo al test di screening per le varianti patogenetiche germinali. L’analisi della specifica alterazione individuata nel probando sarà effettuata, a partire da un prelievo di sangue, mediante sequenziamento di Sanger, nel caso l’alterazione consista in una mutazione puntiforme o una InDel, o mediante MLPA nel caso si tratti, invece, di un grosso riarrangiamento del DNA.</w:t>
      </w:r>
    </w:p>
    <w:p w14:paraId="39D6FF84" w14:textId="77777777" w:rsidR="00EB6EA2" w:rsidRDefault="00A70F3A">
      <w:pPr>
        <w:pStyle w:val="Corpotesto"/>
        <w:ind w:left="708"/>
      </w:pPr>
      <w:r>
        <w:t>L’analisi</w:t>
      </w:r>
      <w:r>
        <w:rPr>
          <w:spacing w:val="-10"/>
        </w:rPr>
        <w:t xml:space="preserve"> </w:t>
      </w:r>
      <w:r>
        <w:t>richiederà</w:t>
      </w:r>
      <w:r>
        <w:rPr>
          <w:spacing w:val="-6"/>
        </w:rPr>
        <w:t xml:space="preserve"> </w:t>
      </w:r>
      <w:r>
        <w:t>al</w:t>
      </w:r>
      <w:r>
        <w:rPr>
          <w:spacing w:val="-3"/>
        </w:rPr>
        <w:t xml:space="preserve"> </w:t>
      </w:r>
      <w:r>
        <w:t>massimo</w:t>
      </w:r>
      <w:r>
        <w:rPr>
          <w:spacing w:val="-3"/>
        </w:rPr>
        <w:t xml:space="preserve"> </w:t>
      </w:r>
      <w:r>
        <w:t>4-6</w:t>
      </w:r>
      <w:r>
        <w:rPr>
          <w:spacing w:val="-3"/>
        </w:rPr>
        <w:t xml:space="preserve"> </w:t>
      </w:r>
      <w:r>
        <w:t>settimane</w:t>
      </w:r>
      <w:r>
        <w:rPr>
          <w:spacing w:val="-5"/>
        </w:rPr>
        <w:t xml:space="preserve"> </w:t>
      </w:r>
      <w:r>
        <w:t>lavorative</w:t>
      </w:r>
      <w:r>
        <w:rPr>
          <w:spacing w:val="-5"/>
        </w:rPr>
        <w:t xml:space="preserve"> </w:t>
      </w:r>
      <w:r>
        <w:t>dalla</w:t>
      </w:r>
      <w:r>
        <w:rPr>
          <w:spacing w:val="-4"/>
        </w:rPr>
        <w:t xml:space="preserve"> </w:t>
      </w:r>
      <w:r>
        <w:t>richiesta</w:t>
      </w:r>
      <w:r>
        <w:rPr>
          <w:spacing w:val="-3"/>
        </w:rPr>
        <w:t xml:space="preserve"> </w:t>
      </w:r>
      <w:r>
        <w:t>al</w:t>
      </w:r>
      <w:r>
        <w:rPr>
          <w:spacing w:val="-3"/>
        </w:rPr>
        <w:t xml:space="preserve"> </w:t>
      </w:r>
      <w:r>
        <w:t>rilascio</w:t>
      </w:r>
      <w:r>
        <w:rPr>
          <w:spacing w:val="-3"/>
        </w:rPr>
        <w:t xml:space="preserve"> </w:t>
      </w:r>
      <w:r>
        <w:t>del</w:t>
      </w:r>
      <w:r>
        <w:rPr>
          <w:spacing w:val="-7"/>
        </w:rPr>
        <w:t xml:space="preserve"> </w:t>
      </w:r>
      <w:r>
        <w:rPr>
          <w:spacing w:val="-2"/>
        </w:rPr>
        <w:t>referto.</w:t>
      </w:r>
    </w:p>
    <w:p w14:paraId="0815404D" w14:textId="77777777" w:rsidR="00EB6EA2" w:rsidRDefault="00EB6EA2">
      <w:pPr>
        <w:pStyle w:val="Corpotesto"/>
        <w:spacing w:before="247"/>
        <w:jc w:val="left"/>
      </w:pPr>
    </w:p>
    <w:p w14:paraId="3250792E" w14:textId="77777777" w:rsidR="00EB6EA2" w:rsidRDefault="00A70F3A">
      <w:pPr>
        <w:pStyle w:val="Titolo2"/>
        <w:numPr>
          <w:ilvl w:val="2"/>
          <w:numId w:val="22"/>
        </w:numPr>
        <w:tabs>
          <w:tab w:val="left" w:pos="2645"/>
        </w:tabs>
        <w:spacing w:before="1"/>
        <w:ind w:left="2645" w:hanging="1227"/>
      </w:pPr>
      <w:r>
        <w:t>Interpretazione</w:t>
      </w:r>
      <w:r>
        <w:rPr>
          <w:spacing w:val="-4"/>
        </w:rPr>
        <w:t xml:space="preserve"> </w:t>
      </w:r>
      <w:r>
        <w:t>delle</w:t>
      </w:r>
      <w:r>
        <w:rPr>
          <w:spacing w:val="-4"/>
        </w:rPr>
        <w:t xml:space="preserve"> </w:t>
      </w:r>
      <w:r>
        <w:rPr>
          <w:spacing w:val="-2"/>
        </w:rPr>
        <w:t>varianti</w:t>
      </w:r>
    </w:p>
    <w:p w14:paraId="54459DD2" w14:textId="77777777" w:rsidR="00EB6EA2" w:rsidRDefault="00A70F3A">
      <w:pPr>
        <w:pStyle w:val="Corpotesto"/>
        <w:spacing w:before="132" w:line="360" w:lineRule="auto"/>
        <w:ind w:left="708" w:right="567"/>
      </w:pPr>
      <w:r>
        <w:t>Lo spettro mutazionale dei geni BRCA è molto ampio, pertanto il problema della classificazione delle varianti geniche identificate è di grande rilevanza, in quanto possono essere rilevate differenti alterazioni alle quali attribuire un significato clinico.</w:t>
      </w:r>
    </w:p>
    <w:p w14:paraId="0DC45F67" w14:textId="77777777" w:rsidR="00EB6EA2" w:rsidRDefault="00A70F3A">
      <w:pPr>
        <w:pStyle w:val="Corpotesto"/>
        <w:spacing w:before="2" w:line="360" w:lineRule="auto"/>
        <w:ind w:left="708" w:right="572"/>
      </w:pPr>
      <w:r>
        <w:lastRenderedPageBreak/>
        <w:t>L’interpretazione del significato clinico delle varianti identificate e la loro classificazione saranno effettuate seguendo le linee guida dell’</w:t>
      </w:r>
      <w:r>
        <w:rPr>
          <w:i/>
        </w:rPr>
        <w:t xml:space="preserve">Evidence-based Network for the Interpretation of Germline Mutant Alleles </w:t>
      </w:r>
      <w:r>
        <w:t>(ENIGMA) disponibili sul sito internet del consorzio (</w:t>
      </w:r>
      <w:hyperlink r:id="rId21">
        <w:r>
          <w:t>http://enigmaconsortium.org</w:t>
        </w:r>
      </w:hyperlink>
      <w:r>
        <w:t>). Il consorzio ENIGMA si propone di effettuare una raccolta sistematica e centralizzata delle varianti BRCA osservate, al fine di contribuire alla miglior classificazione delle stesse nei diversi laboratori che effettuano il test BRCA.</w:t>
      </w:r>
    </w:p>
    <w:p w14:paraId="418CAB4A" w14:textId="77777777" w:rsidR="00EB6EA2" w:rsidRDefault="00EB6EA2">
      <w:pPr>
        <w:pStyle w:val="Corpotesto"/>
        <w:spacing w:line="360" w:lineRule="auto"/>
        <w:sectPr w:rsidR="00EB6EA2">
          <w:pgSz w:w="11920" w:h="16850"/>
          <w:pgMar w:top="1080" w:right="850" w:bottom="540" w:left="708" w:header="152" w:footer="345" w:gutter="0"/>
          <w:cols w:space="720"/>
        </w:sectPr>
      </w:pPr>
    </w:p>
    <w:p w14:paraId="4C940A8D" w14:textId="77777777" w:rsidR="00EB6EA2" w:rsidRDefault="00A70F3A">
      <w:pPr>
        <w:pStyle w:val="Corpotesto"/>
        <w:spacing w:before="47"/>
        <w:ind w:left="708"/>
      </w:pPr>
      <w:r>
        <w:lastRenderedPageBreak/>
        <w:t>L’esito</w:t>
      </w:r>
      <w:r>
        <w:rPr>
          <w:spacing w:val="-1"/>
        </w:rPr>
        <w:t xml:space="preserve"> </w:t>
      </w:r>
      <w:r>
        <w:t>del test darà</w:t>
      </w:r>
      <w:r>
        <w:rPr>
          <w:spacing w:val="-1"/>
        </w:rPr>
        <w:t xml:space="preserve"> </w:t>
      </w:r>
      <w:r>
        <w:t>tre</w:t>
      </w:r>
      <w:r>
        <w:rPr>
          <w:spacing w:val="-1"/>
        </w:rPr>
        <w:t xml:space="preserve"> </w:t>
      </w:r>
      <w:r>
        <w:t xml:space="preserve">possibili </w:t>
      </w:r>
      <w:r>
        <w:rPr>
          <w:spacing w:val="-2"/>
        </w:rPr>
        <w:t>risultati:</w:t>
      </w:r>
    </w:p>
    <w:p w14:paraId="1FCF1913" w14:textId="77777777" w:rsidR="00B747CE" w:rsidRDefault="00B747CE" w:rsidP="00B747CE">
      <w:pPr>
        <w:pStyle w:val="Paragrafoelenco"/>
        <w:numPr>
          <w:ilvl w:val="0"/>
          <w:numId w:val="35"/>
        </w:numPr>
        <w:tabs>
          <w:tab w:val="left" w:pos="1134"/>
        </w:tabs>
        <w:spacing w:line="362" w:lineRule="auto"/>
        <w:ind w:left="1134" w:right="574" w:hanging="425"/>
        <w:rPr>
          <w:sz w:val="24"/>
        </w:rPr>
      </w:pPr>
      <w:r w:rsidRPr="005402F1">
        <w:rPr>
          <w:b/>
          <w:bCs/>
          <w:sz w:val="24"/>
        </w:rPr>
        <w:t>test positivo</w:t>
      </w:r>
      <w:r w:rsidRPr="009C48CE">
        <w:rPr>
          <w:sz w:val="24"/>
        </w:rPr>
        <w:t xml:space="preserve"> che identifica una variante a chiaro significato patogenetico o possibilmente patogenetico;</w:t>
      </w:r>
    </w:p>
    <w:p w14:paraId="6701A19A" w14:textId="77777777" w:rsidR="00B747CE" w:rsidRPr="009C48CE" w:rsidRDefault="00B747CE" w:rsidP="00B747CE">
      <w:pPr>
        <w:pStyle w:val="Paragrafoelenco"/>
        <w:numPr>
          <w:ilvl w:val="0"/>
          <w:numId w:val="35"/>
        </w:numPr>
        <w:tabs>
          <w:tab w:val="left" w:pos="1134"/>
        </w:tabs>
        <w:spacing w:line="362" w:lineRule="auto"/>
        <w:ind w:left="1134" w:right="574" w:hanging="425"/>
        <w:rPr>
          <w:sz w:val="24"/>
        </w:rPr>
      </w:pPr>
      <w:r w:rsidRPr="005402F1">
        <w:rPr>
          <w:b/>
          <w:bCs/>
          <w:sz w:val="24"/>
        </w:rPr>
        <w:t>test negativo</w:t>
      </w:r>
      <w:r w:rsidRPr="009C48CE">
        <w:rPr>
          <w:sz w:val="24"/>
        </w:rPr>
        <w:t xml:space="preserve">, ovvero il soggetto non presenta la variante patogenetica riscontrata in </w:t>
      </w:r>
      <w:r w:rsidRPr="009C48CE">
        <w:rPr>
          <w:spacing w:val="-2"/>
          <w:sz w:val="24"/>
        </w:rPr>
        <w:t>famiglia;</w:t>
      </w:r>
    </w:p>
    <w:p w14:paraId="44A17786" w14:textId="77777777" w:rsidR="00B747CE" w:rsidRPr="001636D3" w:rsidRDefault="00B747CE" w:rsidP="00B747CE">
      <w:pPr>
        <w:pStyle w:val="Paragrafoelenco"/>
        <w:numPr>
          <w:ilvl w:val="0"/>
          <w:numId w:val="35"/>
        </w:numPr>
        <w:tabs>
          <w:tab w:val="left" w:pos="1134"/>
        </w:tabs>
        <w:spacing w:before="47" w:line="360" w:lineRule="auto"/>
        <w:ind w:left="1134" w:right="575" w:hanging="425"/>
        <w:rPr>
          <w:sz w:val="24"/>
          <w:szCs w:val="24"/>
        </w:rPr>
      </w:pPr>
      <w:r w:rsidRPr="006C28CA">
        <w:rPr>
          <w:b/>
          <w:bCs/>
          <w:sz w:val="24"/>
        </w:rPr>
        <w:t xml:space="preserve">test </w:t>
      </w:r>
      <w:r w:rsidRPr="001636D3">
        <w:rPr>
          <w:b/>
          <w:bCs/>
          <w:sz w:val="24"/>
          <w:szCs w:val="24"/>
        </w:rPr>
        <w:t>negativo non informativo</w:t>
      </w:r>
      <w:r w:rsidRPr="001636D3">
        <w:rPr>
          <w:sz w:val="24"/>
          <w:szCs w:val="24"/>
        </w:rPr>
        <w:t xml:space="preserve"> ovvero mancata identificazione di varianti patogenetiche o probabilmente patogenetiche oppure identificazione di varianti di sequenza alle quali non è al momento possibile attribuire un significato clinico certo, definite varianti a significato clinico non noto (</w:t>
      </w:r>
      <w:r w:rsidRPr="001636D3">
        <w:rPr>
          <w:i/>
          <w:sz w:val="24"/>
          <w:szCs w:val="24"/>
        </w:rPr>
        <w:t>Variant of Unknown Significance - VUS</w:t>
      </w:r>
      <w:r w:rsidRPr="001636D3">
        <w:rPr>
          <w:sz w:val="24"/>
          <w:szCs w:val="24"/>
        </w:rPr>
        <w:t>). Il laboratorio dovrà periodicamente verificare il cambio di stato di classificazione delle VUS e, in caso di revisione come variante patogenetica o probabilmente patogenetica, l’aggiornamento dovrà essere comunicato al</w:t>
      </w:r>
      <w:r w:rsidRPr="001636D3">
        <w:rPr>
          <w:spacing w:val="40"/>
          <w:sz w:val="24"/>
          <w:szCs w:val="24"/>
        </w:rPr>
        <w:t xml:space="preserve"> </w:t>
      </w:r>
      <w:r w:rsidRPr="001636D3">
        <w:rPr>
          <w:sz w:val="24"/>
          <w:szCs w:val="24"/>
        </w:rPr>
        <w:t>clinico</w:t>
      </w:r>
      <w:r w:rsidRPr="001636D3">
        <w:rPr>
          <w:spacing w:val="-2"/>
          <w:sz w:val="24"/>
          <w:szCs w:val="24"/>
        </w:rPr>
        <w:t xml:space="preserve"> </w:t>
      </w:r>
      <w:r w:rsidRPr="001636D3">
        <w:rPr>
          <w:sz w:val="24"/>
          <w:szCs w:val="24"/>
        </w:rPr>
        <w:t>di</w:t>
      </w:r>
      <w:r w:rsidRPr="001636D3">
        <w:rPr>
          <w:spacing w:val="-2"/>
          <w:sz w:val="24"/>
          <w:szCs w:val="24"/>
        </w:rPr>
        <w:t xml:space="preserve"> </w:t>
      </w:r>
      <w:r w:rsidRPr="001636D3">
        <w:rPr>
          <w:sz w:val="24"/>
          <w:szCs w:val="24"/>
        </w:rPr>
        <w:t>riferimento, mediante aggiornamento del referto</w:t>
      </w:r>
      <w:r>
        <w:rPr>
          <w:sz w:val="24"/>
          <w:szCs w:val="24"/>
        </w:rPr>
        <w:t xml:space="preserve"> del test gentico</w:t>
      </w:r>
      <w:r w:rsidRPr="001636D3">
        <w:rPr>
          <w:sz w:val="24"/>
          <w:szCs w:val="24"/>
        </w:rPr>
        <w:t>, al fine di riconsiderare le</w:t>
      </w:r>
      <w:r w:rsidRPr="001636D3">
        <w:rPr>
          <w:spacing w:val="-2"/>
          <w:sz w:val="24"/>
          <w:szCs w:val="24"/>
        </w:rPr>
        <w:t xml:space="preserve"> </w:t>
      </w:r>
      <w:r w:rsidRPr="001636D3">
        <w:rPr>
          <w:sz w:val="24"/>
          <w:szCs w:val="24"/>
        </w:rPr>
        <w:t>implicazioni di rischio oncologico e le strategie di gestione</w:t>
      </w:r>
      <w:r w:rsidRPr="001636D3">
        <w:rPr>
          <w:spacing w:val="-2"/>
          <w:sz w:val="24"/>
          <w:szCs w:val="24"/>
        </w:rPr>
        <w:t xml:space="preserve"> </w:t>
      </w:r>
      <w:r w:rsidRPr="001636D3">
        <w:rPr>
          <w:sz w:val="24"/>
          <w:szCs w:val="24"/>
        </w:rPr>
        <w:t>preventive</w:t>
      </w:r>
      <w:r w:rsidRPr="001636D3">
        <w:rPr>
          <w:spacing w:val="-3"/>
          <w:sz w:val="24"/>
          <w:szCs w:val="24"/>
        </w:rPr>
        <w:t xml:space="preserve"> </w:t>
      </w:r>
      <w:r w:rsidRPr="001636D3">
        <w:rPr>
          <w:sz w:val="24"/>
          <w:szCs w:val="24"/>
        </w:rPr>
        <w:t>e/o</w:t>
      </w:r>
      <w:r w:rsidRPr="001636D3">
        <w:rPr>
          <w:spacing w:val="-2"/>
          <w:sz w:val="24"/>
          <w:szCs w:val="24"/>
        </w:rPr>
        <w:t xml:space="preserve"> </w:t>
      </w:r>
      <w:r w:rsidRPr="001636D3">
        <w:rPr>
          <w:sz w:val="24"/>
          <w:szCs w:val="24"/>
        </w:rPr>
        <w:t>terapeutiche</w:t>
      </w:r>
      <w:r w:rsidRPr="001636D3">
        <w:rPr>
          <w:spacing w:val="-3"/>
          <w:sz w:val="24"/>
          <w:szCs w:val="24"/>
        </w:rPr>
        <w:t xml:space="preserve"> </w:t>
      </w:r>
      <w:r w:rsidRPr="001636D3">
        <w:rPr>
          <w:sz w:val="24"/>
          <w:szCs w:val="24"/>
        </w:rPr>
        <w:t>per</w:t>
      </w:r>
      <w:r w:rsidRPr="001636D3">
        <w:rPr>
          <w:spacing w:val="-2"/>
          <w:sz w:val="24"/>
          <w:szCs w:val="24"/>
        </w:rPr>
        <w:t xml:space="preserve"> </w:t>
      </w:r>
      <w:r w:rsidRPr="001636D3">
        <w:rPr>
          <w:sz w:val="24"/>
          <w:szCs w:val="24"/>
        </w:rPr>
        <w:t>la</w:t>
      </w:r>
      <w:r w:rsidRPr="001636D3">
        <w:rPr>
          <w:spacing w:val="-4"/>
          <w:sz w:val="24"/>
          <w:szCs w:val="24"/>
        </w:rPr>
        <w:t xml:space="preserve"> </w:t>
      </w:r>
      <w:r w:rsidRPr="001636D3">
        <w:rPr>
          <w:sz w:val="24"/>
          <w:szCs w:val="24"/>
        </w:rPr>
        <w:t>paziente</w:t>
      </w:r>
      <w:r w:rsidRPr="001636D3">
        <w:rPr>
          <w:spacing w:val="-3"/>
          <w:sz w:val="24"/>
          <w:szCs w:val="24"/>
        </w:rPr>
        <w:t xml:space="preserve"> </w:t>
      </w:r>
      <w:r w:rsidRPr="001636D3">
        <w:rPr>
          <w:sz w:val="24"/>
          <w:szCs w:val="24"/>
        </w:rPr>
        <w:t>e riconsiderare il percorso dei familiari. Anche qualora la VUS sia riclassificata come benigna, ovvero non patogenetica, è indispensabile che l’aggiornamento venga comunicato, mediante aggiornamento del referto del test genetico, al clinico per le opportune considerazioni del caso.</w:t>
      </w:r>
    </w:p>
    <w:p w14:paraId="19CE8746" w14:textId="77777777" w:rsidR="00EB6EA2" w:rsidRDefault="00EB6EA2">
      <w:pPr>
        <w:pStyle w:val="Corpotesto"/>
        <w:spacing w:before="142"/>
        <w:jc w:val="left"/>
      </w:pPr>
    </w:p>
    <w:p w14:paraId="232856BB" w14:textId="77777777" w:rsidR="00EB6EA2" w:rsidRDefault="00A70F3A">
      <w:pPr>
        <w:pStyle w:val="Titolo2"/>
        <w:numPr>
          <w:ilvl w:val="2"/>
          <w:numId w:val="22"/>
        </w:numPr>
        <w:tabs>
          <w:tab w:val="left" w:pos="1864"/>
        </w:tabs>
        <w:ind w:left="1864" w:hanging="873"/>
      </w:pPr>
      <w:r>
        <w:t>Test</w:t>
      </w:r>
      <w:r>
        <w:rPr>
          <w:spacing w:val="-1"/>
        </w:rPr>
        <w:t xml:space="preserve"> </w:t>
      </w:r>
      <w:r>
        <w:t>genetico</w:t>
      </w:r>
      <w:r>
        <w:rPr>
          <w:spacing w:val="-1"/>
        </w:rPr>
        <w:t xml:space="preserve"> </w:t>
      </w:r>
      <w:r>
        <w:t>per</w:t>
      </w:r>
      <w:r>
        <w:rPr>
          <w:spacing w:val="-2"/>
        </w:rPr>
        <w:t xml:space="preserve"> </w:t>
      </w:r>
      <w:r>
        <w:t>altri</w:t>
      </w:r>
      <w:r>
        <w:rPr>
          <w:spacing w:val="-1"/>
        </w:rPr>
        <w:t xml:space="preserve"> </w:t>
      </w:r>
      <w:r>
        <w:t>geni</w:t>
      </w:r>
      <w:r>
        <w:rPr>
          <w:spacing w:val="-1"/>
        </w:rPr>
        <w:t xml:space="preserve"> </w:t>
      </w:r>
      <w:r>
        <w:rPr>
          <w:spacing w:val="-4"/>
        </w:rPr>
        <w:t>noti</w:t>
      </w:r>
    </w:p>
    <w:p w14:paraId="5D9416A7" w14:textId="3DCA4ABA" w:rsidR="00EB6EA2" w:rsidRDefault="00A70F3A">
      <w:pPr>
        <w:pStyle w:val="Corpotesto"/>
        <w:spacing w:before="135" w:line="360" w:lineRule="auto"/>
        <w:ind w:left="708" w:right="568"/>
      </w:pPr>
      <w:r>
        <w:t>Il clinico, coinvolto nel counseling pre-test e/o nella fase di counseling post-test, potrà</w:t>
      </w:r>
      <w:r>
        <w:rPr>
          <w:spacing w:val="40"/>
        </w:rPr>
        <w:t xml:space="preserve"> </w:t>
      </w:r>
      <w:r>
        <w:t>valutare</w:t>
      </w:r>
      <w:r>
        <w:rPr>
          <w:spacing w:val="-2"/>
        </w:rPr>
        <w:t xml:space="preserve"> </w:t>
      </w:r>
      <w:r>
        <w:t>l’opportunità</w:t>
      </w:r>
      <w:r>
        <w:rPr>
          <w:spacing w:val="-1"/>
        </w:rPr>
        <w:t xml:space="preserve"> </w:t>
      </w:r>
      <w:r>
        <w:t>di un approfondimento molecolare, offrendo al paziente</w:t>
      </w:r>
      <w:r>
        <w:rPr>
          <w:spacing w:val="-1"/>
        </w:rPr>
        <w:t xml:space="preserve"> </w:t>
      </w:r>
      <w:r>
        <w:t>la</w:t>
      </w:r>
      <w:r>
        <w:rPr>
          <w:spacing w:val="-1"/>
        </w:rPr>
        <w:t xml:space="preserve"> </w:t>
      </w:r>
      <w:r>
        <w:t>possibilità</w:t>
      </w:r>
      <w:r>
        <w:rPr>
          <w:spacing w:val="-1"/>
        </w:rPr>
        <w:t xml:space="preserve"> </w:t>
      </w:r>
      <w:r>
        <w:t xml:space="preserve">di effettuare un test genetico per altri geni (TP53, PTEN, CDH1, PALB2, CHEK2, ATM, BARD1, BRIP1, RAD51C, RAD51D), in caso di anamnesi familiare oncologica suggestiva per </w:t>
      </w:r>
      <w:r w:rsidR="00F5395C">
        <w:t xml:space="preserve">altre </w:t>
      </w:r>
      <w:r>
        <w:t>sindromi tumorali ereditarie</w:t>
      </w:r>
      <w:r w:rsidR="004E50DC">
        <w:t>.</w:t>
      </w:r>
      <w:r>
        <w:t xml:space="preserve"> L’approfondimento genetico dovrà essere contemplato nel tariffario regionale secondo le stesse norme di prescrizione del test di screening di BRCA per il primo </w:t>
      </w:r>
      <w:r>
        <w:lastRenderedPageBreak/>
        <w:t>test genetico ed eventualmente quale test genetico mirato per l’estensione ai familiari in caso di identificazione di variante patogenetica.</w:t>
      </w:r>
    </w:p>
    <w:p w14:paraId="1535F2E4" w14:textId="77777777" w:rsidR="00EB6EA2" w:rsidRDefault="00EB6EA2">
      <w:pPr>
        <w:pStyle w:val="Corpotesto"/>
        <w:spacing w:before="142"/>
        <w:jc w:val="left"/>
      </w:pPr>
    </w:p>
    <w:p w14:paraId="678A715F" w14:textId="77777777" w:rsidR="002A5858" w:rsidRDefault="002A5858">
      <w:pPr>
        <w:pStyle w:val="Corpotesto"/>
        <w:spacing w:before="142"/>
        <w:jc w:val="left"/>
      </w:pPr>
    </w:p>
    <w:p w14:paraId="49944286" w14:textId="77777777" w:rsidR="002A5858" w:rsidRDefault="002A5858">
      <w:pPr>
        <w:pStyle w:val="Corpotesto"/>
        <w:spacing w:before="142"/>
        <w:jc w:val="left"/>
      </w:pPr>
    </w:p>
    <w:p w14:paraId="4F6520D1" w14:textId="77777777" w:rsidR="002A5858" w:rsidRDefault="002A5858">
      <w:pPr>
        <w:pStyle w:val="Corpotesto"/>
        <w:spacing w:before="142"/>
        <w:jc w:val="left"/>
      </w:pPr>
    </w:p>
    <w:p w14:paraId="6B248744" w14:textId="77777777" w:rsidR="002A5858" w:rsidRDefault="002A5858">
      <w:pPr>
        <w:pStyle w:val="Corpotesto"/>
        <w:spacing w:before="142"/>
        <w:jc w:val="left"/>
      </w:pPr>
    </w:p>
    <w:p w14:paraId="2FD0B62C" w14:textId="77777777" w:rsidR="002A5858" w:rsidRDefault="002A5858">
      <w:pPr>
        <w:pStyle w:val="Corpotesto"/>
        <w:spacing w:before="142"/>
        <w:jc w:val="left"/>
      </w:pPr>
    </w:p>
    <w:p w14:paraId="3F33E3D8" w14:textId="77777777" w:rsidR="002A5858" w:rsidRDefault="002A5858">
      <w:pPr>
        <w:pStyle w:val="Corpotesto"/>
        <w:spacing w:before="142"/>
        <w:jc w:val="left"/>
      </w:pPr>
    </w:p>
    <w:p w14:paraId="78D761A6" w14:textId="77777777" w:rsidR="002A5858" w:rsidRDefault="002A5858">
      <w:pPr>
        <w:pStyle w:val="Corpotesto"/>
        <w:spacing w:before="142"/>
        <w:jc w:val="left"/>
      </w:pPr>
    </w:p>
    <w:p w14:paraId="589EA433" w14:textId="77777777" w:rsidR="002A5858" w:rsidRDefault="002A5858">
      <w:pPr>
        <w:pStyle w:val="Corpotesto"/>
        <w:spacing w:before="142"/>
        <w:jc w:val="left"/>
      </w:pPr>
    </w:p>
    <w:p w14:paraId="0BD2329A" w14:textId="77777777" w:rsidR="002A5858" w:rsidRDefault="002A5858">
      <w:pPr>
        <w:pStyle w:val="Corpotesto"/>
        <w:spacing w:before="142"/>
        <w:jc w:val="left"/>
      </w:pPr>
    </w:p>
    <w:p w14:paraId="097D2639" w14:textId="77777777" w:rsidR="002A5858" w:rsidRDefault="002A5858">
      <w:pPr>
        <w:pStyle w:val="Corpotesto"/>
        <w:spacing w:before="142"/>
        <w:jc w:val="left"/>
      </w:pPr>
    </w:p>
    <w:p w14:paraId="51B3CFB9" w14:textId="77777777" w:rsidR="00EB6EA2" w:rsidRDefault="00A70F3A">
      <w:pPr>
        <w:pStyle w:val="Titolo2"/>
        <w:numPr>
          <w:ilvl w:val="1"/>
          <w:numId w:val="22"/>
        </w:numPr>
        <w:tabs>
          <w:tab w:val="left" w:pos="1864"/>
        </w:tabs>
        <w:ind w:left="1864" w:hanging="878"/>
        <w:jc w:val="both"/>
      </w:pPr>
      <w:r>
        <w:t>Melanoma</w:t>
      </w:r>
      <w:r>
        <w:rPr>
          <w:spacing w:val="-3"/>
        </w:rPr>
        <w:t xml:space="preserve"> </w:t>
      </w:r>
      <w:r>
        <w:t>cutaneo</w:t>
      </w:r>
      <w:r>
        <w:rPr>
          <w:spacing w:val="-3"/>
        </w:rPr>
        <w:t xml:space="preserve"> </w:t>
      </w:r>
      <w:r>
        <w:t>familiare</w:t>
      </w:r>
      <w:r>
        <w:rPr>
          <w:spacing w:val="-4"/>
        </w:rPr>
        <w:t xml:space="preserve"> </w:t>
      </w:r>
      <w:r>
        <w:t>e/o multiplo</w:t>
      </w:r>
      <w:r>
        <w:rPr>
          <w:spacing w:val="-6"/>
        </w:rPr>
        <w:t xml:space="preserve"> </w:t>
      </w:r>
      <w:r>
        <w:t>(MAPPA</w:t>
      </w:r>
      <w:r>
        <w:rPr>
          <w:spacing w:val="-3"/>
        </w:rPr>
        <w:t xml:space="preserve"> </w:t>
      </w:r>
      <w:r>
        <w:rPr>
          <w:spacing w:val="-2"/>
        </w:rPr>
        <w:t>1.6.9)</w:t>
      </w:r>
    </w:p>
    <w:p w14:paraId="7A34BD34" w14:textId="77777777" w:rsidR="00EB6EA2" w:rsidRDefault="00A70F3A">
      <w:pPr>
        <w:pStyle w:val="Corpotesto"/>
        <w:spacing w:before="134" w:line="360" w:lineRule="auto"/>
        <w:ind w:left="708" w:right="571"/>
      </w:pPr>
      <w:r>
        <w:t xml:space="preserve">Per richiedere l'analisi di alterazioni dei geni responsabili per il melanoma cutaneo familiare sul probando si utilizzerà la voce “Test MELANOMA FAMILIARE Screening”, mentre per richiedere l'analisi genetica dei familiari dei pazienti nei quali è stata identificata e caratterizzata la specifica variante patogenetica, si utilizzerà la voce “Test MELANOMA </w:t>
      </w:r>
      <w:r>
        <w:rPr>
          <w:spacing w:val="-2"/>
        </w:rPr>
        <w:t>FAMILIARE”.</w:t>
      </w:r>
    </w:p>
    <w:p w14:paraId="544B5B4A" w14:textId="77777777" w:rsidR="00EB6EA2" w:rsidRDefault="00A70F3A">
      <w:pPr>
        <w:pStyle w:val="Corpotesto"/>
        <w:spacing w:line="360" w:lineRule="auto"/>
        <w:ind w:left="708" w:right="575"/>
      </w:pPr>
      <w:r>
        <w:t>Il test verrà eseguito su DNA estratto da sangue periferico e consisterà nell'analisi mediante sequenziamento</w:t>
      </w:r>
      <w:r>
        <w:rPr>
          <w:spacing w:val="-3"/>
        </w:rPr>
        <w:t xml:space="preserve"> </w:t>
      </w:r>
      <w:r>
        <w:t>(NGS</w:t>
      </w:r>
      <w:r>
        <w:rPr>
          <w:spacing w:val="-3"/>
        </w:rPr>
        <w:t xml:space="preserve"> </w:t>
      </w:r>
      <w:r>
        <w:t>e/o</w:t>
      </w:r>
      <w:r>
        <w:rPr>
          <w:spacing w:val="-3"/>
        </w:rPr>
        <w:t xml:space="preserve"> </w:t>
      </w:r>
      <w:r>
        <w:t>Sanger)</w:t>
      </w:r>
      <w:r>
        <w:rPr>
          <w:spacing w:val="-5"/>
        </w:rPr>
        <w:t xml:space="preserve"> </w:t>
      </w:r>
      <w:r>
        <w:t>delle</w:t>
      </w:r>
      <w:r>
        <w:rPr>
          <w:spacing w:val="-4"/>
        </w:rPr>
        <w:t xml:space="preserve"> </w:t>
      </w:r>
      <w:r>
        <w:t>regioni</w:t>
      </w:r>
      <w:r>
        <w:rPr>
          <w:spacing w:val="-3"/>
        </w:rPr>
        <w:t xml:space="preserve"> </w:t>
      </w:r>
      <w:r>
        <w:t>codificanti</w:t>
      </w:r>
      <w:r>
        <w:rPr>
          <w:spacing w:val="-3"/>
        </w:rPr>
        <w:t xml:space="preserve"> </w:t>
      </w:r>
      <w:r>
        <w:t>e</w:t>
      </w:r>
      <w:r>
        <w:rPr>
          <w:spacing w:val="-4"/>
        </w:rPr>
        <w:t xml:space="preserve"> </w:t>
      </w:r>
      <w:r>
        <w:t>delle</w:t>
      </w:r>
      <w:r>
        <w:rPr>
          <w:spacing w:val="-2"/>
        </w:rPr>
        <w:t xml:space="preserve"> </w:t>
      </w:r>
      <w:r>
        <w:t>adiacenti</w:t>
      </w:r>
      <w:r>
        <w:rPr>
          <w:spacing w:val="-3"/>
        </w:rPr>
        <w:t xml:space="preserve"> </w:t>
      </w:r>
      <w:r>
        <w:t>regioni</w:t>
      </w:r>
      <w:r>
        <w:rPr>
          <w:spacing w:val="-3"/>
        </w:rPr>
        <w:t xml:space="preserve"> </w:t>
      </w:r>
      <w:r>
        <w:t>introniche dei geni CDKN2A e CDK4.</w:t>
      </w:r>
    </w:p>
    <w:p w14:paraId="69FA1932" w14:textId="77777777" w:rsidR="00EB6EA2" w:rsidRDefault="00A70F3A">
      <w:pPr>
        <w:pStyle w:val="Corpotesto"/>
        <w:spacing w:before="1" w:line="360" w:lineRule="auto"/>
        <w:ind w:left="708" w:right="571"/>
      </w:pPr>
      <w:r>
        <w:t>Il Test MELANOMA FAMILIARE Screening richiederà circa 4-6 settimane lavorative dalla richiesta al rilascio del referto.</w:t>
      </w:r>
    </w:p>
    <w:p w14:paraId="7A758CF3" w14:textId="5CF3B738" w:rsidR="00EB6EA2" w:rsidRDefault="006B6DCB">
      <w:pPr>
        <w:pStyle w:val="Corpotesto"/>
        <w:spacing w:before="47" w:line="360" w:lineRule="auto"/>
        <w:ind w:left="708" w:right="574"/>
      </w:pPr>
      <w:r>
        <w:t>N</w:t>
      </w:r>
      <w:r w:rsidR="00A70F3A">
        <w:t>ei casi negativi, su richiesta del clinico di riferimento, potranno essere esplorate eventuali alterazioni nei geni BAP1, POT1, ACD, TERF2IP, MITF, ATM, PALB2.</w:t>
      </w:r>
    </w:p>
    <w:p w14:paraId="0AAD4728" w14:textId="77777777" w:rsidR="00EB6EA2" w:rsidRDefault="00EB6EA2">
      <w:pPr>
        <w:pStyle w:val="Corpotesto"/>
        <w:spacing w:before="144"/>
        <w:jc w:val="left"/>
      </w:pPr>
    </w:p>
    <w:p w14:paraId="348F8D31" w14:textId="77777777" w:rsidR="00EB6EA2" w:rsidRDefault="00A70F3A">
      <w:pPr>
        <w:pStyle w:val="Paragrafoelenco"/>
        <w:numPr>
          <w:ilvl w:val="2"/>
          <w:numId w:val="22"/>
        </w:numPr>
        <w:tabs>
          <w:tab w:val="left" w:pos="2585"/>
        </w:tabs>
        <w:rPr>
          <w:b/>
        </w:rPr>
      </w:pPr>
      <w:r>
        <w:rPr>
          <w:b/>
        </w:rPr>
        <w:t>Test</w:t>
      </w:r>
      <w:r>
        <w:rPr>
          <w:b/>
          <w:spacing w:val="-14"/>
        </w:rPr>
        <w:t xml:space="preserve"> </w:t>
      </w:r>
      <w:r>
        <w:rPr>
          <w:b/>
        </w:rPr>
        <w:t>per</w:t>
      </w:r>
      <w:r>
        <w:rPr>
          <w:b/>
          <w:spacing w:val="-14"/>
        </w:rPr>
        <w:t xml:space="preserve"> </w:t>
      </w:r>
      <w:r>
        <w:rPr>
          <w:b/>
        </w:rPr>
        <w:t>il</w:t>
      </w:r>
      <w:r>
        <w:rPr>
          <w:b/>
          <w:spacing w:val="-11"/>
        </w:rPr>
        <w:t xml:space="preserve"> </w:t>
      </w:r>
      <w:r>
        <w:rPr>
          <w:b/>
          <w:spacing w:val="-2"/>
        </w:rPr>
        <w:t>familiare</w:t>
      </w:r>
    </w:p>
    <w:p w14:paraId="02286B78" w14:textId="77777777" w:rsidR="00EB6EA2" w:rsidRDefault="00A70F3A">
      <w:pPr>
        <w:pStyle w:val="Corpotesto"/>
        <w:spacing w:before="122" w:line="360" w:lineRule="auto"/>
        <w:ind w:left="425" w:right="572"/>
      </w:pPr>
      <w:r>
        <w:lastRenderedPageBreak/>
        <w:t>Nei casi di Melanoma Familiare l’analisi della specifica alterazione individuata nel probando</w:t>
      </w:r>
      <w:r>
        <w:rPr>
          <w:spacing w:val="40"/>
        </w:rPr>
        <w:t xml:space="preserve"> </w:t>
      </w:r>
      <w:r>
        <w:t>sarà effettuata nei familiari, a partire da un prelievo di sangue, mediante sequenziamento di Sanger, per mutazioni puntiformi o InDels, o mediante MLPA se si tratti, invece, di un grosso riarrangiamento del DNA.</w:t>
      </w:r>
    </w:p>
    <w:p w14:paraId="63AF85D3" w14:textId="77777777" w:rsidR="00EB6EA2" w:rsidRDefault="00A70F3A">
      <w:pPr>
        <w:pStyle w:val="Corpotesto"/>
        <w:ind w:left="425"/>
        <w:rPr>
          <w:spacing w:val="-2"/>
        </w:rPr>
      </w:pPr>
      <w:r>
        <w:t>L’analisi</w:t>
      </w:r>
      <w:r>
        <w:rPr>
          <w:spacing w:val="-3"/>
        </w:rPr>
        <w:t xml:space="preserve"> </w:t>
      </w:r>
      <w:r>
        <w:t>richiederà</w:t>
      </w:r>
      <w:r>
        <w:rPr>
          <w:spacing w:val="-1"/>
        </w:rPr>
        <w:t xml:space="preserve"> </w:t>
      </w:r>
      <w:r>
        <w:t>al</w:t>
      </w:r>
      <w:r>
        <w:rPr>
          <w:spacing w:val="-1"/>
        </w:rPr>
        <w:t xml:space="preserve"> </w:t>
      </w:r>
      <w:r>
        <w:t>massimo 3</w:t>
      </w:r>
      <w:r>
        <w:rPr>
          <w:spacing w:val="-1"/>
        </w:rPr>
        <w:t xml:space="preserve"> </w:t>
      </w:r>
      <w:r>
        <w:t>settimane</w:t>
      </w:r>
      <w:r>
        <w:rPr>
          <w:spacing w:val="-2"/>
        </w:rPr>
        <w:t xml:space="preserve"> </w:t>
      </w:r>
      <w:r>
        <w:t>lavorative</w:t>
      </w:r>
      <w:r>
        <w:rPr>
          <w:spacing w:val="-2"/>
        </w:rPr>
        <w:t xml:space="preserve"> </w:t>
      </w:r>
      <w:r>
        <w:t>dalla</w:t>
      </w:r>
      <w:r>
        <w:rPr>
          <w:spacing w:val="-1"/>
        </w:rPr>
        <w:t xml:space="preserve"> </w:t>
      </w:r>
      <w:r>
        <w:t>richiesta al</w:t>
      </w:r>
      <w:r>
        <w:rPr>
          <w:spacing w:val="-1"/>
        </w:rPr>
        <w:t xml:space="preserve"> </w:t>
      </w:r>
      <w:r>
        <w:t>rilascio</w:t>
      </w:r>
      <w:r>
        <w:rPr>
          <w:spacing w:val="-1"/>
        </w:rPr>
        <w:t xml:space="preserve"> </w:t>
      </w:r>
      <w:r>
        <w:t xml:space="preserve">del </w:t>
      </w:r>
      <w:r>
        <w:rPr>
          <w:spacing w:val="-2"/>
        </w:rPr>
        <w:t>referto.</w:t>
      </w:r>
    </w:p>
    <w:p w14:paraId="4E43E67B" w14:textId="77777777" w:rsidR="00F54A40" w:rsidRDefault="00F54A40">
      <w:pPr>
        <w:pStyle w:val="Corpotesto"/>
        <w:ind w:left="425"/>
        <w:rPr>
          <w:spacing w:val="-2"/>
        </w:rPr>
      </w:pPr>
    </w:p>
    <w:p w14:paraId="491A9B0A" w14:textId="1CBAB237" w:rsidR="00F54A40" w:rsidRDefault="00F54A40">
      <w:pPr>
        <w:rPr>
          <w:spacing w:val="-2"/>
          <w:sz w:val="24"/>
          <w:szCs w:val="24"/>
        </w:rPr>
      </w:pPr>
      <w:r>
        <w:rPr>
          <w:spacing w:val="-2"/>
        </w:rPr>
        <w:br w:type="page"/>
      </w:r>
    </w:p>
    <w:p w14:paraId="2DBAFA0A" w14:textId="77777777" w:rsidR="00EB6EA2" w:rsidRDefault="00EB6EA2">
      <w:pPr>
        <w:pStyle w:val="Corpotesto"/>
        <w:spacing w:before="5"/>
        <w:jc w:val="left"/>
      </w:pPr>
    </w:p>
    <w:p w14:paraId="791713F1" w14:textId="2A2F6100" w:rsidR="00EB6EA2" w:rsidRPr="00F54A40" w:rsidRDefault="00A70F3A" w:rsidP="00F54A40">
      <w:pPr>
        <w:pStyle w:val="Paragrafoelenco"/>
        <w:numPr>
          <w:ilvl w:val="0"/>
          <w:numId w:val="22"/>
        </w:numPr>
        <w:tabs>
          <w:tab w:val="left" w:pos="809"/>
        </w:tabs>
        <w:ind w:right="3558"/>
        <w:rPr>
          <w:b/>
          <w:sz w:val="24"/>
        </w:rPr>
      </w:pPr>
      <w:r w:rsidRPr="00F54A40">
        <w:rPr>
          <w:b/>
          <w:sz w:val="24"/>
        </w:rPr>
        <w:t>IL</w:t>
      </w:r>
      <w:r w:rsidRPr="00F54A40">
        <w:rPr>
          <w:b/>
          <w:spacing w:val="-13"/>
          <w:sz w:val="24"/>
        </w:rPr>
        <w:t xml:space="preserve"> </w:t>
      </w:r>
      <w:r w:rsidRPr="00F54A40">
        <w:rPr>
          <w:b/>
          <w:i/>
          <w:sz w:val="24"/>
        </w:rPr>
        <w:t>COUNSELING</w:t>
      </w:r>
      <w:r w:rsidRPr="00F54A40">
        <w:rPr>
          <w:b/>
          <w:i/>
          <w:spacing w:val="-8"/>
          <w:sz w:val="24"/>
        </w:rPr>
        <w:t xml:space="preserve"> </w:t>
      </w:r>
      <w:r w:rsidRPr="00F54A40">
        <w:rPr>
          <w:b/>
          <w:sz w:val="24"/>
        </w:rPr>
        <w:t>ONCOGENETICO</w:t>
      </w:r>
      <w:r w:rsidRPr="00F54A40">
        <w:rPr>
          <w:b/>
          <w:spacing w:val="-15"/>
          <w:sz w:val="24"/>
        </w:rPr>
        <w:t xml:space="preserve"> </w:t>
      </w:r>
      <w:r w:rsidRPr="00F54A40">
        <w:rPr>
          <w:b/>
          <w:sz w:val="24"/>
        </w:rPr>
        <w:t>POST-</w:t>
      </w:r>
      <w:r w:rsidRPr="00F54A40">
        <w:rPr>
          <w:b/>
          <w:spacing w:val="-4"/>
          <w:sz w:val="24"/>
        </w:rPr>
        <w:t>TEST</w:t>
      </w:r>
    </w:p>
    <w:p w14:paraId="0564FB3E" w14:textId="77777777" w:rsidR="00EB6EA2" w:rsidRDefault="00A70F3A">
      <w:pPr>
        <w:pStyle w:val="Corpotesto"/>
        <w:spacing w:before="132" w:line="360" w:lineRule="auto"/>
        <w:ind w:left="708" w:right="569"/>
      </w:pPr>
      <w:r>
        <w:t>In corso di counseling oncogenetico post-test, verrà rivalutato il rischio oncologico sulla base del risultato del test genetico. In caso di test genetico positivo per varianti patogenetiche e/o verosimilmente patogenetiche, verranno discusse le diverse strategie preventive disponibili e verrà personalizzato il programma preventivo in base all’anamnesi personale del soggetto.</w:t>
      </w:r>
    </w:p>
    <w:p w14:paraId="0E072236" w14:textId="77777777" w:rsidR="00EB6EA2" w:rsidRDefault="00A70F3A">
      <w:pPr>
        <w:pStyle w:val="Corpotesto"/>
        <w:spacing w:before="1" w:line="360" w:lineRule="auto"/>
        <w:ind w:left="708" w:right="570"/>
      </w:pPr>
      <w:r>
        <w:t xml:space="preserve">In caso di test genetico negativo non informativo, verrà comunque preso in considerazione un programma preventivo adeguato, sulla base della valutazione del rischio oncologico </w:t>
      </w:r>
      <w:r>
        <w:rPr>
          <w:i/>
        </w:rPr>
        <w:t xml:space="preserve">a priori, </w:t>
      </w:r>
      <w:r>
        <w:t>in assenza di varianti patogenetiche identificate nei geni analizzati, sussistendo l’ipotesi</w:t>
      </w:r>
      <w:r>
        <w:rPr>
          <w:spacing w:val="40"/>
        </w:rPr>
        <w:t xml:space="preserve"> </w:t>
      </w:r>
      <w:r>
        <w:t>clinica di sindrome tumorale ereditaria.</w:t>
      </w:r>
    </w:p>
    <w:p w14:paraId="42B83D4C" w14:textId="77777777" w:rsidR="00EB6EA2" w:rsidRDefault="00A70F3A">
      <w:pPr>
        <w:pStyle w:val="Corpotesto"/>
        <w:spacing w:line="360" w:lineRule="auto"/>
        <w:ind w:left="708" w:right="574"/>
      </w:pPr>
      <w:r>
        <w:t>Infine, verrà proposta un’ulteriore indagine genetica, sulla base delle conoscenze disponibili</w:t>
      </w:r>
      <w:r>
        <w:rPr>
          <w:spacing w:val="40"/>
        </w:rPr>
        <w:t xml:space="preserve"> </w:t>
      </w:r>
      <w:r>
        <w:t>in tale settore, soprattutto qualora l’identificazione di varianti patogenetiche in geni a più</w:t>
      </w:r>
      <w:r>
        <w:rPr>
          <w:spacing w:val="40"/>
        </w:rPr>
        <w:t xml:space="preserve"> </w:t>
      </w:r>
      <w:r>
        <w:t>bassa penetranza possano avere un ruolo rilevante in termini di prevenzione oncologica.</w:t>
      </w:r>
    </w:p>
    <w:p w14:paraId="3114519F" w14:textId="77777777" w:rsidR="00EB6EA2" w:rsidRDefault="00EB6EA2">
      <w:pPr>
        <w:pStyle w:val="Corpotesto"/>
        <w:spacing w:before="143"/>
        <w:jc w:val="left"/>
      </w:pPr>
    </w:p>
    <w:p w14:paraId="738BFF66" w14:textId="77777777" w:rsidR="00EB6EA2" w:rsidRDefault="00A70F3A" w:rsidP="009A4662">
      <w:pPr>
        <w:pStyle w:val="Titolo2"/>
        <w:numPr>
          <w:ilvl w:val="1"/>
          <w:numId w:val="22"/>
        </w:numPr>
        <w:tabs>
          <w:tab w:val="left" w:pos="1068"/>
          <w:tab w:val="left" w:pos="5812"/>
        </w:tabs>
        <w:ind w:right="4550"/>
      </w:pPr>
      <w:r>
        <w:t>Programmi</w:t>
      </w:r>
      <w:r>
        <w:rPr>
          <w:spacing w:val="-2"/>
        </w:rPr>
        <w:t xml:space="preserve"> </w:t>
      </w:r>
      <w:r>
        <w:t>di</w:t>
      </w:r>
      <w:r>
        <w:rPr>
          <w:spacing w:val="-1"/>
        </w:rPr>
        <w:t xml:space="preserve"> </w:t>
      </w:r>
      <w:r>
        <w:t>riduzione</w:t>
      </w:r>
      <w:r>
        <w:rPr>
          <w:spacing w:val="-3"/>
        </w:rPr>
        <w:t xml:space="preserve"> </w:t>
      </w:r>
      <w:r>
        <w:t>del</w:t>
      </w:r>
      <w:r>
        <w:rPr>
          <w:spacing w:val="-1"/>
        </w:rPr>
        <w:t xml:space="preserve"> </w:t>
      </w:r>
      <w:r>
        <w:t>rischio</w:t>
      </w:r>
      <w:r>
        <w:rPr>
          <w:spacing w:val="-1"/>
        </w:rPr>
        <w:t xml:space="preserve"> </w:t>
      </w:r>
      <w:r>
        <w:rPr>
          <w:spacing w:val="-2"/>
        </w:rPr>
        <w:t>oncologico</w:t>
      </w:r>
    </w:p>
    <w:p w14:paraId="5CD1E690" w14:textId="77777777" w:rsidR="00EB6EA2" w:rsidRDefault="00A70F3A">
      <w:pPr>
        <w:pStyle w:val="Corpotesto"/>
        <w:spacing w:before="134" w:line="360" w:lineRule="auto"/>
        <w:ind w:left="708" w:right="573"/>
      </w:pPr>
      <w:r>
        <w:t xml:space="preserve">Nella fase di </w:t>
      </w:r>
      <w:r>
        <w:rPr>
          <w:i/>
        </w:rPr>
        <w:t xml:space="preserve">counseling </w:t>
      </w:r>
      <w:r>
        <w:t>oncogenetico post-test sono previste la comunicazione del risultato del test genetico e la discussione dell’utilizzo clinico in base all’esito del test, come riassunto nella seguente flow-chart:</w:t>
      </w:r>
    </w:p>
    <w:p w14:paraId="046D36E1" w14:textId="77777777" w:rsidR="00EB6EA2" w:rsidRDefault="00EB6EA2">
      <w:pPr>
        <w:pStyle w:val="Corpotesto"/>
        <w:spacing w:before="9"/>
        <w:jc w:val="left"/>
        <w:rPr>
          <w:sz w:val="4"/>
        </w:rPr>
      </w:pPr>
    </w:p>
    <w:p w14:paraId="6CDF0384" w14:textId="77777777" w:rsidR="00EB6EA2" w:rsidRDefault="00A70F3A">
      <w:pPr>
        <w:pStyle w:val="Corpotesto"/>
        <w:ind w:left="626"/>
        <w:jc w:val="left"/>
        <w:rPr>
          <w:sz w:val="20"/>
        </w:rPr>
      </w:pPr>
      <w:r>
        <w:rPr>
          <w:noProof/>
          <w:sz w:val="20"/>
          <w:lang w:eastAsia="it-IT"/>
        </w:rPr>
        <w:lastRenderedPageBreak/>
        <w:drawing>
          <wp:inline distT="0" distB="0" distL="0" distR="0" wp14:anchorId="466A49C1" wp14:editId="733620F1">
            <wp:extent cx="5628640" cy="3284220"/>
            <wp:effectExtent l="0" t="0" r="0" b="0"/>
            <wp:docPr id="19" name="Image 19" descr="flowchart nuov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flowchart nuovo"/>
                    <pic:cNvPicPr/>
                  </pic:nvPicPr>
                  <pic:blipFill>
                    <a:blip r:embed="rId22" cstate="print"/>
                    <a:stretch>
                      <a:fillRect/>
                    </a:stretch>
                  </pic:blipFill>
                  <pic:spPr>
                    <a:xfrm>
                      <a:off x="0" y="0"/>
                      <a:ext cx="5629163" cy="3284525"/>
                    </a:xfrm>
                    <a:prstGeom prst="rect">
                      <a:avLst/>
                    </a:prstGeom>
                  </pic:spPr>
                </pic:pic>
              </a:graphicData>
            </a:graphic>
          </wp:inline>
        </w:drawing>
      </w:r>
    </w:p>
    <w:p w14:paraId="4296DE7B" w14:textId="77777777" w:rsidR="00EB6EA2" w:rsidRDefault="00EB6EA2">
      <w:pPr>
        <w:pStyle w:val="Corpotesto"/>
        <w:jc w:val="left"/>
      </w:pPr>
    </w:p>
    <w:p w14:paraId="30E1F485" w14:textId="77777777" w:rsidR="00EB6EA2" w:rsidRDefault="00EB6EA2">
      <w:pPr>
        <w:pStyle w:val="Corpotesto"/>
        <w:jc w:val="left"/>
      </w:pPr>
    </w:p>
    <w:p w14:paraId="676E5201" w14:textId="77777777" w:rsidR="00EB6EA2" w:rsidRDefault="00EB6EA2">
      <w:pPr>
        <w:pStyle w:val="Corpotesto"/>
        <w:jc w:val="left"/>
      </w:pPr>
    </w:p>
    <w:p w14:paraId="0E4CD957" w14:textId="77777777" w:rsidR="00EB6EA2" w:rsidRDefault="00EB6EA2">
      <w:pPr>
        <w:pStyle w:val="Corpotesto"/>
        <w:jc w:val="left"/>
      </w:pPr>
    </w:p>
    <w:p w14:paraId="353AA471" w14:textId="77777777" w:rsidR="00EB6EA2" w:rsidRDefault="00EB6EA2">
      <w:pPr>
        <w:pStyle w:val="Corpotesto"/>
        <w:spacing w:before="14"/>
        <w:jc w:val="left"/>
      </w:pPr>
    </w:p>
    <w:p w14:paraId="26ADC059" w14:textId="77777777" w:rsidR="009A4662" w:rsidRDefault="009A4662">
      <w:pPr>
        <w:pStyle w:val="Corpotesto"/>
        <w:spacing w:before="14"/>
        <w:jc w:val="left"/>
      </w:pPr>
    </w:p>
    <w:p w14:paraId="3A9AE866" w14:textId="77777777" w:rsidR="009A4662" w:rsidRDefault="009A4662">
      <w:pPr>
        <w:pStyle w:val="Corpotesto"/>
        <w:spacing w:before="14"/>
        <w:jc w:val="left"/>
      </w:pPr>
    </w:p>
    <w:p w14:paraId="1BB49559" w14:textId="77777777" w:rsidR="009A4662" w:rsidRDefault="009A4662">
      <w:pPr>
        <w:pStyle w:val="Corpotesto"/>
        <w:spacing w:before="14"/>
        <w:jc w:val="left"/>
      </w:pPr>
    </w:p>
    <w:p w14:paraId="0F50D268" w14:textId="77777777" w:rsidR="009A4662" w:rsidRDefault="009A4662">
      <w:pPr>
        <w:pStyle w:val="Corpotesto"/>
        <w:spacing w:before="14"/>
        <w:jc w:val="left"/>
      </w:pPr>
    </w:p>
    <w:p w14:paraId="0A3E73C9" w14:textId="77777777" w:rsidR="009A4662" w:rsidRDefault="009A4662">
      <w:pPr>
        <w:pStyle w:val="Corpotesto"/>
        <w:spacing w:before="14"/>
        <w:jc w:val="left"/>
      </w:pPr>
    </w:p>
    <w:p w14:paraId="25C3419E" w14:textId="77777777" w:rsidR="00EB6EA2" w:rsidRDefault="00A70F3A" w:rsidP="009A4662">
      <w:pPr>
        <w:pStyle w:val="Titolo2"/>
        <w:numPr>
          <w:ilvl w:val="1"/>
          <w:numId w:val="22"/>
        </w:numPr>
        <w:tabs>
          <w:tab w:val="left" w:pos="785"/>
        </w:tabs>
        <w:ind w:left="785" w:right="3274"/>
      </w:pPr>
      <w:r>
        <w:t>Modalità</w:t>
      </w:r>
      <w:r>
        <w:rPr>
          <w:spacing w:val="-1"/>
        </w:rPr>
        <w:t xml:space="preserve"> </w:t>
      </w:r>
      <w:r>
        <w:t>di</w:t>
      </w:r>
      <w:r>
        <w:rPr>
          <w:spacing w:val="-2"/>
        </w:rPr>
        <w:t xml:space="preserve"> </w:t>
      </w:r>
      <w:r>
        <w:t>attribuzione</w:t>
      </w:r>
      <w:r>
        <w:rPr>
          <w:spacing w:val="-1"/>
        </w:rPr>
        <w:t xml:space="preserve"> </w:t>
      </w:r>
      <w:r>
        <w:t>del</w:t>
      </w:r>
      <w:r>
        <w:rPr>
          <w:spacing w:val="-2"/>
        </w:rPr>
        <w:t xml:space="preserve"> </w:t>
      </w:r>
      <w:r>
        <w:t>codice</w:t>
      </w:r>
      <w:r>
        <w:rPr>
          <w:spacing w:val="-1"/>
        </w:rPr>
        <w:t xml:space="preserve"> </w:t>
      </w:r>
      <w:r>
        <w:t>di</w:t>
      </w:r>
      <w:r>
        <w:rPr>
          <w:spacing w:val="-1"/>
        </w:rPr>
        <w:t xml:space="preserve"> </w:t>
      </w:r>
      <w:r>
        <w:t>esenzione</w:t>
      </w:r>
      <w:r>
        <w:rPr>
          <w:spacing w:val="-2"/>
        </w:rPr>
        <w:t xml:space="preserve"> ticket</w:t>
      </w:r>
    </w:p>
    <w:p w14:paraId="2B688B93" w14:textId="77777777" w:rsidR="004C14B5" w:rsidRDefault="00A70F3A">
      <w:pPr>
        <w:spacing w:before="133" w:line="360" w:lineRule="auto"/>
        <w:ind w:left="425" w:right="567"/>
        <w:jc w:val="both"/>
        <w:rPr>
          <w:sz w:val="24"/>
        </w:rPr>
      </w:pPr>
      <w:r>
        <w:rPr>
          <w:sz w:val="24"/>
        </w:rPr>
        <w:t>Nei</w:t>
      </w:r>
      <w:r>
        <w:rPr>
          <w:spacing w:val="-3"/>
          <w:sz w:val="24"/>
        </w:rPr>
        <w:t xml:space="preserve"> </w:t>
      </w:r>
      <w:r>
        <w:rPr>
          <w:sz w:val="24"/>
        </w:rPr>
        <w:t>soggetti</w:t>
      </w:r>
      <w:r>
        <w:rPr>
          <w:spacing w:val="-3"/>
          <w:sz w:val="24"/>
        </w:rPr>
        <w:t xml:space="preserve"> </w:t>
      </w:r>
      <w:r>
        <w:rPr>
          <w:sz w:val="24"/>
        </w:rPr>
        <w:t>individuati</w:t>
      </w:r>
      <w:r>
        <w:rPr>
          <w:spacing w:val="-3"/>
          <w:sz w:val="24"/>
        </w:rPr>
        <w:t xml:space="preserve"> </w:t>
      </w:r>
      <w:r>
        <w:rPr>
          <w:sz w:val="24"/>
        </w:rPr>
        <w:t>a</w:t>
      </w:r>
      <w:r>
        <w:rPr>
          <w:spacing w:val="-4"/>
          <w:sz w:val="24"/>
        </w:rPr>
        <w:t xml:space="preserve"> </w:t>
      </w:r>
      <w:r>
        <w:rPr>
          <w:sz w:val="24"/>
        </w:rPr>
        <w:t>rischio,</w:t>
      </w:r>
      <w:r>
        <w:rPr>
          <w:spacing w:val="-3"/>
          <w:sz w:val="24"/>
        </w:rPr>
        <w:t xml:space="preserve"> </w:t>
      </w:r>
      <w:r>
        <w:rPr>
          <w:sz w:val="24"/>
        </w:rPr>
        <w:t>dovranno</w:t>
      </w:r>
      <w:r>
        <w:rPr>
          <w:spacing w:val="-1"/>
          <w:sz w:val="24"/>
        </w:rPr>
        <w:t xml:space="preserve"> </w:t>
      </w:r>
      <w:r>
        <w:rPr>
          <w:sz w:val="24"/>
        </w:rPr>
        <w:t>essere</w:t>
      </w:r>
      <w:r>
        <w:rPr>
          <w:spacing w:val="-2"/>
          <w:sz w:val="24"/>
        </w:rPr>
        <w:t xml:space="preserve"> </w:t>
      </w:r>
      <w:r>
        <w:rPr>
          <w:sz w:val="24"/>
        </w:rPr>
        <w:t>attuati programmi</w:t>
      </w:r>
      <w:r>
        <w:rPr>
          <w:spacing w:val="-3"/>
          <w:sz w:val="24"/>
        </w:rPr>
        <w:t xml:space="preserve"> </w:t>
      </w:r>
      <w:r>
        <w:rPr>
          <w:sz w:val="24"/>
        </w:rPr>
        <w:t>ed</w:t>
      </w:r>
      <w:r>
        <w:rPr>
          <w:spacing w:val="-3"/>
          <w:sz w:val="24"/>
        </w:rPr>
        <w:t xml:space="preserve"> </w:t>
      </w:r>
      <w:r>
        <w:rPr>
          <w:sz w:val="24"/>
        </w:rPr>
        <w:t>interventi</w:t>
      </w:r>
      <w:r>
        <w:rPr>
          <w:spacing w:val="-3"/>
          <w:sz w:val="24"/>
        </w:rPr>
        <w:t xml:space="preserve"> </w:t>
      </w:r>
      <w:r>
        <w:rPr>
          <w:sz w:val="24"/>
        </w:rPr>
        <w:t>di</w:t>
      </w:r>
      <w:r>
        <w:rPr>
          <w:spacing w:val="-3"/>
          <w:sz w:val="24"/>
        </w:rPr>
        <w:t xml:space="preserve"> </w:t>
      </w:r>
      <w:r>
        <w:rPr>
          <w:sz w:val="24"/>
        </w:rPr>
        <w:t xml:space="preserve">prevenzione come di seguito dettagliato. </w:t>
      </w:r>
    </w:p>
    <w:p w14:paraId="61E80190" w14:textId="77777777" w:rsidR="00B47B98" w:rsidRPr="008D3963" w:rsidRDefault="00A70F3A" w:rsidP="00B47B98">
      <w:pPr>
        <w:pStyle w:val="Corpotesto"/>
        <w:spacing w:before="1" w:line="360" w:lineRule="auto"/>
        <w:ind w:left="425" w:right="571"/>
      </w:pPr>
      <w:r>
        <w:t xml:space="preserve">Come esplicitato dal </w:t>
      </w:r>
      <w:r>
        <w:rPr>
          <w:b/>
          <w:i/>
        </w:rPr>
        <w:t>decreto della Regione Campania n. 100 del 5 dicembre 2019 e successiva integrazione mediante la circolare numero 0506930 del 13/10/2021</w:t>
      </w:r>
      <w:r>
        <w:t>, è</w:t>
      </w:r>
      <w:r>
        <w:rPr>
          <w:spacing w:val="-1"/>
        </w:rPr>
        <w:t xml:space="preserve"> </w:t>
      </w:r>
      <w:r>
        <w:t>prevista</w:t>
      </w:r>
      <w:r>
        <w:rPr>
          <w:spacing w:val="-1"/>
        </w:rPr>
        <w:t xml:space="preserve"> </w:t>
      </w:r>
      <w:r>
        <w:t>l'attribuzione</w:t>
      </w:r>
      <w:r>
        <w:rPr>
          <w:spacing w:val="-1"/>
        </w:rPr>
        <w:t xml:space="preserve"> </w:t>
      </w:r>
      <w:r>
        <w:t xml:space="preserve">dell'apposito </w:t>
      </w:r>
      <w:r>
        <w:rPr>
          <w:b/>
        </w:rPr>
        <w:t>codice</w:t>
      </w:r>
      <w:r>
        <w:rPr>
          <w:b/>
          <w:spacing w:val="-2"/>
        </w:rPr>
        <w:t xml:space="preserve"> </w:t>
      </w:r>
      <w:r>
        <w:rPr>
          <w:b/>
        </w:rPr>
        <w:t>di esenzione</w:t>
      </w:r>
      <w:r>
        <w:rPr>
          <w:b/>
          <w:spacing w:val="-1"/>
        </w:rPr>
        <w:t xml:space="preserve"> </w:t>
      </w:r>
      <w:r>
        <w:rPr>
          <w:b/>
        </w:rPr>
        <w:t>ticket</w:t>
      </w:r>
      <w:r>
        <w:rPr>
          <w:b/>
          <w:spacing w:val="-1"/>
        </w:rPr>
        <w:t xml:space="preserve"> </w:t>
      </w:r>
      <w:r>
        <w:rPr>
          <w:b/>
        </w:rPr>
        <w:t>D97</w:t>
      </w:r>
      <w:r>
        <w:rPr>
          <w:b/>
          <w:spacing w:val="-1"/>
        </w:rPr>
        <w:t xml:space="preserve"> </w:t>
      </w:r>
      <w:r>
        <w:rPr>
          <w:b/>
        </w:rPr>
        <w:t>“Sorveglianza dei soggetti con mutazione dei geni BRCA1 e BRCA2”</w:t>
      </w:r>
      <w:r>
        <w:t xml:space="preserve">, valido sia per la sorveglianza clinico- strumentale intensiva che per gli interventi di chirurgia profilattica. </w:t>
      </w:r>
      <w:r w:rsidR="00B47B98">
        <w:t>I codici di esenzione ticket verranno attribuiti ai cittadini residenti in Campania per i quali il test genetico</w:t>
      </w:r>
      <w:r w:rsidR="00B47B98">
        <w:rPr>
          <w:spacing w:val="17"/>
        </w:rPr>
        <w:t xml:space="preserve"> </w:t>
      </w:r>
      <w:r w:rsidR="00B47B98">
        <w:t>ha</w:t>
      </w:r>
      <w:r w:rsidR="00B47B98">
        <w:rPr>
          <w:spacing w:val="19"/>
        </w:rPr>
        <w:t xml:space="preserve"> </w:t>
      </w:r>
      <w:r w:rsidR="00B47B98">
        <w:t>rilevato</w:t>
      </w:r>
      <w:r w:rsidR="00B47B98">
        <w:rPr>
          <w:spacing w:val="19"/>
        </w:rPr>
        <w:t xml:space="preserve"> </w:t>
      </w:r>
      <w:r w:rsidR="00B47B98">
        <w:t>la</w:t>
      </w:r>
      <w:r w:rsidR="00B47B98">
        <w:rPr>
          <w:spacing w:val="19"/>
        </w:rPr>
        <w:t xml:space="preserve"> </w:t>
      </w:r>
      <w:r w:rsidR="00B47B98">
        <w:t>presenza</w:t>
      </w:r>
      <w:r w:rsidR="00B47B98">
        <w:rPr>
          <w:spacing w:val="18"/>
        </w:rPr>
        <w:t xml:space="preserve"> </w:t>
      </w:r>
      <w:r w:rsidR="00B47B98">
        <w:t>di</w:t>
      </w:r>
      <w:r w:rsidR="00B47B98">
        <w:rPr>
          <w:spacing w:val="20"/>
        </w:rPr>
        <w:t xml:space="preserve"> </w:t>
      </w:r>
      <w:r w:rsidR="00B47B98">
        <w:t>una</w:t>
      </w:r>
      <w:r w:rsidR="00B47B98">
        <w:rPr>
          <w:spacing w:val="23"/>
        </w:rPr>
        <w:t xml:space="preserve"> </w:t>
      </w:r>
      <w:r w:rsidR="00B47B98">
        <w:t>variante</w:t>
      </w:r>
      <w:r w:rsidR="00B47B98">
        <w:rPr>
          <w:spacing w:val="22"/>
        </w:rPr>
        <w:t xml:space="preserve"> </w:t>
      </w:r>
      <w:r w:rsidR="00B47B98">
        <w:t>patogenetica.</w:t>
      </w:r>
      <w:r w:rsidR="00B47B98">
        <w:rPr>
          <w:spacing w:val="25"/>
        </w:rPr>
        <w:t xml:space="preserve"> </w:t>
      </w:r>
      <w:r w:rsidR="00B47B98">
        <w:t>Il</w:t>
      </w:r>
      <w:r w:rsidR="00B47B98">
        <w:rPr>
          <w:spacing w:val="22"/>
        </w:rPr>
        <w:t xml:space="preserve"> </w:t>
      </w:r>
      <w:r w:rsidR="00B47B98">
        <w:t>codice</w:t>
      </w:r>
      <w:r w:rsidR="00B47B98">
        <w:rPr>
          <w:spacing w:val="18"/>
        </w:rPr>
        <w:t xml:space="preserve"> </w:t>
      </w:r>
      <w:r w:rsidR="00B47B98">
        <w:t>di</w:t>
      </w:r>
      <w:r w:rsidR="00B47B98">
        <w:rPr>
          <w:spacing w:val="19"/>
        </w:rPr>
        <w:t xml:space="preserve"> </w:t>
      </w:r>
      <w:r w:rsidR="00B47B98">
        <w:t>esenzione</w:t>
      </w:r>
      <w:r w:rsidR="00B47B98">
        <w:rPr>
          <w:spacing w:val="19"/>
        </w:rPr>
        <w:t xml:space="preserve"> </w:t>
      </w:r>
      <w:r w:rsidR="00B47B98">
        <w:t>ticket</w:t>
      </w:r>
      <w:r w:rsidR="00B47B98">
        <w:rPr>
          <w:spacing w:val="20"/>
        </w:rPr>
        <w:t xml:space="preserve"> </w:t>
      </w:r>
      <w:r w:rsidR="00B47B98">
        <w:rPr>
          <w:spacing w:val="-5"/>
        </w:rPr>
        <w:t>D97</w:t>
      </w:r>
      <w:r w:rsidR="00B47B98">
        <w:t xml:space="preserve"> vale anche per i soggetti con test genetico negativo </w:t>
      </w:r>
      <w:r w:rsidR="00B47B98">
        <w:lastRenderedPageBreak/>
        <w:t>non informativo con alta familiarità, sebbene non siano state rilevate varianti patogenetiche con le attuali metodiche di laboratorio previa opportuna certificazione del GOM (</w:t>
      </w:r>
      <w:r w:rsidR="00B47B98">
        <w:rPr>
          <w:b/>
        </w:rPr>
        <w:t>Allegato 2</w:t>
      </w:r>
      <w:r w:rsidR="00B47B98">
        <w:t>).</w:t>
      </w:r>
    </w:p>
    <w:p w14:paraId="4EB91793" w14:textId="64BF4B56" w:rsidR="00EB6EA2" w:rsidRDefault="00A70F3A">
      <w:pPr>
        <w:spacing w:before="133" w:line="360" w:lineRule="auto"/>
        <w:ind w:left="425" w:right="567"/>
        <w:jc w:val="both"/>
        <w:rPr>
          <w:sz w:val="24"/>
        </w:rPr>
      </w:pPr>
      <w:r>
        <w:rPr>
          <w:sz w:val="24"/>
        </w:rPr>
        <w:t xml:space="preserve">Per i pazienti con tumori ereditari del colon-retto e per i familiari sani a rischio è prevista, con apposito </w:t>
      </w:r>
      <w:r w:rsidRPr="007C6B44">
        <w:rPr>
          <w:b/>
          <w:bCs/>
          <w:i/>
          <w:sz w:val="24"/>
        </w:rPr>
        <w:t>decreto ministeriale sulle Malattie Rare</w:t>
      </w:r>
      <w:r>
        <w:rPr>
          <w:sz w:val="24"/>
        </w:rPr>
        <w:t xml:space="preserve">, l’esenzione dalla partecipazione al costo delle prestazioni sanitarie mediante l’attribuzione di un </w:t>
      </w:r>
      <w:r>
        <w:rPr>
          <w:b/>
          <w:sz w:val="24"/>
        </w:rPr>
        <w:t>codice di esenzione ticket specifico nell’elenco delle malattie rare</w:t>
      </w:r>
      <w:r>
        <w:rPr>
          <w:sz w:val="24"/>
        </w:rPr>
        <w:t>: Sindrome di Lynch (</w:t>
      </w:r>
      <w:r>
        <w:rPr>
          <w:b/>
          <w:sz w:val="24"/>
        </w:rPr>
        <w:t>RBG021</w:t>
      </w:r>
      <w:r>
        <w:rPr>
          <w:sz w:val="24"/>
        </w:rPr>
        <w:t>), Poliposi Familiare (</w:t>
      </w:r>
      <w:r>
        <w:rPr>
          <w:b/>
          <w:sz w:val="24"/>
        </w:rPr>
        <w:t>RB0050</w:t>
      </w:r>
      <w:r>
        <w:rPr>
          <w:sz w:val="24"/>
        </w:rPr>
        <w:t>), Sindrome di Gardner (</w:t>
      </w:r>
      <w:r>
        <w:rPr>
          <w:b/>
          <w:sz w:val="24"/>
        </w:rPr>
        <w:t>RB0040</w:t>
      </w:r>
      <w:r>
        <w:rPr>
          <w:sz w:val="24"/>
        </w:rPr>
        <w:t>), Amartomatosi multiple (</w:t>
      </w:r>
      <w:r>
        <w:rPr>
          <w:b/>
          <w:sz w:val="24"/>
        </w:rPr>
        <w:t>RNG200</w:t>
      </w:r>
      <w:r>
        <w:rPr>
          <w:sz w:val="24"/>
        </w:rPr>
        <w:t>), Sindrome di Peutz-Jeghers (</w:t>
      </w:r>
      <w:r>
        <w:rPr>
          <w:b/>
          <w:sz w:val="24"/>
        </w:rPr>
        <w:t>RN0760</w:t>
      </w:r>
      <w:r>
        <w:rPr>
          <w:sz w:val="24"/>
        </w:rPr>
        <w:t xml:space="preserve">), Sindrome di Cowden e Sindrome di Bannayan-Zonana (oggi definite PHTS, </w:t>
      </w:r>
      <w:r>
        <w:rPr>
          <w:b/>
          <w:sz w:val="24"/>
        </w:rPr>
        <w:t>RNG200</w:t>
      </w:r>
      <w:r>
        <w:rPr>
          <w:sz w:val="24"/>
        </w:rPr>
        <w:t>) (</w:t>
      </w:r>
      <w:r>
        <w:rPr>
          <w:i/>
          <w:sz w:val="24"/>
        </w:rPr>
        <w:t>Decreto del Presidente del Consiglio dei Ministri 12 gennaio 2017 sulla “Definizione e aggiornamento dei livelli essenziali di assistenza” e Allegato 7 “Elenco Malattie Rare Esentate dal costo”</w:t>
      </w:r>
      <w:r>
        <w:rPr>
          <w:sz w:val="24"/>
        </w:rPr>
        <w:t>).</w:t>
      </w:r>
    </w:p>
    <w:p w14:paraId="61014223" w14:textId="77777777" w:rsidR="00EB6EA2" w:rsidRDefault="00EB6EA2">
      <w:pPr>
        <w:pStyle w:val="Corpotesto"/>
        <w:spacing w:before="138"/>
        <w:jc w:val="left"/>
      </w:pPr>
    </w:p>
    <w:p w14:paraId="0853224B" w14:textId="77777777" w:rsidR="00EB6EA2" w:rsidRDefault="00A70F3A">
      <w:pPr>
        <w:pStyle w:val="Corpotesto"/>
        <w:spacing w:line="360" w:lineRule="auto"/>
        <w:ind w:left="425" w:right="567"/>
      </w:pPr>
      <w:r>
        <w:t xml:space="preserve">Per i soggetti, pazienti o familiari, con variante patogenetica accertata, il “GOM tumori eredo- familiari” rilascia una relazione clinica, finalizzata all’ottenimento del codice di esenzione ticket esplicitando le indicazioni delle prestazioni assistenziali previste per la prevenzione e definendo la tempistica di esecuzione secondo quanto stabilito nella tabella 6 del </w:t>
      </w:r>
      <w:r>
        <w:rPr>
          <w:b/>
          <w:i/>
        </w:rPr>
        <w:t xml:space="preserve">DCA 100/2019 </w:t>
      </w:r>
      <w:r>
        <w:t>e successiva</w:t>
      </w:r>
      <w:r>
        <w:rPr>
          <w:spacing w:val="-4"/>
        </w:rPr>
        <w:t xml:space="preserve"> </w:t>
      </w:r>
      <w:r>
        <w:rPr>
          <w:b/>
          <w:i/>
        </w:rPr>
        <w:t>integrazione</w:t>
      </w:r>
      <w:r>
        <w:rPr>
          <w:b/>
          <w:i/>
          <w:spacing w:val="-2"/>
        </w:rPr>
        <w:t xml:space="preserve"> </w:t>
      </w:r>
      <w:r>
        <w:rPr>
          <w:b/>
          <w:i/>
        </w:rPr>
        <w:t>mediante</w:t>
      </w:r>
      <w:r>
        <w:rPr>
          <w:b/>
          <w:i/>
          <w:spacing w:val="-3"/>
        </w:rPr>
        <w:t xml:space="preserve"> </w:t>
      </w:r>
      <w:r>
        <w:rPr>
          <w:b/>
          <w:i/>
        </w:rPr>
        <w:t>la</w:t>
      </w:r>
      <w:r>
        <w:rPr>
          <w:b/>
          <w:i/>
          <w:spacing w:val="-2"/>
        </w:rPr>
        <w:t xml:space="preserve"> </w:t>
      </w:r>
      <w:r>
        <w:rPr>
          <w:b/>
          <w:i/>
        </w:rPr>
        <w:t>circolare</w:t>
      </w:r>
      <w:r>
        <w:rPr>
          <w:b/>
          <w:i/>
          <w:spacing w:val="-3"/>
        </w:rPr>
        <w:t xml:space="preserve"> </w:t>
      </w:r>
      <w:r>
        <w:rPr>
          <w:b/>
          <w:i/>
        </w:rPr>
        <w:t>numero</w:t>
      </w:r>
      <w:r>
        <w:rPr>
          <w:b/>
          <w:i/>
          <w:spacing w:val="-3"/>
        </w:rPr>
        <w:t xml:space="preserve"> </w:t>
      </w:r>
      <w:r>
        <w:rPr>
          <w:b/>
          <w:i/>
        </w:rPr>
        <w:t>0506930</w:t>
      </w:r>
      <w:r>
        <w:rPr>
          <w:b/>
          <w:i/>
          <w:spacing w:val="-3"/>
        </w:rPr>
        <w:t xml:space="preserve"> </w:t>
      </w:r>
      <w:r>
        <w:rPr>
          <w:b/>
          <w:i/>
        </w:rPr>
        <w:t>del</w:t>
      </w:r>
      <w:r>
        <w:rPr>
          <w:b/>
          <w:i/>
          <w:spacing w:val="-3"/>
        </w:rPr>
        <w:t xml:space="preserve"> </w:t>
      </w:r>
      <w:r>
        <w:rPr>
          <w:b/>
          <w:i/>
        </w:rPr>
        <w:t>13/10/2021</w:t>
      </w:r>
      <w:r>
        <w:rPr>
          <w:b/>
          <w:i/>
          <w:spacing w:val="-2"/>
        </w:rPr>
        <w:t xml:space="preserve"> </w:t>
      </w:r>
      <w:r>
        <w:t>con</w:t>
      </w:r>
      <w:r>
        <w:rPr>
          <w:spacing w:val="-3"/>
        </w:rPr>
        <w:t xml:space="preserve"> </w:t>
      </w:r>
      <w:r>
        <w:t>circolare</w:t>
      </w:r>
      <w:r>
        <w:rPr>
          <w:spacing w:val="-2"/>
        </w:rPr>
        <w:t xml:space="preserve"> </w:t>
      </w:r>
      <w:r>
        <w:t>del 2021 (</w:t>
      </w:r>
      <w:r>
        <w:rPr>
          <w:b/>
        </w:rPr>
        <w:t>Allegato 2</w:t>
      </w:r>
      <w:r>
        <w:t>).</w:t>
      </w:r>
    </w:p>
    <w:p w14:paraId="5B4FE3B5" w14:textId="77777777" w:rsidR="000252F5" w:rsidRDefault="00A70F3A" w:rsidP="000252F5">
      <w:pPr>
        <w:pStyle w:val="Corpotesto"/>
        <w:spacing w:before="1" w:line="360" w:lineRule="auto"/>
        <w:ind w:left="425" w:right="569"/>
      </w:pPr>
      <w:r>
        <w:t>Il soggetto con la relazione clinica rilasciata dal “GOM tumori eredo-familiari”, valida per la certificazione di esenzione D97 per la sindrome ereditaria della mammella e/o dell’ovaio o per la certificazione di esenzione per le malattie ereditarie predisponenti al tumore del colon (R…):</w:t>
      </w:r>
      <w:r w:rsidR="000252F5">
        <w:t xml:space="preserve"> </w:t>
      </w:r>
    </w:p>
    <w:p w14:paraId="58377317" w14:textId="77777777" w:rsidR="000252F5" w:rsidRPr="000252F5" w:rsidRDefault="00A70F3A" w:rsidP="000252F5">
      <w:pPr>
        <w:pStyle w:val="Corpotesto"/>
        <w:numPr>
          <w:ilvl w:val="1"/>
          <w:numId w:val="17"/>
        </w:numPr>
        <w:spacing w:before="1" w:line="360" w:lineRule="auto"/>
        <w:ind w:right="569"/>
      </w:pPr>
      <w:r w:rsidRPr="000252F5">
        <w:t>si</w:t>
      </w:r>
      <w:r w:rsidRPr="000252F5">
        <w:rPr>
          <w:spacing w:val="-4"/>
        </w:rPr>
        <w:t xml:space="preserve"> </w:t>
      </w:r>
      <w:r w:rsidRPr="000252F5">
        <w:t>reca al</w:t>
      </w:r>
      <w:r w:rsidRPr="000252F5">
        <w:rPr>
          <w:spacing w:val="-1"/>
        </w:rPr>
        <w:t xml:space="preserve"> </w:t>
      </w:r>
      <w:r w:rsidRPr="000252F5">
        <w:t>Distretto</w:t>
      </w:r>
      <w:r w:rsidRPr="000252F5">
        <w:rPr>
          <w:spacing w:val="-1"/>
        </w:rPr>
        <w:t xml:space="preserve"> </w:t>
      </w:r>
      <w:r w:rsidRPr="000252F5">
        <w:t>Sanitario</w:t>
      </w:r>
      <w:r w:rsidRPr="000252F5">
        <w:rPr>
          <w:spacing w:val="-1"/>
        </w:rPr>
        <w:t xml:space="preserve"> </w:t>
      </w:r>
      <w:r w:rsidRPr="000252F5">
        <w:t>per</w:t>
      </w:r>
      <w:r w:rsidRPr="000252F5">
        <w:rPr>
          <w:spacing w:val="-1"/>
        </w:rPr>
        <w:t xml:space="preserve"> </w:t>
      </w:r>
      <w:r w:rsidRPr="000252F5">
        <w:t>la</w:t>
      </w:r>
      <w:r w:rsidRPr="000252F5">
        <w:rPr>
          <w:spacing w:val="-3"/>
        </w:rPr>
        <w:t xml:space="preserve"> </w:t>
      </w:r>
      <w:r w:rsidRPr="000252F5">
        <w:t>registrazione</w:t>
      </w:r>
      <w:r w:rsidRPr="000252F5">
        <w:rPr>
          <w:spacing w:val="-1"/>
        </w:rPr>
        <w:t xml:space="preserve"> </w:t>
      </w:r>
      <w:r w:rsidRPr="000252F5">
        <w:t>dell’esenzione</w:t>
      </w:r>
      <w:r w:rsidRPr="000252F5">
        <w:rPr>
          <w:spacing w:val="-1"/>
        </w:rPr>
        <w:t xml:space="preserve"> </w:t>
      </w:r>
      <w:r w:rsidRPr="000252F5">
        <w:t>in</w:t>
      </w:r>
      <w:r w:rsidRPr="000252F5">
        <w:rPr>
          <w:spacing w:val="-1"/>
        </w:rPr>
        <w:t xml:space="preserve"> </w:t>
      </w:r>
      <w:r w:rsidRPr="000252F5">
        <w:rPr>
          <w:spacing w:val="-2"/>
        </w:rPr>
        <w:t>anagrafe;</w:t>
      </w:r>
    </w:p>
    <w:p w14:paraId="0DEF5308" w14:textId="24D69C50" w:rsidR="00EB6EA2" w:rsidRPr="000252F5" w:rsidRDefault="00A70F3A" w:rsidP="000252F5">
      <w:pPr>
        <w:pStyle w:val="Corpotesto"/>
        <w:numPr>
          <w:ilvl w:val="1"/>
          <w:numId w:val="17"/>
        </w:numPr>
        <w:spacing w:before="1" w:line="360" w:lineRule="auto"/>
        <w:ind w:right="569"/>
      </w:pPr>
      <w:r w:rsidRPr="000252F5">
        <w:t>si reca dal suo MMG per consegnargli la relazione di counseling oncogenetico che comprende le indicazioni delle prestazioni a cui sottoporsi e la tempistica prevista.</w:t>
      </w:r>
    </w:p>
    <w:p w14:paraId="315121FD" w14:textId="77777777" w:rsidR="00EB6EA2" w:rsidRDefault="00A70F3A">
      <w:pPr>
        <w:pStyle w:val="Corpotesto"/>
        <w:spacing w:before="13" w:line="360" w:lineRule="auto"/>
        <w:ind w:left="425" w:right="565"/>
        <w:rPr>
          <w:sz w:val="22"/>
        </w:rPr>
      </w:pPr>
      <w:r>
        <w:lastRenderedPageBreak/>
        <w:t>Il MMG provvederà alla prescrizione delle indagini strumentali e/o di laboratorio, apponendo sulle ricette il codice di esenzione per la sindrome ereditaria mammella/ovaio (D97) o per la Sindrome di Lynch (RBG021), o per la Poliposi Familiare (RB0050), o per la Sindrome di Gardner (RB0040), o per l’Amartomatosi multiple (RNG200), o per la Sindrome di Peutz- Jeghers (RN0760), o per la Sindrome di Cowden o per la</w:t>
      </w:r>
      <w:r>
        <w:rPr>
          <w:spacing w:val="40"/>
        </w:rPr>
        <w:t xml:space="preserve"> </w:t>
      </w:r>
      <w:r>
        <w:t xml:space="preserve">Sindrome di Bannayan-Zonana (oggi definite PHTS, RNG200) o per la </w:t>
      </w:r>
      <w:r>
        <w:rPr>
          <w:sz w:val="22"/>
        </w:rPr>
        <w:t>Sindrome del melanoma cutaneo familiare e/o multiplo (RB0071).</w:t>
      </w:r>
    </w:p>
    <w:p w14:paraId="1091B6B6" w14:textId="5CCD62A1" w:rsidR="00EB6EA2" w:rsidRDefault="00342051">
      <w:pPr>
        <w:pStyle w:val="Corpotesto"/>
        <w:spacing w:before="1" w:line="360" w:lineRule="auto"/>
        <w:ind w:left="425" w:right="569"/>
      </w:pPr>
      <w:r>
        <w:t>Anche nel caso</w:t>
      </w:r>
      <w:r w:rsidR="007317BF">
        <w:t xml:space="preserve"> siano stat</w:t>
      </w:r>
      <w:r>
        <w:t>e identificate varianti patogenetiche a carico di gen</w:t>
      </w:r>
      <w:r w:rsidR="007317BF">
        <w:t>i a media o bassa penetranza</w:t>
      </w:r>
      <w:r w:rsidR="001A1AF6">
        <w:t xml:space="preserve"> (</w:t>
      </w:r>
      <w:r w:rsidR="00EA16B5">
        <w:t>qui definiti come geni minori)</w:t>
      </w:r>
      <w:r w:rsidR="00EF611D">
        <w:t>, al termine del percoso di consulenza oncogenetica post-test</w:t>
      </w:r>
      <w:r>
        <w:t>, i</w:t>
      </w:r>
      <w:r w:rsidR="00A70F3A">
        <w:t>l clinico stilerà una relazione</w:t>
      </w:r>
      <w:r w:rsidR="00C73E22">
        <w:t xml:space="preserve"> finale</w:t>
      </w:r>
      <w:r w:rsidR="00A70F3A">
        <w:t xml:space="preserve"> con le indicazioni del programma di prevenzione </w:t>
      </w:r>
      <w:r w:rsidR="004D2B6D">
        <w:t xml:space="preserve">più </w:t>
      </w:r>
      <w:r w:rsidR="00A70F3A">
        <w:t>idoneo definito sulla base della specifica variante patogenetica identificata.</w:t>
      </w:r>
    </w:p>
    <w:p w14:paraId="411B28C0" w14:textId="77777777" w:rsidR="00EB6EA2" w:rsidRDefault="00EB6EA2">
      <w:pPr>
        <w:pStyle w:val="Corpotesto"/>
        <w:spacing w:before="108"/>
        <w:jc w:val="left"/>
      </w:pPr>
    </w:p>
    <w:p w14:paraId="49F73646" w14:textId="019AE9AD" w:rsidR="00EB6EA2" w:rsidRDefault="00A70F3A" w:rsidP="00FE5208">
      <w:pPr>
        <w:pStyle w:val="Titolo2"/>
        <w:numPr>
          <w:ilvl w:val="1"/>
          <w:numId w:val="22"/>
        </w:numPr>
        <w:tabs>
          <w:tab w:val="left" w:pos="847"/>
        </w:tabs>
        <w:spacing w:line="360" w:lineRule="auto"/>
        <w:ind w:left="425" w:right="439" w:firstLine="0"/>
        <w:jc w:val="both"/>
      </w:pPr>
      <w:r>
        <w:t>Programma preventivo per paziente con carcinoma ovarico (CO) e/o tubarico e/o peritoneale o CM e soggetto sano portatore di varianti patogenetiche in BRCA</w:t>
      </w:r>
      <w:r>
        <w:rPr>
          <w:spacing w:val="-14"/>
        </w:rPr>
        <w:t xml:space="preserve"> </w:t>
      </w:r>
      <w:r>
        <w:t>1</w:t>
      </w:r>
      <w:r w:rsidR="001A1AF6">
        <w:t xml:space="preserve"> e BRCA</w:t>
      </w:r>
      <w:r>
        <w:t xml:space="preserve">2 e in geni </w:t>
      </w:r>
      <w:r>
        <w:rPr>
          <w:spacing w:val="-2"/>
        </w:rPr>
        <w:t>minori</w:t>
      </w:r>
    </w:p>
    <w:p w14:paraId="45FBD444" w14:textId="77777777" w:rsidR="00941EC5" w:rsidRDefault="00A70F3A" w:rsidP="00941EC5">
      <w:pPr>
        <w:pStyle w:val="Corpotesto"/>
        <w:spacing w:line="360" w:lineRule="auto"/>
        <w:ind w:left="425" w:right="569"/>
      </w:pPr>
      <w:r>
        <w:t xml:space="preserve">Per le pazienti portatrici di varianti patogenetiche nei geni </w:t>
      </w:r>
      <w:r>
        <w:rPr>
          <w:i/>
        </w:rPr>
        <w:t>BRCA</w:t>
      </w:r>
      <w:r>
        <w:t>1</w:t>
      </w:r>
      <w:r w:rsidR="00EA16B5">
        <w:t xml:space="preserve"> e BRCA</w:t>
      </w:r>
      <w:r>
        <w:t>2 o a carico di geni minori, quali</w:t>
      </w:r>
      <w:r>
        <w:rPr>
          <w:spacing w:val="6"/>
        </w:rPr>
        <w:t xml:space="preserve"> </w:t>
      </w:r>
      <w:r>
        <w:t>TP53,</w:t>
      </w:r>
      <w:r>
        <w:rPr>
          <w:spacing w:val="8"/>
        </w:rPr>
        <w:t xml:space="preserve"> </w:t>
      </w:r>
      <w:r>
        <w:t>PTEN,</w:t>
      </w:r>
      <w:r>
        <w:rPr>
          <w:spacing w:val="8"/>
        </w:rPr>
        <w:t xml:space="preserve"> </w:t>
      </w:r>
      <w:r>
        <w:t>CDH1,</w:t>
      </w:r>
      <w:r>
        <w:rPr>
          <w:spacing w:val="7"/>
        </w:rPr>
        <w:t xml:space="preserve"> </w:t>
      </w:r>
      <w:r>
        <w:t>PALB2,</w:t>
      </w:r>
      <w:r>
        <w:rPr>
          <w:spacing w:val="8"/>
        </w:rPr>
        <w:t xml:space="preserve"> </w:t>
      </w:r>
      <w:r>
        <w:t>CHEK2,</w:t>
      </w:r>
      <w:r>
        <w:rPr>
          <w:spacing w:val="7"/>
        </w:rPr>
        <w:t xml:space="preserve"> </w:t>
      </w:r>
      <w:r>
        <w:t>ATM,</w:t>
      </w:r>
      <w:r>
        <w:rPr>
          <w:spacing w:val="8"/>
        </w:rPr>
        <w:t xml:space="preserve"> </w:t>
      </w:r>
      <w:r>
        <w:t>BARD1,</w:t>
      </w:r>
      <w:r>
        <w:rPr>
          <w:spacing w:val="9"/>
        </w:rPr>
        <w:t xml:space="preserve"> </w:t>
      </w:r>
      <w:r>
        <w:t>BRIP1,</w:t>
      </w:r>
      <w:r>
        <w:rPr>
          <w:spacing w:val="8"/>
        </w:rPr>
        <w:t xml:space="preserve"> </w:t>
      </w:r>
      <w:r>
        <w:t>RAD51C,</w:t>
      </w:r>
      <w:r>
        <w:rPr>
          <w:spacing w:val="8"/>
        </w:rPr>
        <w:t xml:space="preserve"> </w:t>
      </w:r>
      <w:r>
        <w:t>RAD51D,</w:t>
      </w:r>
      <w:r>
        <w:rPr>
          <w:spacing w:val="7"/>
        </w:rPr>
        <w:t xml:space="preserve"> </w:t>
      </w:r>
      <w:r>
        <w:rPr>
          <w:spacing w:val="-4"/>
        </w:rPr>
        <w:t>sono</w:t>
      </w:r>
      <w:r w:rsidR="00EA16B5">
        <w:rPr>
          <w:spacing w:val="-4"/>
        </w:rPr>
        <w:t xml:space="preserve"> </w:t>
      </w:r>
      <w:r>
        <w:t>raccomandate specifiche misure di prevenzione oncologica, quali la sorveglianza clinico- strumentale</w:t>
      </w:r>
      <w:r>
        <w:rPr>
          <w:spacing w:val="-2"/>
        </w:rPr>
        <w:t xml:space="preserve"> </w:t>
      </w:r>
      <w:r>
        <w:t>e/o</w:t>
      </w:r>
      <w:r>
        <w:rPr>
          <w:spacing w:val="-1"/>
        </w:rPr>
        <w:t xml:space="preserve"> </w:t>
      </w:r>
      <w:r>
        <w:t>la</w:t>
      </w:r>
      <w:r>
        <w:rPr>
          <w:spacing w:val="-2"/>
        </w:rPr>
        <w:t xml:space="preserve"> </w:t>
      </w:r>
      <w:r>
        <w:t>chirurgia</w:t>
      </w:r>
      <w:r>
        <w:rPr>
          <w:spacing w:val="-2"/>
        </w:rPr>
        <w:t xml:space="preserve"> </w:t>
      </w:r>
      <w:r>
        <w:t>profilattica,</w:t>
      </w:r>
      <w:r>
        <w:rPr>
          <w:spacing w:val="-1"/>
        </w:rPr>
        <w:t xml:space="preserve"> </w:t>
      </w:r>
      <w:r>
        <w:t>in</w:t>
      </w:r>
      <w:r>
        <w:rPr>
          <w:spacing w:val="-1"/>
        </w:rPr>
        <w:t xml:space="preserve"> </w:t>
      </w:r>
      <w:r>
        <w:t>base allo</w:t>
      </w:r>
      <w:r>
        <w:rPr>
          <w:spacing w:val="-1"/>
        </w:rPr>
        <w:t xml:space="preserve"> </w:t>
      </w:r>
      <w:r>
        <w:t>stadio</w:t>
      </w:r>
      <w:r>
        <w:rPr>
          <w:spacing w:val="-1"/>
        </w:rPr>
        <w:t xml:space="preserve"> </w:t>
      </w:r>
      <w:r>
        <w:t>di</w:t>
      </w:r>
      <w:r>
        <w:rPr>
          <w:spacing w:val="-1"/>
        </w:rPr>
        <w:t xml:space="preserve"> </w:t>
      </w:r>
      <w:r>
        <w:t>malattia</w:t>
      </w:r>
      <w:r>
        <w:rPr>
          <w:spacing w:val="-2"/>
        </w:rPr>
        <w:t xml:space="preserve"> </w:t>
      </w:r>
      <w:r>
        <w:t>al</w:t>
      </w:r>
      <w:r>
        <w:rPr>
          <w:spacing w:val="-1"/>
        </w:rPr>
        <w:t xml:space="preserve"> </w:t>
      </w:r>
      <w:r>
        <w:t>momento</w:t>
      </w:r>
      <w:r>
        <w:rPr>
          <w:spacing w:val="-1"/>
        </w:rPr>
        <w:t xml:space="preserve"> </w:t>
      </w:r>
      <w:r>
        <w:t xml:space="preserve">del </w:t>
      </w:r>
      <w:r>
        <w:rPr>
          <w:i/>
        </w:rPr>
        <w:t xml:space="preserve">counseling </w:t>
      </w:r>
      <w:r>
        <w:t>oncogenetico post-test.</w:t>
      </w:r>
      <w:r w:rsidR="00941EC5">
        <w:t xml:space="preserve"> </w:t>
      </w:r>
    </w:p>
    <w:p w14:paraId="6D8E464C" w14:textId="3A7D382D" w:rsidR="00EB6EA2" w:rsidRDefault="00A70F3A" w:rsidP="00941EC5">
      <w:pPr>
        <w:pStyle w:val="Corpotesto"/>
        <w:spacing w:line="360" w:lineRule="auto"/>
        <w:ind w:left="425" w:right="569"/>
      </w:pPr>
      <w:r>
        <w:t>Per i familiari sani, portatori di varianti patogenetiche, sono previste</w:t>
      </w:r>
      <w:r w:rsidR="00BD32A3">
        <w:t xml:space="preserve"> diverse</w:t>
      </w:r>
      <w:r>
        <w:t xml:space="preserve"> misure di prevenzione oncologica quali:</w:t>
      </w:r>
      <w:r w:rsidR="001370D7">
        <w:t xml:space="preserve"> suggerimenti</w:t>
      </w:r>
      <w:r w:rsidR="009C0360">
        <w:t xml:space="preserve"> </w:t>
      </w:r>
      <w:r w:rsidR="001370D7">
        <w:t xml:space="preserve">per un corretto </w:t>
      </w:r>
      <w:r>
        <w:t>stile di vita, farmacoprevenzione,</w:t>
      </w:r>
      <w:r>
        <w:rPr>
          <w:spacing w:val="40"/>
        </w:rPr>
        <w:t xml:space="preserve"> </w:t>
      </w:r>
      <w:r>
        <w:t>sorveglianza clinico- strumentale e/o chirurgia profilattica.</w:t>
      </w:r>
    </w:p>
    <w:p w14:paraId="062BB977" w14:textId="77777777" w:rsidR="00EB6EA2" w:rsidRDefault="00A70F3A">
      <w:pPr>
        <w:spacing w:before="2" w:line="360" w:lineRule="auto"/>
        <w:ind w:left="425" w:right="569"/>
        <w:jc w:val="both"/>
        <w:rPr>
          <w:sz w:val="24"/>
        </w:rPr>
      </w:pPr>
      <w:r>
        <w:rPr>
          <w:sz w:val="24"/>
        </w:rPr>
        <w:t xml:space="preserve">Nella </w:t>
      </w:r>
      <w:r>
        <w:rPr>
          <w:b/>
          <w:sz w:val="24"/>
        </w:rPr>
        <w:t xml:space="preserve">tabella 4a </w:t>
      </w:r>
      <w:r>
        <w:rPr>
          <w:sz w:val="24"/>
        </w:rPr>
        <w:t xml:space="preserve">sono descritte le misure preventive e le prestazioni coperte dal </w:t>
      </w:r>
      <w:r>
        <w:rPr>
          <w:b/>
          <w:sz w:val="24"/>
        </w:rPr>
        <w:t xml:space="preserve">codice di esenzione D97 per la sorveglianza clinico-strumentale </w:t>
      </w:r>
      <w:r>
        <w:rPr>
          <w:sz w:val="24"/>
        </w:rPr>
        <w:t xml:space="preserve">e/o per le misure previste </w:t>
      </w:r>
      <w:r>
        <w:rPr>
          <w:b/>
          <w:sz w:val="24"/>
        </w:rPr>
        <w:t xml:space="preserve">per la chirurgia preventiva (tabella 4b) </w:t>
      </w:r>
      <w:r>
        <w:rPr>
          <w:sz w:val="24"/>
        </w:rPr>
        <w:t xml:space="preserve">dei soggetti ad alto rischio oncologico sulla base della predisposizione genetica </w:t>
      </w:r>
      <w:r>
        <w:rPr>
          <w:sz w:val="24"/>
        </w:rPr>
        <w:lastRenderedPageBreak/>
        <w:t>BRCA-correlata.</w:t>
      </w:r>
    </w:p>
    <w:p w14:paraId="5676B46A" w14:textId="77777777" w:rsidR="00EB6EA2" w:rsidRDefault="00A70F3A">
      <w:pPr>
        <w:pStyle w:val="Corpotesto"/>
        <w:spacing w:line="360" w:lineRule="auto"/>
        <w:ind w:left="425" w:right="575"/>
      </w:pPr>
      <w:r>
        <w:t>Il codice di esenzione D97 verrà attribuito anche ai soggetti portatori di varianti patogenetiche a carico di geni minori o con test genetico negativo non informativo ma con alta familiarità.</w:t>
      </w:r>
    </w:p>
    <w:p w14:paraId="22F42A77" w14:textId="68CF8D7E" w:rsidR="00EB6EA2" w:rsidRDefault="00A70F3A">
      <w:pPr>
        <w:pStyle w:val="Corpotesto"/>
        <w:spacing w:line="360" w:lineRule="auto"/>
        <w:ind w:left="425" w:right="569"/>
      </w:pPr>
      <w:r>
        <w:t>Gli</w:t>
      </w:r>
      <w:r>
        <w:rPr>
          <w:spacing w:val="-2"/>
        </w:rPr>
        <w:t xml:space="preserve"> </w:t>
      </w:r>
      <w:r>
        <w:t>studi</w:t>
      </w:r>
      <w:r>
        <w:rPr>
          <w:spacing w:val="-2"/>
        </w:rPr>
        <w:t xml:space="preserve"> </w:t>
      </w:r>
      <w:r>
        <w:t>riguardanti</w:t>
      </w:r>
      <w:r>
        <w:rPr>
          <w:spacing w:val="-2"/>
        </w:rPr>
        <w:t xml:space="preserve"> </w:t>
      </w:r>
      <w:r>
        <w:t>la</w:t>
      </w:r>
      <w:r>
        <w:rPr>
          <w:spacing w:val="-2"/>
        </w:rPr>
        <w:t xml:space="preserve"> </w:t>
      </w:r>
      <w:r>
        <w:t>sorveglianza</w:t>
      </w:r>
      <w:r>
        <w:rPr>
          <w:spacing w:val="-3"/>
        </w:rPr>
        <w:t xml:space="preserve"> </w:t>
      </w:r>
      <w:r>
        <w:t>clinico-strumentale</w:t>
      </w:r>
      <w:r>
        <w:rPr>
          <w:spacing w:val="-3"/>
        </w:rPr>
        <w:t xml:space="preserve"> </w:t>
      </w:r>
      <w:r>
        <w:t>con ecografia</w:t>
      </w:r>
      <w:r>
        <w:rPr>
          <w:spacing w:val="-4"/>
        </w:rPr>
        <w:t xml:space="preserve"> </w:t>
      </w:r>
      <w:r>
        <w:t>transvaginale</w:t>
      </w:r>
      <w:r>
        <w:rPr>
          <w:spacing w:val="-2"/>
        </w:rPr>
        <w:t xml:space="preserve"> </w:t>
      </w:r>
      <w:r>
        <w:t>e</w:t>
      </w:r>
      <w:r>
        <w:rPr>
          <w:spacing w:val="-2"/>
        </w:rPr>
        <w:t xml:space="preserve"> </w:t>
      </w:r>
      <w:r>
        <w:t>CA125</w:t>
      </w:r>
      <w:r>
        <w:rPr>
          <w:spacing w:val="-2"/>
        </w:rPr>
        <w:t xml:space="preserve"> </w:t>
      </w:r>
      <w:r>
        <w:t>per la prevenzione secondaria del tumore delle tube/ovaie associato a varianti patogenetiche dei geni BRCA1/2 non ne hanno dimostrato l’efficacia preventiva; pertanto, per le donne carrier di varianti patogenetiche dei geni BRCA1/2 è fortemente raccomandata la salpingo-ovariectomia profilattica</w:t>
      </w:r>
      <w:r>
        <w:rPr>
          <w:spacing w:val="-1"/>
        </w:rPr>
        <w:t xml:space="preserve"> </w:t>
      </w:r>
      <w:r>
        <w:t>a partire</w:t>
      </w:r>
      <w:r>
        <w:rPr>
          <w:spacing w:val="-1"/>
        </w:rPr>
        <w:t xml:space="preserve"> </w:t>
      </w:r>
      <w:r>
        <w:t>dai 35-40 anni di età</w:t>
      </w:r>
      <w:r w:rsidR="0031385D">
        <w:t xml:space="preserve"> e da effettuarsi</w:t>
      </w:r>
      <w:r>
        <w:t xml:space="preserve"> entro i 40 anni per le carrier BRCA1 e</w:t>
      </w:r>
      <w:r w:rsidR="0031385D">
        <w:t xml:space="preserve"> a partire dai 40 anni e da effettuarsi </w:t>
      </w:r>
      <w:r>
        <w:t>entro i 45 anni per le carrier BRCA2,</w:t>
      </w:r>
      <w:r w:rsidR="00B226D3">
        <w:t xml:space="preserve"> tenendo conto di completare il </w:t>
      </w:r>
      <w:r>
        <w:t>proprio progetto familiare.</w:t>
      </w:r>
    </w:p>
    <w:p w14:paraId="0C0DD68C" w14:textId="77777777" w:rsidR="00EB6EA2" w:rsidRDefault="00A70F3A">
      <w:pPr>
        <w:pStyle w:val="Corpotesto"/>
        <w:spacing w:before="1" w:line="360" w:lineRule="auto"/>
        <w:ind w:left="425" w:right="568"/>
      </w:pPr>
      <w:r>
        <w:t>Vi è un incremento modesto (RR=1.48; IC 95% 1.01-2.16) del rischio per il tumore del colon- retto associato alle varianti patogenetiche del gene BRCA1 rispetto alla popolazione generale; pertanto, per i carrier di varianti patogenetiche del gene BRCA1 è opportuno seguire le raccomandazioni valide per lo screening della popolazione generale che suggerisce di effettuare una prima colonscopia a partire dai 45-50 anni e di tener conto dell’anamnesi familiare oncologica di tumori del colon-retto.</w:t>
      </w:r>
    </w:p>
    <w:p w14:paraId="09EC7EFF" w14:textId="77777777" w:rsidR="00EB6EA2" w:rsidRDefault="00EB6EA2">
      <w:pPr>
        <w:pStyle w:val="Corpotesto"/>
        <w:spacing w:before="108"/>
        <w:jc w:val="left"/>
      </w:pPr>
    </w:p>
    <w:p w14:paraId="0A8F9907" w14:textId="457C5AC2" w:rsidR="005E5CF7" w:rsidRPr="005E5CF7" w:rsidRDefault="00A70F3A" w:rsidP="005E5CF7">
      <w:pPr>
        <w:pStyle w:val="Paragrafoelenco"/>
        <w:numPr>
          <w:ilvl w:val="1"/>
          <w:numId w:val="22"/>
        </w:numPr>
        <w:tabs>
          <w:tab w:val="left" w:pos="785"/>
        </w:tabs>
        <w:spacing w:line="360" w:lineRule="auto"/>
        <w:ind w:left="425" w:right="567" w:firstLine="0"/>
        <w:jc w:val="both"/>
        <w:rPr>
          <w:sz w:val="24"/>
        </w:rPr>
      </w:pPr>
      <w:r>
        <w:rPr>
          <w:b/>
          <w:sz w:val="24"/>
        </w:rPr>
        <w:t>Farmacoprevenzione ne</w:t>
      </w:r>
      <w:r w:rsidR="00ED7C51">
        <w:rPr>
          <w:b/>
          <w:sz w:val="24"/>
        </w:rPr>
        <w:t xml:space="preserve">lle donne </w:t>
      </w:r>
      <w:r>
        <w:rPr>
          <w:b/>
          <w:sz w:val="24"/>
        </w:rPr>
        <w:t>sani</w:t>
      </w:r>
      <w:r w:rsidR="00ED7C51">
        <w:rPr>
          <w:b/>
          <w:sz w:val="24"/>
        </w:rPr>
        <w:t xml:space="preserve"> portatrici</w:t>
      </w:r>
      <w:r>
        <w:rPr>
          <w:b/>
          <w:sz w:val="24"/>
        </w:rPr>
        <w:t xml:space="preserve"> di varianti patogenetiche dei geni BRCA1</w:t>
      </w:r>
      <w:r w:rsidR="00ED7C51">
        <w:rPr>
          <w:b/>
          <w:sz w:val="24"/>
        </w:rPr>
        <w:t xml:space="preserve"> e BRCA</w:t>
      </w:r>
      <w:r>
        <w:rPr>
          <w:b/>
          <w:sz w:val="24"/>
        </w:rPr>
        <w:t xml:space="preserve">2 </w:t>
      </w:r>
    </w:p>
    <w:p w14:paraId="50D0B0B6" w14:textId="6BF372FE" w:rsidR="00EB6EA2" w:rsidRDefault="00A70F3A" w:rsidP="00ED7C51">
      <w:pPr>
        <w:pStyle w:val="Paragrafoelenco"/>
        <w:tabs>
          <w:tab w:val="left" w:pos="785"/>
        </w:tabs>
        <w:spacing w:line="360" w:lineRule="auto"/>
        <w:ind w:left="425" w:right="567" w:firstLine="0"/>
        <w:rPr>
          <w:sz w:val="24"/>
        </w:rPr>
      </w:pPr>
      <w:r>
        <w:rPr>
          <w:sz w:val="24"/>
        </w:rPr>
        <w:t>Nelle</w:t>
      </w:r>
      <w:r>
        <w:rPr>
          <w:spacing w:val="80"/>
          <w:w w:val="150"/>
          <w:sz w:val="24"/>
        </w:rPr>
        <w:t xml:space="preserve"> </w:t>
      </w:r>
      <w:r>
        <w:rPr>
          <w:sz w:val="24"/>
        </w:rPr>
        <w:t>donne</w:t>
      </w:r>
      <w:r>
        <w:rPr>
          <w:spacing w:val="80"/>
          <w:w w:val="150"/>
          <w:sz w:val="24"/>
        </w:rPr>
        <w:t xml:space="preserve"> </w:t>
      </w:r>
      <w:r>
        <w:rPr>
          <w:sz w:val="24"/>
        </w:rPr>
        <w:t>carrier</w:t>
      </w:r>
      <w:r>
        <w:rPr>
          <w:spacing w:val="80"/>
          <w:w w:val="150"/>
          <w:sz w:val="24"/>
        </w:rPr>
        <w:t xml:space="preserve"> </w:t>
      </w:r>
      <w:r>
        <w:rPr>
          <w:sz w:val="24"/>
        </w:rPr>
        <w:t>di</w:t>
      </w:r>
      <w:r>
        <w:rPr>
          <w:spacing w:val="80"/>
          <w:w w:val="150"/>
          <w:sz w:val="24"/>
        </w:rPr>
        <w:t xml:space="preserve"> </w:t>
      </w:r>
      <w:r>
        <w:rPr>
          <w:sz w:val="24"/>
        </w:rPr>
        <w:t>varianti</w:t>
      </w:r>
      <w:r>
        <w:rPr>
          <w:spacing w:val="80"/>
          <w:w w:val="150"/>
          <w:sz w:val="24"/>
        </w:rPr>
        <w:t xml:space="preserve"> </w:t>
      </w:r>
      <w:r>
        <w:rPr>
          <w:sz w:val="24"/>
        </w:rPr>
        <w:t>patogenetiche</w:t>
      </w:r>
      <w:r>
        <w:rPr>
          <w:spacing w:val="80"/>
          <w:w w:val="150"/>
          <w:sz w:val="24"/>
        </w:rPr>
        <w:t xml:space="preserve"> </w:t>
      </w:r>
      <w:r>
        <w:rPr>
          <w:sz w:val="24"/>
        </w:rPr>
        <w:t>dei</w:t>
      </w:r>
      <w:r>
        <w:rPr>
          <w:spacing w:val="80"/>
          <w:w w:val="150"/>
          <w:sz w:val="24"/>
        </w:rPr>
        <w:t xml:space="preserve"> </w:t>
      </w:r>
      <w:r>
        <w:rPr>
          <w:sz w:val="24"/>
        </w:rPr>
        <w:t>geni</w:t>
      </w:r>
      <w:r>
        <w:rPr>
          <w:spacing w:val="80"/>
          <w:w w:val="150"/>
          <w:sz w:val="24"/>
        </w:rPr>
        <w:t xml:space="preserve"> </w:t>
      </w:r>
      <w:r>
        <w:rPr>
          <w:sz w:val="24"/>
        </w:rPr>
        <w:t>BRCA1/2</w:t>
      </w:r>
      <w:r>
        <w:rPr>
          <w:spacing w:val="80"/>
          <w:w w:val="150"/>
          <w:sz w:val="24"/>
        </w:rPr>
        <w:t xml:space="preserve"> </w:t>
      </w:r>
      <w:r>
        <w:rPr>
          <w:sz w:val="24"/>
        </w:rPr>
        <w:t>è</w:t>
      </w:r>
      <w:r>
        <w:rPr>
          <w:spacing w:val="80"/>
          <w:w w:val="150"/>
          <w:sz w:val="24"/>
        </w:rPr>
        <w:t xml:space="preserve"> </w:t>
      </w:r>
      <w:r>
        <w:rPr>
          <w:sz w:val="24"/>
        </w:rPr>
        <w:t>previsto,</w:t>
      </w:r>
      <w:r>
        <w:rPr>
          <w:spacing w:val="80"/>
          <w:w w:val="150"/>
          <w:sz w:val="24"/>
        </w:rPr>
        <w:t xml:space="preserve"> </w:t>
      </w:r>
      <w:r>
        <w:rPr>
          <w:sz w:val="24"/>
        </w:rPr>
        <w:t>a</w:t>
      </w:r>
      <w:r>
        <w:rPr>
          <w:spacing w:val="80"/>
          <w:w w:val="150"/>
          <w:sz w:val="24"/>
        </w:rPr>
        <w:t xml:space="preserve"> </w:t>
      </w:r>
      <w:r>
        <w:rPr>
          <w:sz w:val="24"/>
        </w:rPr>
        <w:t>scopo farmacopreventivo,</w:t>
      </w:r>
      <w:r>
        <w:rPr>
          <w:spacing w:val="80"/>
          <w:sz w:val="24"/>
        </w:rPr>
        <w:t xml:space="preserve"> </w:t>
      </w:r>
      <w:r>
        <w:rPr>
          <w:sz w:val="24"/>
        </w:rPr>
        <w:t>l’utilizzo</w:t>
      </w:r>
      <w:r>
        <w:rPr>
          <w:spacing w:val="80"/>
          <w:sz w:val="24"/>
        </w:rPr>
        <w:t xml:space="preserve"> </w:t>
      </w:r>
      <w:r>
        <w:rPr>
          <w:sz w:val="24"/>
        </w:rPr>
        <w:t>della</w:t>
      </w:r>
      <w:r>
        <w:rPr>
          <w:spacing w:val="80"/>
          <w:sz w:val="24"/>
        </w:rPr>
        <w:t xml:space="preserve"> </w:t>
      </w:r>
      <w:r>
        <w:rPr>
          <w:sz w:val="24"/>
        </w:rPr>
        <w:t>pillola</w:t>
      </w:r>
      <w:r>
        <w:rPr>
          <w:spacing w:val="80"/>
          <w:sz w:val="24"/>
        </w:rPr>
        <w:t xml:space="preserve"> </w:t>
      </w:r>
      <w:r>
        <w:rPr>
          <w:sz w:val="24"/>
        </w:rPr>
        <w:t>anticoncezionale</w:t>
      </w:r>
      <w:r>
        <w:rPr>
          <w:spacing w:val="80"/>
          <w:sz w:val="24"/>
        </w:rPr>
        <w:t xml:space="preserve"> </w:t>
      </w:r>
      <w:r>
        <w:rPr>
          <w:sz w:val="24"/>
        </w:rPr>
        <w:t>estro-progestinica,</w:t>
      </w:r>
      <w:r>
        <w:rPr>
          <w:spacing w:val="80"/>
          <w:sz w:val="24"/>
        </w:rPr>
        <w:t xml:space="preserve"> </w:t>
      </w:r>
      <w:r>
        <w:rPr>
          <w:sz w:val="24"/>
        </w:rPr>
        <w:t>in</w:t>
      </w:r>
      <w:r>
        <w:rPr>
          <w:spacing w:val="80"/>
          <w:sz w:val="24"/>
        </w:rPr>
        <w:t xml:space="preserve"> </w:t>
      </w:r>
      <w:r>
        <w:rPr>
          <w:sz w:val="24"/>
        </w:rPr>
        <w:t>quanto</w:t>
      </w:r>
      <w:r>
        <w:rPr>
          <w:spacing w:val="80"/>
          <w:sz w:val="24"/>
        </w:rPr>
        <w:t xml:space="preserve"> </w:t>
      </w:r>
      <w:r>
        <w:rPr>
          <w:sz w:val="24"/>
        </w:rPr>
        <w:t>è dimostrato ridurre il rischio di tumore delle ovaie, sebbene comporti un rischio minino</w:t>
      </w:r>
      <w:r w:rsidR="00DB7B36">
        <w:rPr>
          <w:sz w:val="24"/>
        </w:rPr>
        <w:t>, e</w:t>
      </w:r>
      <w:r>
        <w:rPr>
          <w:sz w:val="24"/>
        </w:rPr>
        <w:t xml:space="preserve"> </w:t>
      </w:r>
      <w:r w:rsidR="00DB7B36">
        <w:rPr>
          <w:sz w:val="24"/>
        </w:rPr>
        <w:t xml:space="preserve">non statisticamente significativo, </w:t>
      </w:r>
      <w:r>
        <w:rPr>
          <w:sz w:val="24"/>
        </w:rPr>
        <w:t>di tumore mammario. Sebbene, sia riportato che a partire dai 25 anni di</w:t>
      </w:r>
      <w:r>
        <w:rPr>
          <w:spacing w:val="80"/>
          <w:w w:val="150"/>
          <w:sz w:val="24"/>
        </w:rPr>
        <w:t xml:space="preserve"> </w:t>
      </w:r>
      <w:r>
        <w:rPr>
          <w:sz w:val="24"/>
        </w:rPr>
        <w:t>età,</w:t>
      </w:r>
      <w:r>
        <w:rPr>
          <w:spacing w:val="-1"/>
          <w:sz w:val="24"/>
        </w:rPr>
        <w:t xml:space="preserve"> </w:t>
      </w:r>
      <w:r>
        <w:rPr>
          <w:sz w:val="24"/>
        </w:rPr>
        <w:t>l’utilizzo della</w:t>
      </w:r>
      <w:r>
        <w:rPr>
          <w:spacing w:val="-1"/>
          <w:sz w:val="24"/>
        </w:rPr>
        <w:t xml:space="preserve"> </w:t>
      </w:r>
      <w:r>
        <w:rPr>
          <w:sz w:val="24"/>
        </w:rPr>
        <w:t>pillola</w:t>
      </w:r>
      <w:r>
        <w:rPr>
          <w:spacing w:val="-1"/>
          <w:sz w:val="24"/>
        </w:rPr>
        <w:t xml:space="preserve"> </w:t>
      </w:r>
      <w:r>
        <w:rPr>
          <w:sz w:val="24"/>
        </w:rPr>
        <w:t>anticoncezionale estro-progestinica</w:t>
      </w:r>
      <w:r w:rsidR="003722B8">
        <w:rPr>
          <w:sz w:val="24"/>
        </w:rPr>
        <w:t xml:space="preserve"> solo</w:t>
      </w:r>
      <w:r>
        <w:rPr>
          <w:spacing w:val="-1"/>
          <w:sz w:val="24"/>
        </w:rPr>
        <w:t xml:space="preserve"> </w:t>
      </w:r>
      <w:r>
        <w:rPr>
          <w:sz w:val="24"/>
        </w:rPr>
        <w:t>nelle</w:t>
      </w:r>
      <w:r>
        <w:rPr>
          <w:spacing w:val="-1"/>
          <w:sz w:val="24"/>
        </w:rPr>
        <w:t xml:space="preserve"> </w:t>
      </w:r>
      <w:r>
        <w:rPr>
          <w:sz w:val="24"/>
        </w:rPr>
        <w:t>fasi iniziali</w:t>
      </w:r>
      <w:r w:rsidR="00E3114F">
        <w:rPr>
          <w:sz w:val="24"/>
        </w:rPr>
        <w:t xml:space="preserve"> di utilizzo</w:t>
      </w:r>
      <w:r>
        <w:rPr>
          <w:sz w:val="24"/>
        </w:rPr>
        <w:t xml:space="preserve"> aumenti il rischio di</w:t>
      </w:r>
      <w:r>
        <w:rPr>
          <w:spacing w:val="26"/>
          <w:sz w:val="24"/>
        </w:rPr>
        <w:t xml:space="preserve"> </w:t>
      </w:r>
      <w:r>
        <w:rPr>
          <w:sz w:val="24"/>
        </w:rPr>
        <w:t>tumore delle ovaie, delle mammelle e dell’endometrio;</w:t>
      </w:r>
      <w:r>
        <w:rPr>
          <w:spacing w:val="26"/>
          <w:sz w:val="24"/>
        </w:rPr>
        <w:t xml:space="preserve"> </w:t>
      </w:r>
      <w:r>
        <w:rPr>
          <w:sz w:val="24"/>
        </w:rPr>
        <w:t>successivamente, vi</w:t>
      </w:r>
      <w:r>
        <w:rPr>
          <w:spacing w:val="26"/>
          <w:sz w:val="24"/>
        </w:rPr>
        <w:t xml:space="preserve"> </w:t>
      </w:r>
      <w:r>
        <w:rPr>
          <w:sz w:val="24"/>
        </w:rPr>
        <w:t xml:space="preserve">è una </w:t>
      </w:r>
      <w:r>
        <w:rPr>
          <w:sz w:val="24"/>
        </w:rPr>
        <w:lastRenderedPageBreak/>
        <w:t>riduzione</w:t>
      </w:r>
      <w:r>
        <w:rPr>
          <w:spacing w:val="40"/>
          <w:sz w:val="24"/>
        </w:rPr>
        <w:t xml:space="preserve"> </w:t>
      </w:r>
      <w:r>
        <w:rPr>
          <w:sz w:val="24"/>
        </w:rPr>
        <w:t>del rischio cumulativo statisticamente significativo di sviluppare tumore delle ovaie.</w:t>
      </w:r>
      <w:r>
        <w:rPr>
          <w:spacing w:val="31"/>
          <w:sz w:val="24"/>
        </w:rPr>
        <w:t xml:space="preserve"> </w:t>
      </w:r>
      <w:r>
        <w:rPr>
          <w:sz w:val="24"/>
        </w:rPr>
        <w:t>Inoltre, è</w:t>
      </w:r>
      <w:r>
        <w:rPr>
          <w:spacing w:val="80"/>
          <w:sz w:val="24"/>
        </w:rPr>
        <w:t xml:space="preserve"> </w:t>
      </w:r>
      <w:r>
        <w:rPr>
          <w:sz w:val="24"/>
        </w:rPr>
        <w:t xml:space="preserve">riportato un rischio aumentato di tumore mammario nelle donne carrier </w:t>
      </w:r>
      <w:r w:rsidR="00F973A9">
        <w:rPr>
          <w:sz w:val="24"/>
        </w:rPr>
        <w:t xml:space="preserve">di varianti patogenetiche nel gene </w:t>
      </w:r>
      <w:r>
        <w:rPr>
          <w:sz w:val="24"/>
        </w:rPr>
        <w:t>BRCA1</w:t>
      </w:r>
      <w:r w:rsidR="00F973A9">
        <w:rPr>
          <w:sz w:val="24"/>
        </w:rPr>
        <w:t>, ma non nel gene BRCA2,</w:t>
      </w:r>
      <w:r>
        <w:rPr>
          <w:sz w:val="24"/>
        </w:rPr>
        <w:t xml:space="preserve"> che utilizzano</w:t>
      </w:r>
      <w:r>
        <w:rPr>
          <w:spacing w:val="80"/>
          <w:sz w:val="24"/>
        </w:rPr>
        <w:t xml:space="preserve"> </w:t>
      </w:r>
      <w:r>
        <w:rPr>
          <w:sz w:val="24"/>
        </w:rPr>
        <w:t>gli</w:t>
      </w:r>
      <w:r>
        <w:rPr>
          <w:spacing w:val="22"/>
          <w:sz w:val="24"/>
        </w:rPr>
        <w:t xml:space="preserve"> </w:t>
      </w:r>
      <w:r>
        <w:rPr>
          <w:sz w:val="24"/>
        </w:rPr>
        <w:t>anticoncezionali</w:t>
      </w:r>
      <w:r>
        <w:rPr>
          <w:spacing w:val="22"/>
          <w:sz w:val="24"/>
        </w:rPr>
        <w:t xml:space="preserve"> </w:t>
      </w:r>
      <w:r>
        <w:rPr>
          <w:sz w:val="24"/>
        </w:rPr>
        <w:t>prima dei</w:t>
      </w:r>
      <w:r>
        <w:rPr>
          <w:spacing w:val="24"/>
          <w:sz w:val="24"/>
        </w:rPr>
        <w:t xml:space="preserve"> </w:t>
      </w:r>
      <w:r>
        <w:rPr>
          <w:sz w:val="24"/>
        </w:rPr>
        <w:t>25</w:t>
      </w:r>
      <w:r>
        <w:rPr>
          <w:spacing w:val="21"/>
          <w:sz w:val="24"/>
        </w:rPr>
        <w:t xml:space="preserve"> </w:t>
      </w:r>
      <w:r>
        <w:rPr>
          <w:sz w:val="24"/>
        </w:rPr>
        <w:t>anni,</w:t>
      </w:r>
      <w:r>
        <w:rPr>
          <w:spacing w:val="24"/>
          <w:sz w:val="24"/>
        </w:rPr>
        <w:t xml:space="preserve"> </w:t>
      </w:r>
      <w:r>
        <w:rPr>
          <w:sz w:val="24"/>
        </w:rPr>
        <w:t>ma</w:t>
      </w:r>
      <w:r>
        <w:rPr>
          <w:spacing w:val="21"/>
          <w:sz w:val="24"/>
        </w:rPr>
        <w:t xml:space="preserve"> </w:t>
      </w:r>
      <w:r>
        <w:rPr>
          <w:sz w:val="24"/>
        </w:rPr>
        <w:t>non</w:t>
      </w:r>
      <w:r>
        <w:rPr>
          <w:spacing w:val="23"/>
          <w:sz w:val="24"/>
        </w:rPr>
        <w:t xml:space="preserve"> </w:t>
      </w:r>
      <w:r>
        <w:rPr>
          <w:sz w:val="24"/>
        </w:rPr>
        <w:t>vi</w:t>
      </w:r>
      <w:r>
        <w:rPr>
          <w:spacing w:val="22"/>
          <w:sz w:val="24"/>
        </w:rPr>
        <w:t xml:space="preserve"> </w:t>
      </w:r>
      <w:r>
        <w:rPr>
          <w:sz w:val="24"/>
        </w:rPr>
        <w:t>è un’associazione</w:t>
      </w:r>
      <w:r>
        <w:rPr>
          <w:spacing w:val="21"/>
          <w:sz w:val="24"/>
        </w:rPr>
        <w:t xml:space="preserve"> </w:t>
      </w:r>
      <w:r>
        <w:rPr>
          <w:sz w:val="24"/>
        </w:rPr>
        <w:t>negativa per</w:t>
      </w:r>
      <w:r>
        <w:rPr>
          <w:spacing w:val="31"/>
          <w:sz w:val="24"/>
        </w:rPr>
        <w:t xml:space="preserve"> </w:t>
      </w:r>
      <w:r>
        <w:rPr>
          <w:sz w:val="24"/>
        </w:rPr>
        <w:t>queste</w:t>
      </w:r>
      <w:r>
        <w:rPr>
          <w:spacing w:val="23"/>
          <w:sz w:val="24"/>
        </w:rPr>
        <w:t xml:space="preserve"> </w:t>
      </w:r>
      <w:r>
        <w:rPr>
          <w:sz w:val="24"/>
        </w:rPr>
        <w:t>stesse donne che ne fanno uso dopo i 25 anni.</w:t>
      </w:r>
    </w:p>
    <w:p w14:paraId="7118192B" w14:textId="77777777" w:rsidR="00EB6EA2" w:rsidRDefault="00EB6EA2">
      <w:pPr>
        <w:pStyle w:val="Paragrafoelenco"/>
        <w:spacing w:line="360" w:lineRule="auto"/>
        <w:jc w:val="left"/>
        <w:rPr>
          <w:sz w:val="24"/>
        </w:rPr>
        <w:sectPr w:rsidR="00EB6EA2">
          <w:pgSz w:w="11920" w:h="16850"/>
          <w:pgMar w:top="1080" w:right="850" w:bottom="540" w:left="708" w:header="152" w:footer="345" w:gutter="0"/>
          <w:cols w:space="720"/>
        </w:sectPr>
      </w:pPr>
    </w:p>
    <w:p w14:paraId="448A8BC5" w14:textId="77777777" w:rsidR="00EB6EA2" w:rsidRDefault="00A70F3A" w:rsidP="00E22E8D">
      <w:pPr>
        <w:pStyle w:val="Titolo2"/>
        <w:numPr>
          <w:ilvl w:val="1"/>
          <w:numId w:val="22"/>
        </w:numPr>
        <w:tabs>
          <w:tab w:val="left" w:pos="679"/>
        </w:tabs>
        <w:spacing w:before="52" w:line="360" w:lineRule="auto"/>
        <w:ind w:left="283" w:right="571" w:firstLine="0"/>
        <w:jc w:val="both"/>
      </w:pPr>
      <w:r>
        <w:lastRenderedPageBreak/>
        <w:t>Chirurgia</w:t>
      </w:r>
      <w:r>
        <w:rPr>
          <w:spacing w:val="33"/>
        </w:rPr>
        <w:t xml:space="preserve"> </w:t>
      </w:r>
      <w:r>
        <w:t>di</w:t>
      </w:r>
      <w:r>
        <w:rPr>
          <w:spacing w:val="30"/>
        </w:rPr>
        <w:t xml:space="preserve"> </w:t>
      </w:r>
      <w:r>
        <w:t>riduzione</w:t>
      </w:r>
      <w:r>
        <w:rPr>
          <w:spacing w:val="31"/>
        </w:rPr>
        <w:t xml:space="preserve"> </w:t>
      </w:r>
      <w:r>
        <w:t>del</w:t>
      </w:r>
      <w:r>
        <w:rPr>
          <w:spacing w:val="33"/>
        </w:rPr>
        <w:t xml:space="preserve"> </w:t>
      </w:r>
      <w:r>
        <w:t>rischio</w:t>
      </w:r>
      <w:r>
        <w:rPr>
          <w:spacing w:val="33"/>
        </w:rPr>
        <w:t xml:space="preserve"> </w:t>
      </w:r>
      <w:r>
        <w:t>per</w:t>
      </w:r>
      <w:r>
        <w:rPr>
          <w:spacing w:val="31"/>
        </w:rPr>
        <w:t xml:space="preserve"> </w:t>
      </w:r>
      <w:r>
        <w:t>le</w:t>
      </w:r>
      <w:r>
        <w:rPr>
          <w:spacing w:val="32"/>
        </w:rPr>
        <w:t xml:space="preserve"> </w:t>
      </w:r>
      <w:r>
        <w:t>donne</w:t>
      </w:r>
      <w:r>
        <w:rPr>
          <w:spacing w:val="33"/>
        </w:rPr>
        <w:t xml:space="preserve"> </w:t>
      </w:r>
      <w:r>
        <w:t>portatrici</w:t>
      </w:r>
      <w:r>
        <w:rPr>
          <w:spacing w:val="32"/>
        </w:rPr>
        <w:t xml:space="preserve"> </w:t>
      </w:r>
      <w:r>
        <w:t>di</w:t>
      </w:r>
      <w:r>
        <w:rPr>
          <w:spacing w:val="33"/>
        </w:rPr>
        <w:t xml:space="preserve"> </w:t>
      </w:r>
      <w:r>
        <w:t>varianti</w:t>
      </w:r>
      <w:r>
        <w:rPr>
          <w:spacing w:val="32"/>
        </w:rPr>
        <w:t xml:space="preserve"> </w:t>
      </w:r>
      <w:r>
        <w:t>patogenetiche</w:t>
      </w:r>
      <w:r>
        <w:rPr>
          <w:spacing w:val="31"/>
        </w:rPr>
        <w:t xml:space="preserve"> </w:t>
      </w:r>
      <w:r>
        <w:t>in BRCA1 e BRCA2 o in geni minori</w:t>
      </w:r>
    </w:p>
    <w:p w14:paraId="1220D5DE" w14:textId="28860F5B" w:rsidR="00EB6EA2" w:rsidRDefault="00A70F3A" w:rsidP="00E22E8D">
      <w:pPr>
        <w:pStyle w:val="Corpotesto"/>
        <w:spacing w:line="360" w:lineRule="auto"/>
        <w:ind w:left="283" w:right="569"/>
      </w:pPr>
      <w:r>
        <w:t>Per</w:t>
      </w:r>
      <w:r>
        <w:rPr>
          <w:spacing w:val="-1"/>
        </w:rPr>
        <w:t xml:space="preserve"> </w:t>
      </w:r>
      <w:r>
        <w:t>le</w:t>
      </w:r>
      <w:r>
        <w:rPr>
          <w:spacing w:val="-1"/>
        </w:rPr>
        <w:t xml:space="preserve"> </w:t>
      </w:r>
      <w:r>
        <w:t>pazienti con tumore</w:t>
      </w:r>
      <w:r>
        <w:rPr>
          <w:spacing w:val="-1"/>
        </w:rPr>
        <w:t xml:space="preserve"> </w:t>
      </w:r>
      <w:r>
        <w:t>della</w:t>
      </w:r>
      <w:r>
        <w:rPr>
          <w:spacing w:val="-1"/>
        </w:rPr>
        <w:t xml:space="preserve"> </w:t>
      </w:r>
      <w:r>
        <w:t>mammella BRCA-correlato, candidate</w:t>
      </w:r>
      <w:r>
        <w:rPr>
          <w:spacing w:val="-1"/>
        </w:rPr>
        <w:t xml:space="preserve"> </w:t>
      </w:r>
      <w:r>
        <w:t xml:space="preserve">ad intervento conservativo, può essere discussa la possibilità di eseguire un intervento di mastectomia piuttosto che un intervento conservativo di quadrantectomia, al fine di ridurre il rischio di un secondo tumore omolaterale e di ovviare alle problematiche ricostruttive che insorgerebbero in caso di necessità di un intervento di mastectomia dopo quadrantectomia e radioterapia. Inoltre, le pazienti potranno valutare la possibilità di una mastectomia di riduzione del rischio </w:t>
      </w:r>
      <w:r w:rsidR="00472B49">
        <w:t>(</w:t>
      </w:r>
      <w:r w:rsidR="00472B49" w:rsidRPr="00472B49">
        <w:rPr>
          <w:i/>
          <w:iCs/>
        </w:rPr>
        <w:t>risk-reducing mastectomy</w:t>
      </w:r>
      <w:r w:rsidR="00472B49">
        <w:t xml:space="preserve">) </w:t>
      </w:r>
      <w:r>
        <w:t xml:space="preserve">per la mammella controlaterale per ridurre significativamente il rischio di tumore mammario all’altra mammella. Con gli specialisti del GOM tumori eredo-familiari, le pazienti valuteranno i vantaggi di tale procedura di riduzione del </w:t>
      </w:r>
      <w:r w:rsidR="001515B8">
        <w:t>rischio,</w:t>
      </w:r>
      <w:r>
        <w:t xml:space="preserve"> oltre a</w:t>
      </w:r>
      <w:r w:rsidR="006F2F64">
        <w:t xml:space="preserve"> discuterne </w:t>
      </w:r>
      <w:r>
        <w:t>i potenziali</w:t>
      </w:r>
      <w:r w:rsidR="00B73433">
        <w:t xml:space="preserve"> rischi e/o</w:t>
      </w:r>
      <w:r>
        <w:t xml:space="preserve"> limiti.</w:t>
      </w:r>
    </w:p>
    <w:p w14:paraId="10B95C33" w14:textId="77777777" w:rsidR="00EB6EA2" w:rsidRDefault="00A70F3A">
      <w:pPr>
        <w:pStyle w:val="Corpotesto"/>
        <w:spacing w:line="360" w:lineRule="auto"/>
        <w:ind w:left="283" w:right="566"/>
      </w:pPr>
      <w:r>
        <w:t>Per le donne sane, carrier di varianti patogenetiche BRCA, potrà essere presa in considerazione la mastectomia bilaterale di riduzione del rischio associata a ricostruzione, quale opzione disponibile tra le misure di prevenzione, in quanto determina una riduzione dell’incidenza di tumori della mammella del 90-95% circa.</w:t>
      </w:r>
    </w:p>
    <w:p w14:paraId="3212CCFF" w14:textId="77777777" w:rsidR="00EB6EA2" w:rsidRDefault="00A70F3A">
      <w:pPr>
        <w:pStyle w:val="Corpotesto"/>
        <w:spacing w:line="360" w:lineRule="auto"/>
        <w:ind w:left="283" w:right="570"/>
      </w:pPr>
      <w:r>
        <w:t>La mastectomia profilattica bilaterale, mastectomia di riduzione del rischio, potrà essere valutata anche dalle donne carrier di varianti patogenetiche dei geni TP53 e PALB2.</w:t>
      </w:r>
    </w:p>
    <w:p w14:paraId="164F1C85" w14:textId="77777777" w:rsidR="00EB6EA2" w:rsidRDefault="00A70F3A">
      <w:pPr>
        <w:pStyle w:val="Corpotesto"/>
        <w:spacing w:line="360" w:lineRule="auto"/>
        <w:ind w:left="283" w:right="568"/>
      </w:pPr>
      <w:r>
        <w:t>Non vi sono evidenze scientifiche sufficienti per raccomandare la mastectomia di riduzione del rischio in soggetti portatori di varianti a carico dei geni CHEK2, ATM, BARD1, BRIP1. In queste donne,</w:t>
      </w:r>
      <w:r>
        <w:rPr>
          <w:spacing w:val="-2"/>
        </w:rPr>
        <w:t xml:space="preserve"> </w:t>
      </w:r>
      <w:r>
        <w:t>è</w:t>
      </w:r>
      <w:r>
        <w:rPr>
          <w:spacing w:val="-3"/>
        </w:rPr>
        <w:t xml:space="preserve"> </w:t>
      </w:r>
      <w:r>
        <w:t>da</w:t>
      </w:r>
      <w:r>
        <w:rPr>
          <w:spacing w:val="-3"/>
        </w:rPr>
        <w:t xml:space="preserve"> </w:t>
      </w:r>
      <w:r>
        <w:t>preferire</w:t>
      </w:r>
      <w:r>
        <w:rPr>
          <w:spacing w:val="-3"/>
        </w:rPr>
        <w:t xml:space="preserve"> </w:t>
      </w:r>
      <w:r>
        <w:t>la</w:t>
      </w:r>
      <w:r>
        <w:rPr>
          <w:spacing w:val="-2"/>
        </w:rPr>
        <w:t xml:space="preserve"> </w:t>
      </w:r>
      <w:r>
        <w:t>sorveglianza</w:t>
      </w:r>
      <w:r>
        <w:rPr>
          <w:spacing w:val="-3"/>
        </w:rPr>
        <w:t xml:space="preserve"> </w:t>
      </w:r>
      <w:r>
        <w:t>clinico-strumentale</w:t>
      </w:r>
      <w:r>
        <w:rPr>
          <w:spacing w:val="-2"/>
        </w:rPr>
        <w:t xml:space="preserve"> </w:t>
      </w:r>
      <w:r>
        <w:t>per</w:t>
      </w:r>
      <w:r>
        <w:rPr>
          <w:spacing w:val="-2"/>
        </w:rPr>
        <w:t xml:space="preserve"> </w:t>
      </w:r>
      <w:r>
        <w:t>la</w:t>
      </w:r>
      <w:r>
        <w:rPr>
          <w:spacing w:val="-1"/>
        </w:rPr>
        <w:t xml:space="preserve"> </w:t>
      </w:r>
      <w:r>
        <w:t>gestione</w:t>
      </w:r>
      <w:r>
        <w:rPr>
          <w:spacing w:val="-3"/>
        </w:rPr>
        <w:t xml:space="preserve"> </w:t>
      </w:r>
      <w:r>
        <w:t>del</w:t>
      </w:r>
      <w:r>
        <w:rPr>
          <w:spacing w:val="-2"/>
        </w:rPr>
        <w:t xml:space="preserve"> </w:t>
      </w:r>
      <w:r>
        <w:t>rischio</w:t>
      </w:r>
      <w:r>
        <w:rPr>
          <w:spacing w:val="-2"/>
        </w:rPr>
        <w:t xml:space="preserve"> </w:t>
      </w:r>
      <w:r>
        <w:t>oncologico.</w:t>
      </w:r>
      <w:r>
        <w:rPr>
          <w:spacing w:val="-2"/>
        </w:rPr>
        <w:t xml:space="preserve"> </w:t>
      </w:r>
      <w:r>
        <w:t>Per le donne carrier di varianti patogenetiche di CHEK2, ATM, BARD1, BRIP1 la mastectomia di riduzione del rischio potrebbe essere valutata solo sulla base dell’anamnesi familiare oncologica, sebbene non ci siano forti dati di evidenza a favore.</w:t>
      </w:r>
    </w:p>
    <w:p w14:paraId="7405D189" w14:textId="77777777" w:rsidR="00EB6EA2" w:rsidRDefault="00A70F3A">
      <w:pPr>
        <w:pStyle w:val="Corpotesto"/>
        <w:spacing w:line="360" w:lineRule="auto"/>
        <w:ind w:left="283" w:right="570"/>
      </w:pPr>
      <w:r>
        <w:t xml:space="preserve">Nelle donne carrier di varianti patogenetiche del gene BRCA1, è fortemente </w:t>
      </w:r>
      <w:r>
        <w:lastRenderedPageBreak/>
        <w:t>raccomandata la salpingo-ovariectomia profilattica a partire dai 35 anni e da espletarsi entro i 40 anni; tale procedura è raccomandata a partire dai 40 anni e da espletarsi entro i 45 anni per le donne carrier BRCA2; in entrambi i casi una volta completato il proprio progetto familiare. Gli interventi di chirurgia profilattica sono coperti dal codice di esenzione ticket D97 e sono offerti dal sistema sanitario regionale (SSR) in regime di convenzione.</w:t>
      </w:r>
    </w:p>
    <w:p w14:paraId="0FA4802D" w14:textId="77777777" w:rsidR="001B0467" w:rsidRDefault="00A70F3A" w:rsidP="00935EA5">
      <w:pPr>
        <w:spacing w:line="360" w:lineRule="auto"/>
        <w:ind w:left="283" w:right="566"/>
        <w:jc w:val="both"/>
        <w:rPr>
          <w:spacing w:val="40"/>
          <w:sz w:val="24"/>
        </w:rPr>
      </w:pPr>
      <w:r>
        <w:rPr>
          <w:sz w:val="24"/>
        </w:rPr>
        <w:t>La</w:t>
      </w:r>
      <w:r>
        <w:rPr>
          <w:spacing w:val="80"/>
          <w:w w:val="150"/>
          <w:sz w:val="24"/>
        </w:rPr>
        <w:t xml:space="preserve"> </w:t>
      </w:r>
      <w:r>
        <w:rPr>
          <w:sz w:val="24"/>
        </w:rPr>
        <w:t>salpingo-ovariectomia</w:t>
      </w:r>
      <w:r>
        <w:rPr>
          <w:spacing w:val="80"/>
          <w:w w:val="150"/>
          <w:sz w:val="24"/>
        </w:rPr>
        <w:t xml:space="preserve"> </w:t>
      </w:r>
      <w:r>
        <w:rPr>
          <w:sz w:val="24"/>
        </w:rPr>
        <w:t>profilattica</w:t>
      </w:r>
      <w:r>
        <w:rPr>
          <w:spacing w:val="80"/>
          <w:w w:val="150"/>
          <w:sz w:val="24"/>
        </w:rPr>
        <w:t xml:space="preserve"> </w:t>
      </w:r>
      <w:r>
        <w:rPr>
          <w:sz w:val="24"/>
        </w:rPr>
        <w:t>è</w:t>
      </w:r>
      <w:r>
        <w:rPr>
          <w:spacing w:val="80"/>
          <w:w w:val="150"/>
          <w:sz w:val="24"/>
        </w:rPr>
        <w:t xml:space="preserve"> </w:t>
      </w:r>
      <w:r>
        <w:rPr>
          <w:sz w:val="24"/>
        </w:rPr>
        <w:t>raccomandata</w:t>
      </w:r>
      <w:r>
        <w:rPr>
          <w:spacing w:val="80"/>
          <w:w w:val="150"/>
          <w:sz w:val="24"/>
        </w:rPr>
        <w:t xml:space="preserve"> </w:t>
      </w:r>
      <w:r>
        <w:rPr>
          <w:sz w:val="24"/>
        </w:rPr>
        <w:t>altresì</w:t>
      </w:r>
      <w:r>
        <w:rPr>
          <w:spacing w:val="80"/>
          <w:w w:val="150"/>
          <w:sz w:val="24"/>
        </w:rPr>
        <w:t xml:space="preserve"> </w:t>
      </w:r>
      <w:r>
        <w:rPr>
          <w:sz w:val="24"/>
        </w:rPr>
        <w:t>per</w:t>
      </w:r>
      <w:r>
        <w:rPr>
          <w:spacing w:val="80"/>
          <w:w w:val="150"/>
          <w:sz w:val="24"/>
        </w:rPr>
        <w:t xml:space="preserve"> </w:t>
      </w:r>
      <w:r>
        <w:rPr>
          <w:sz w:val="24"/>
        </w:rPr>
        <w:t>le</w:t>
      </w:r>
      <w:r>
        <w:rPr>
          <w:spacing w:val="80"/>
          <w:w w:val="150"/>
          <w:sz w:val="24"/>
        </w:rPr>
        <w:t xml:space="preserve"> </w:t>
      </w:r>
      <w:r>
        <w:rPr>
          <w:sz w:val="24"/>
        </w:rPr>
        <w:t>donne</w:t>
      </w:r>
      <w:r>
        <w:rPr>
          <w:spacing w:val="80"/>
          <w:w w:val="150"/>
          <w:sz w:val="24"/>
        </w:rPr>
        <w:t xml:space="preserve"> </w:t>
      </w:r>
      <w:r>
        <w:rPr>
          <w:sz w:val="24"/>
        </w:rPr>
        <w:t>con</w:t>
      </w:r>
      <w:r>
        <w:rPr>
          <w:spacing w:val="80"/>
          <w:w w:val="150"/>
          <w:sz w:val="24"/>
        </w:rPr>
        <w:t xml:space="preserve"> </w:t>
      </w:r>
      <w:r>
        <w:rPr>
          <w:sz w:val="24"/>
        </w:rPr>
        <w:t>varianti patogenetiche a carico dei geni RAD51C, RAD51D, BRIP1</w:t>
      </w:r>
      <w:r w:rsidR="00AF129C">
        <w:rPr>
          <w:sz w:val="24"/>
        </w:rPr>
        <w:t xml:space="preserve"> e PALB2</w:t>
      </w:r>
      <w:r>
        <w:rPr>
          <w:sz w:val="24"/>
        </w:rPr>
        <w:t xml:space="preserve"> secondo le linee guida internazionali. La salpingo-ovariectomia profilattica prevede un protocollo </w:t>
      </w:r>
      <w:r>
        <w:rPr>
          <w:i/>
          <w:sz w:val="24"/>
        </w:rPr>
        <w:t xml:space="preserve">ad hoc </w:t>
      </w:r>
      <w:r>
        <w:rPr>
          <w:sz w:val="24"/>
        </w:rPr>
        <w:t>sia per la procedura chirurgica stessa</w:t>
      </w:r>
      <w:r>
        <w:rPr>
          <w:spacing w:val="40"/>
          <w:sz w:val="24"/>
        </w:rPr>
        <w:t xml:space="preserve"> </w:t>
      </w:r>
      <w:r>
        <w:rPr>
          <w:sz w:val="24"/>
        </w:rPr>
        <w:t>che</w:t>
      </w:r>
      <w:r>
        <w:rPr>
          <w:spacing w:val="40"/>
          <w:sz w:val="24"/>
        </w:rPr>
        <w:t xml:space="preserve"> </w:t>
      </w:r>
      <w:r>
        <w:rPr>
          <w:sz w:val="24"/>
        </w:rPr>
        <w:t>per</w:t>
      </w:r>
      <w:r>
        <w:rPr>
          <w:spacing w:val="40"/>
          <w:sz w:val="24"/>
        </w:rPr>
        <w:t xml:space="preserve"> </w:t>
      </w:r>
      <w:r>
        <w:rPr>
          <w:sz w:val="24"/>
        </w:rPr>
        <w:t>il</w:t>
      </w:r>
      <w:r>
        <w:rPr>
          <w:spacing w:val="40"/>
          <w:sz w:val="24"/>
        </w:rPr>
        <w:t xml:space="preserve"> </w:t>
      </w:r>
      <w:r>
        <w:rPr>
          <w:sz w:val="24"/>
        </w:rPr>
        <w:t>successivo</w:t>
      </w:r>
      <w:r>
        <w:rPr>
          <w:spacing w:val="40"/>
          <w:sz w:val="24"/>
        </w:rPr>
        <w:t xml:space="preserve"> </w:t>
      </w:r>
      <w:r>
        <w:rPr>
          <w:sz w:val="24"/>
        </w:rPr>
        <w:t>esame</w:t>
      </w:r>
      <w:r>
        <w:rPr>
          <w:spacing w:val="40"/>
          <w:sz w:val="24"/>
        </w:rPr>
        <w:t xml:space="preserve"> </w:t>
      </w:r>
      <w:r>
        <w:rPr>
          <w:sz w:val="24"/>
        </w:rPr>
        <w:t>istologico;</w:t>
      </w:r>
      <w:r>
        <w:rPr>
          <w:spacing w:val="40"/>
          <w:sz w:val="24"/>
        </w:rPr>
        <w:t xml:space="preserve"> </w:t>
      </w:r>
      <w:r>
        <w:rPr>
          <w:sz w:val="24"/>
        </w:rPr>
        <w:t>pertanto,</w:t>
      </w:r>
      <w:r>
        <w:rPr>
          <w:spacing w:val="40"/>
          <w:sz w:val="24"/>
        </w:rPr>
        <w:t xml:space="preserve"> </w:t>
      </w:r>
      <w:r>
        <w:rPr>
          <w:sz w:val="24"/>
        </w:rPr>
        <w:t>va</w:t>
      </w:r>
      <w:r>
        <w:rPr>
          <w:spacing w:val="40"/>
          <w:sz w:val="24"/>
        </w:rPr>
        <w:t xml:space="preserve"> </w:t>
      </w:r>
      <w:r>
        <w:rPr>
          <w:sz w:val="24"/>
        </w:rPr>
        <w:t>effettuata</w:t>
      </w:r>
      <w:r>
        <w:rPr>
          <w:spacing w:val="40"/>
          <w:sz w:val="24"/>
        </w:rPr>
        <w:t xml:space="preserve"> </w:t>
      </w:r>
      <w:r>
        <w:rPr>
          <w:sz w:val="24"/>
        </w:rPr>
        <w:t>da</w:t>
      </w:r>
      <w:r>
        <w:rPr>
          <w:spacing w:val="40"/>
          <w:sz w:val="24"/>
        </w:rPr>
        <w:t xml:space="preserve"> </w:t>
      </w:r>
      <w:r>
        <w:rPr>
          <w:sz w:val="24"/>
        </w:rPr>
        <w:t>specialisti</w:t>
      </w:r>
      <w:r>
        <w:rPr>
          <w:spacing w:val="40"/>
          <w:sz w:val="24"/>
        </w:rPr>
        <w:t xml:space="preserve"> </w:t>
      </w:r>
      <w:r>
        <w:rPr>
          <w:sz w:val="24"/>
        </w:rPr>
        <w:t>di</w:t>
      </w:r>
      <w:r>
        <w:rPr>
          <w:spacing w:val="40"/>
          <w:sz w:val="24"/>
        </w:rPr>
        <w:t xml:space="preserve"> </w:t>
      </w:r>
      <w:r>
        <w:rPr>
          <w:sz w:val="24"/>
        </w:rPr>
        <w:t>elevata esperienza.</w:t>
      </w:r>
      <w:r>
        <w:rPr>
          <w:spacing w:val="40"/>
          <w:sz w:val="24"/>
        </w:rPr>
        <w:t xml:space="preserve"> </w:t>
      </w:r>
    </w:p>
    <w:p w14:paraId="6A4982B3" w14:textId="1663D9BA" w:rsidR="00EB6EA2" w:rsidRPr="001B0467" w:rsidRDefault="00A70F3A" w:rsidP="00935EA5">
      <w:pPr>
        <w:spacing w:line="360" w:lineRule="auto"/>
        <w:ind w:left="283" w:right="566"/>
        <w:jc w:val="both"/>
        <w:rPr>
          <w:b/>
          <w:bCs/>
          <w:sz w:val="24"/>
        </w:rPr>
      </w:pPr>
      <w:r>
        <w:rPr>
          <w:sz w:val="24"/>
        </w:rPr>
        <w:t>Allo</w:t>
      </w:r>
      <w:r>
        <w:rPr>
          <w:spacing w:val="40"/>
          <w:sz w:val="24"/>
        </w:rPr>
        <w:t xml:space="preserve"> </w:t>
      </w:r>
      <w:r>
        <w:rPr>
          <w:sz w:val="24"/>
        </w:rPr>
        <w:t>stato</w:t>
      </w:r>
      <w:r>
        <w:rPr>
          <w:spacing w:val="40"/>
          <w:sz w:val="24"/>
        </w:rPr>
        <w:t xml:space="preserve"> </w:t>
      </w:r>
      <w:r>
        <w:rPr>
          <w:sz w:val="24"/>
        </w:rPr>
        <w:t>attuale</w:t>
      </w:r>
      <w:r>
        <w:rPr>
          <w:spacing w:val="40"/>
          <w:sz w:val="24"/>
        </w:rPr>
        <w:t xml:space="preserve"> </w:t>
      </w:r>
      <w:r>
        <w:rPr>
          <w:sz w:val="24"/>
        </w:rPr>
        <w:t>delle</w:t>
      </w:r>
      <w:r>
        <w:rPr>
          <w:spacing w:val="40"/>
          <w:sz w:val="24"/>
        </w:rPr>
        <w:t xml:space="preserve"> </w:t>
      </w:r>
      <w:r>
        <w:rPr>
          <w:sz w:val="24"/>
        </w:rPr>
        <w:t>conoscenze</w:t>
      </w:r>
      <w:r>
        <w:rPr>
          <w:spacing w:val="40"/>
          <w:sz w:val="24"/>
        </w:rPr>
        <w:t xml:space="preserve"> </w:t>
      </w:r>
      <w:r w:rsidRPr="001B0467">
        <w:rPr>
          <w:b/>
          <w:bCs/>
          <w:i/>
          <w:sz w:val="24"/>
        </w:rPr>
        <w:t>la</w:t>
      </w:r>
      <w:r w:rsidRPr="001B0467">
        <w:rPr>
          <w:b/>
          <w:bCs/>
          <w:i/>
          <w:spacing w:val="40"/>
          <w:sz w:val="24"/>
        </w:rPr>
        <w:t xml:space="preserve"> </w:t>
      </w:r>
      <w:r w:rsidRPr="001B0467">
        <w:rPr>
          <w:b/>
          <w:bCs/>
          <w:i/>
          <w:sz w:val="24"/>
        </w:rPr>
        <w:t>salpingectomia</w:t>
      </w:r>
      <w:r w:rsidRPr="001B0467">
        <w:rPr>
          <w:b/>
          <w:bCs/>
          <w:i/>
          <w:spacing w:val="40"/>
          <w:sz w:val="24"/>
        </w:rPr>
        <w:t xml:space="preserve"> </w:t>
      </w:r>
      <w:r w:rsidRPr="001B0467">
        <w:rPr>
          <w:b/>
          <w:bCs/>
          <w:i/>
          <w:sz w:val="24"/>
        </w:rPr>
        <w:t>da</w:t>
      </w:r>
      <w:r w:rsidRPr="001B0467">
        <w:rPr>
          <w:b/>
          <w:bCs/>
          <w:i/>
          <w:spacing w:val="40"/>
          <w:sz w:val="24"/>
        </w:rPr>
        <w:t xml:space="preserve"> </w:t>
      </w:r>
      <w:r w:rsidRPr="001B0467">
        <w:rPr>
          <w:b/>
          <w:bCs/>
          <w:i/>
          <w:sz w:val="24"/>
        </w:rPr>
        <w:t>sola</w:t>
      </w:r>
      <w:r w:rsidRPr="001B0467">
        <w:rPr>
          <w:b/>
          <w:bCs/>
          <w:i/>
          <w:spacing w:val="40"/>
          <w:sz w:val="24"/>
        </w:rPr>
        <w:t xml:space="preserve"> </w:t>
      </w:r>
      <w:r w:rsidRPr="001B0467">
        <w:rPr>
          <w:b/>
          <w:bCs/>
          <w:i/>
          <w:sz w:val="24"/>
        </w:rPr>
        <w:t>non</w:t>
      </w:r>
      <w:r w:rsidRPr="001B0467">
        <w:rPr>
          <w:b/>
          <w:bCs/>
          <w:i/>
          <w:spacing w:val="40"/>
          <w:sz w:val="24"/>
        </w:rPr>
        <w:t xml:space="preserve"> </w:t>
      </w:r>
      <w:r w:rsidRPr="001B0467">
        <w:rPr>
          <w:b/>
          <w:bCs/>
          <w:i/>
          <w:sz w:val="24"/>
        </w:rPr>
        <w:t>rappresenta</w:t>
      </w:r>
      <w:r w:rsidRPr="001B0467">
        <w:rPr>
          <w:b/>
          <w:bCs/>
          <w:i/>
          <w:spacing w:val="40"/>
          <w:sz w:val="24"/>
        </w:rPr>
        <w:t xml:space="preserve"> </w:t>
      </w:r>
      <w:r w:rsidRPr="001B0467">
        <w:rPr>
          <w:b/>
          <w:bCs/>
          <w:i/>
          <w:sz w:val="24"/>
        </w:rPr>
        <w:t>l’intervento</w:t>
      </w:r>
      <w:r w:rsidRPr="001B0467">
        <w:rPr>
          <w:b/>
          <w:bCs/>
          <w:i/>
          <w:spacing w:val="21"/>
          <w:sz w:val="24"/>
        </w:rPr>
        <w:t xml:space="preserve"> </w:t>
      </w:r>
      <w:r w:rsidRPr="001B0467">
        <w:rPr>
          <w:b/>
          <w:bCs/>
          <w:i/>
          <w:sz w:val="24"/>
        </w:rPr>
        <w:t>chirurgico</w:t>
      </w:r>
      <w:r w:rsidRPr="001B0467">
        <w:rPr>
          <w:b/>
          <w:bCs/>
          <w:i/>
          <w:spacing w:val="23"/>
          <w:sz w:val="24"/>
        </w:rPr>
        <w:t xml:space="preserve"> </w:t>
      </w:r>
      <w:r w:rsidRPr="001B0467">
        <w:rPr>
          <w:b/>
          <w:bCs/>
          <w:i/>
          <w:sz w:val="24"/>
        </w:rPr>
        <w:t>di</w:t>
      </w:r>
      <w:r w:rsidRPr="001B0467">
        <w:rPr>
          <w:b/>
          <w:bCs/>
          <w:i/>
          <w:spacing w:val="23"/>
          <w:sz w:val="24"/>
        </w:rPr>
        <w:t xml:space="preserve"> </w:t>
      </w:r>
      <w:r w:rsidRPr="001B0467">
        <w:rPr>
          <w:b/>
          <w:bCs/>
          <w:i/>
          <w:sz w:val="24"/>
        </w:rPr>
        <w:t>riduzione</w:t>
      </w:r>
      <w:r w:rsidRPr="001B0467">
        <w:rPr>
          <w:b/>
          <w:bCs/>
          <w:i/>
          <w:spacing w:val="23"/>
          <w:sz w:val="24"/>
        </w:rPr>
        <w:t xml:space="preserve"> </w:t>
      </w:r>
      <w:r w:rsidRPr="001B0467">
        <w:rPr>
          <w:b/>
          <w:bCs/>
          <w:i/>
          <w:sz w:val="24"/>
        </w:rPr>
        <w:t>del</w:t>
      </w:r>
      <w:r w:rsidRPr="001B0467">
        <w:rPr>
          <w:b/>
          <w:bCs/>
          <w:i/>
          <w:spacing w:val="23"/>
          <w:sz w:val="24"/>
        </w:rPr>
        <w:t xml:space="preserve"> </w:t>
      </w:r>
      <w:r w:rsidRPr="001B0467">
        <w:rPr>
          <w:b/>
          <w:bCs/>
          <w:i/>
          <w:sz w:val="24"/>
        </w:rPr>
        <w:t>rischio</w:t>
      </w:r>
      <w:r w:rsidRPr="001B0467">
        <w:rPr>
          <w:b/>
          <w:bCs/>
          <w:i/>
          <w:spacing w:val="22"/>
          <w:sz w:val="24"/>
        </w:rPr>
        <w:t xml:space="preserve"> </w:t>
      </w:r>
      <w:r w:rsidRPr="001B0467">
        <w:rPr>
          <w:b/>
          <w:bCs/>
          <w:i/>
          <w:sz w:val="24"/>
        </w:rPr>
        <w:t>per</w:t>
      </w:r>
      <w:r w:rsidRPr="001B0467">
        <w:rPr>
          <w:b/>
          <w:bCs/>
          <w:i/>
          <w:spacing w:val="23"/>
          <w:sz w:val="24"/>
        </w:rPr>
        <w:t xml:space="preserve"> </w:t>
      </w:r>
      <w:r w:rsidRPr="001B0467">
        <w:rPr>
          <w:b/>
          <w:bCs/>
          <w:i/>
          <w:sz w:val="24"/>
        </w:rPr>
        <w:t>le</w:t>
      </w:r>
      <w:r w:rsidRPr="001B0467">
        <w:rPr>
          <w:b/>
          <w:bCs/>
          <w:i/>
          <w:spacing w:val="22"/>
          <w:sz w:val="24"/>
        </w:rPr>
        <w:t xml:space="preserve"> </w:t>
      </w:r>
      <w:r w:rsidRPr="001B0467">
        <w:rPr>
          <w:b/>
          <w:bCs/>
          <w:i/>
          <w:sz w:val="24"/>
        </w:rPr>
        <w:t>donne</w:t>
      </w:r>
      <w:r w:rsidRPr="001B0467">
        <w:rPr>
          <w:b/>
          <w:bCs/>
          <w:i/>
          <w:spacing w:val="21"/>
          <w:sz w:val="24"/>
        </w:rPr>
        <w:t xml:space="preserve"> </w:t>
      </w:r>
      <w:r w:rsidRPr="001B0467">
        <w:rPr>
          <w:b/>
          <w:bCs/>
          <w:i/>
          <w:sz w:val="24"/>
        </w:rPr>
        <w:t>portatrici</w:t>
      </w:r>
      <w:r w:rsidRPr="001B0467">
        <w:rPr>
          <w:b/>
          <w:bCs/>
          <w:i/>
          <w:spacing w:val="23"/>
          <w:sz w:val="24"/>
        </w:rPr>
        <w:t xml:space="preserve"> </w:t>
      </w:r>
      <w:r w:rsidRPr="001B0467">
        <w:rPr>
          <w:b/>
          <w:bCs/>
          <w:i/>
          <w:sz w:val="24"/>
        </w:rPr>
        <w:t>di</w:t>
      </w:r>
      <w:r w:rsidRPr="001B0467">
        <w:rPr>
          <w:b/>
          <w:bCs/>
          <w:i/>
          <w:spacing w:val="25"/>
          <w:sz w:val="24"/>
        </w:rPr>
        <w:t xml:space="preserve"> </w:t>
      </w:r>
      <w:r w:rsidRPr="001B0467">
        <w:rPr>
          <w:b/>
          <w:bCs/>
          <w:i/>
          <w:sz w:val="24"/>
        </w:rPr>
        <w:t>varianti</w:t>
      </w:r>
      <w:r w:rsidRPr="001B0467">
        <w:rPr>
          <w:b/>
          <w:bCs/>
          <w:i/>
          <w:spacing w:val="23"/>
          <w:sz w:val="24"/>
        </w:rPr>
        <w:t xml:space="preserve"> </w:t>
      </w:r>
      <w:r w:rsidRPr="001B0467">
        <w:rPr>
          <w:b/>
          <w:bCs/>
          <w:i/>
          <w:spacing w:val="-2"/>
          <w:sz w:val="24"/>
        </w:rPr>
        <w:t>patogenetiche</w:t>
      </w:r>
      <w:r w:rsidR="00935EA5" w:rsidRPr="001B0467">
        <w:rPr>
          <w:b/>
          <w:bCs/>
          <w:i/>
          <w:spacing w:val="-2"/>
          <w:sz w:val="24"/>
        </w:rPr>
        <w:t xml:space="preserve"> </w:t>
      </w:r>
      <w:r w:rsidRPr="001B0467">
        <w:rPr>
          <w:b/>
          <w:bCs/>
          <w:i/>
          <w:sz w:val="24"/>
        </w:rPr>
        <w:t>predisponenti</w:t>
      </w:r>
      <w:r w:rsidRPr="001B0467">
        <w:rPr>
          <w:b/>
          <w:bCs/>
          <w:i/>
          <w:spacing w:val="-4"/>
          <w:sz w:val="24"/>
        </w:rPr>
        <w:t xml:space="preserve"> </w:t>
      </w:r>
      <w:r w:rsidRPr="001B0467">
        <w:rPr>
          <w:b/>
          <w:bCs/>
          <w:i/>
          <w:sz w:val="24"/>
        </w:rPr>
        <w:t>allo</w:t>
      </w:r>
      <w:r w:rsidRPr="001B0467">
        <w:rPr>
          <w:b/>
          <w:bCs/>
          <w:i/>
          <w:spacing w:val="-1"/>
          <w:sz w:val="24"/>
        </w:rPr>
        <w:t xml:space="preserve"> </w:t>
      </w:r>
      <w:r w:rsidRPr="001B0467">
        <w:rPr>
          <w:b/>
          <w:bCs/>
          <w:i/>
          <w:sz w:val="24"/>
        </w:rPr>
        <w:t>sviluppo</w:t>
      </w:r>
      <w:r w:rsidRPr="001B0467">
        <w:rPr>
          <w:b/>
          <w:bCs/>
          <w:i/>
          <w:spacing w:val="-1"/>
          <w:sz w:val="24"/>
        </w:rPr>
        <w:t xml:space="preserve"> </w:t>
      </w:r>
      <w:r w:rsidRPr="001B0467">
        <w:rPr>
          <w:b/>
          <w:bCs/>
          <w:i/>
          <w:sz w:val="24"/>
        </w:rPr>
        <w:t>di</w:t>
      </w:r>
      <w:r w:rsidRPr="001B0467">
        <w:rPr>
          <w:b/>
          <w:bCs/>
          <w:i/>
          <w:spacing w:val="-1"/>
          <w:sz w:val="24"/>
        </w:rPr>
        <w:t xml:space="preserve"> </w:t>
      </w:r>
      <w:r w:rsidRPr="001B0467">
        <w:rPr>
          <w:b/>
          <w:bCs/>
          <w:i/>
          <w:sz w:val="24"/>
        </w:rPr>
        <w:t>tumori</w:t>
      </w:r>
      <w:r w:rsidRPr="001B0467">
        <w:rPr>
          <w:b/>
          <w:bCs/>
          <w:i/>
          <w:spacing w:val="-1"/>
          <w:sz w:val="24"/>
        </w:rPr>
        <w:t xml:space="preserve"> </w:t>
      </w:r>
      <w:r w:rsidRPr="001B0467">
        <w:rPr>
          <w:b/>
          <w:bCs/>
          <w:i/>
          <w:sz w:val="24"/>
        </w:rPr>
        <w:t>delle</w:t>
      </w:r>
      <w:r w:rsidRPr="001B0467">
        <w:rPr>
          <w:b/>
          <w:bCs/>
          <w:i/>
          <w:spacing w:val="-1"/>
          <w:sz w:val="24"/>
        </w:rPr>
        <w:t xml:space="preserve"> </w:t>
      </w:r>
      <w:r w:rsidRPr="001B0467">
        <w:rPr>
          <w:b/>
          <w:bCs/>
          <w:i/>
          <w:sz w:val="24"/>
        </w:rPr>
        <w:t>tube,</w:t>
      </w:r>
      <w:r w:rsidRPr="001B0467">
        <w:rPr>
          <w:b/>
          <w:bCs/>
          <w:i/>
          <w:spacing w:val="-1"/>
          <w:sz w:val="24"/>
        </w:rPr>
        <w:t xml:space="preserve"> </w:t>
      </w:r>
      <w:r w:rsidRPr="001B0467">
        <w:rPr>
          <w:b/>
          <w:bCs/>
          <w:i/>
          <w:sz w:val="24"/>
        </w:rPr>
        <w:t>dell’ovaio</w:t>
      </w:r>
      <w:r w:rsidRPr="001B0467">
        <w:rPr>
          <w:b/>
          <w:bCs/>
          <w:i/>
          <w:spacing w:val="-1"/>
          <w:sz w:val="24"/>
        </w:rPr>
        <w:t xml:space="preserve"> </w:t>
      </w:r>
      <w:r w:rsidRPr="001B0467">
        <w:rPr>
          <w:b/>
          <w:bCs/>
          <w:i/>
          <w:sz w:val="24"/>
        </w:rPr>
        <w:t>e</w:t>
      </w:r>
      <w:r w:rsidRPr="001B0467">
        <w:rPr>
          <w:b/>
          <w:bCs/>
          <w:i/>
          <w:spacing w:val="-1"/>
          <w:sz w:val="24"/>
        </w:rPr>
        <w:t xml:space="preserve"> </w:t>
      </w:r>
      <w:r w:rsidRPr="001B0467">
        <w:rPr>
          <w:b/>
          <w:bCs/>
          <w:i/>
          <w:sz w:val="24"/>
        </w:rPr>
        <w:t>del</w:t>
      </w:r>
      <w:r w:rsidRPr="001B0467">
        <w:rPr>
          <w:b/>
          <w:bCs/>
          <w:i/>
          <w:spacing w:val="-1"/>
          <w:sz w:val="24"/>
        </w:rPr>
        <w:t xml:space="preserve"> </w:t>
      </w:r>
      <w:r w:rsidRPr="001B0467">
        <w:rPr>
          <w:b/>
          <w:bCs/>
          <w:i/>
          <w:spacing w:val="-2"/>
          <w:sz w:val="24"/>
        </w:rPr>
        <w:t>peritoneo</w:t>
      </w:r>
      <w:r w:rsidRPr="001B0467">
        <w:rPr>
          <w:b/>
          <w:bCs/>
          <w:spacing w:val="-2"/>
          <w:sz w:val="24"/>
        </w:rPr>
        <w:t>.</w:t>
      </w:r>
    </w:p>
    <w:p w14:paraId="21280EE1" w14:textId="77777777" w:rsidR="00EB6EA2" w:rsidRDefault="00A70F3A">
      <w:pPr>
        <w:pStyle w:val="Corpotesto"/>
        <w:spacing w:before="139" w:line="360" w:lineRule="auto"/>
        <w:ind w:left="283" w:right="570"/>
      </w:pPr>
      <w:r>
        <w:t xml:space="preserve">In </w:t>
      </w:r>
      <w:r>
        <w:rPr>
          <w:b/>
        </w:rPr>
        <w:t xml:space="preserve">tabella 4b </w:t>
      </w:r>
      <w:r>
        <w:t>sono indicate le misure di chirurgia di riduzione del rischio per i soggetti ad alto rischio oncologico sulla base della predisposizione genetica correlata ai geni BRCA o ad altri geni ad alta penetranza.</w:t>
      </w:r>
    </w:p>
    <w:p w14:paraId="18CF9F43" w14:textId="77777777" w:rsidR="00EB6EA2" w:rsidRDefault="00A70F3A">
      <w:pPr>
        <w:pStyle w:val="Corpotesto"/>
        <w:spacing w:line="360" w:lineRule="auto"/>
        <w:ind w:left="283" w:right="566"/>
      </w:pPr>
      <w:r>
        <w:t>Su valutazione del GOM Tumori eredo-familiari a cui la paziente si è affidata, potrà essere garantita la possibilità di eseguire gli interventi chirurgici di riduzione del rischio (mastectomia bilaterale di riduzione del rischio e salpingo-ovariectomia profilattica) in combinata, compatibilmente all’organizzazione delle attività assistenziali di ciascuna struttura sanitaria.</w:t>
      </w:r>
    </w:p>
    <w:p w14:paraId="1512B81D" w14:textId="77777777" w:rsidR="006936BC" w:rsidRDefault="006936BC">
      <w:pPr>
        <w:pStyle w:val="Corpotesto"/>
        <w:spacing w:line="360" w:lineRule="auto"/>
        <w:ind w:left="283" w:right="566"/>
      </w:pPr>
    </w:p>
    <w:p w14:paraId="50E46E91" w14:textId="1649D166" w:rsidR="006936BC" w:rsidRPr="006E0AC6" w:rsidRDefault="006936BC" w:rsidP="006E0AC6">
      <w:pPr>
        <w:pStyle w:val="Titolo2"/>
        <w:numPr>
          <w:ilvl w:val="1"/>
          <w:numId w:val="22"/>
        </w:numPr>
        <w:tabs>
          <w:tab w:val="left" w:pos="679"/>
        </w:tabs>
        <w:spacing w:before="52" w:line="360" w:lineRule="auto"/>
        <w:ind w:right="571"/>
        <w:jc w:val="both"/>
      </w:pPr>
      <w:r w:rsidRPr="006E0AC6">
        <w:t>Follow-up dopo chirurgia profilattica per</w:t>
      </w:r>
      <w:r w:rsidRPr="006E0AC6">
        <w:rPr>
          <w:spacing w:val="31"/>
        </w:rPr>
        <w:t xml:space="preserve"> </w:t>
      </w:r>
      <w:r w:rsidRPr="006E0AC6">
        <w:t>le</w:t>
      </w:r>
      <w:r w:rsidRPr="006E0AC6">
        <w:rPr>
          <w:spacing w:val="32"/>
        </w:rPr>
        <w:t xml:space="preserve"> </w:t>
      </w:r>
      <w:r w:rsidRPr="006E0AC6">
        <w:t>donne</w:t>
      </w:r>
      <w:r w:rsidRPr="006E0AC6">
        <w:rPr>
          <w:spacing w:val="33"/>
        </w:rPr>
        <w:t xml:space="preserve"> </w:t>
      </w:r>
      <w:r w:rsidRPr="006E0AC6">
        <w:t>portatrici</w:t>
      </w:r>
      <w:r w:rsidRPr="006E0AC6">
        <w:rPr>
          <w:spacing w:val="32"/>
        </w:rPr>
        <w:t xml:space="preserve"> </w:t>
      </w:r>
      <w:r w:rsidRPr="006E0AC6">
        <w:t>di</w:t>
      </w:r>
      <w:r w:rsidRPr="006E0AC6">
        <w:rPr>
          <w:spacing w:val="33"/>
        </w:rPr>
        <w:t xml:space="preserve"> </w:t>
      </w:r>
      <w:r w:rsidRPr="006E0AC6">
        <w:t>varianti</w:t>
      </w:r>
      <w:r w:rsidRPr="006E0AC6">
        <w:rPr>
          <w:spacing w:val="32"/>
        </w:rPr>
        <w:t xml:space="preserve"> </w:t>
      </w:r>
      <w:r w:rsidRPr="006E0AC6">
        <w:t>patogenetiche</w:t>
      </w:r>
      <w:r w:rsidRPr="006E0AC6">
        <w:rPr>
          <w:spacing w:val="31"/>
        </w:rPr>
        <w:t xml:space="preserve"> </w:t>
      </w:r>
      <w:r w:rsidRPr="006E0AC6">
        <w:t>in BRCA1 e BRCA2 o in geni minori</w:t>
      </w:r>
    </w:p>
    <w:p w14:paraId="6672977A" w14:textId="77777777" w:rsidR="006936BC" w:rsidRPr="00B802A2" w:rsidRDefault="006936BC" w:rsidP="006936BC">
      <w:pPr>
        <w:pStyle w:val="Corpotesto"/>
        <w:spacing w:line="360" w:lineRule="auto"/>
        <w:ind w:left="283" w:right="566"/>
        <w:rPr>
          <w:color w:val="FF0000"/>
        </w:rPr>
      </w:pPr>
    </w:p>
    <w:p w14:paraId="552A0540" w14:textId="6436EF5E" w:rsidR="006936BC" w:rsidRPr="004471F3" w:rsidRDefault="006936BC" w:rsidP="006936BC">
      <w:pPr>
        <w:pStyle w:val="Corpotesto"/>
        <w:spacing w:line="360" w:lineRule="auto"/>
        <w:ind w:left="283" w:right="566"/>
      </w:pPr>
      <w:r w:rsidRPr="004471F3">
        <w:t xml:space="preserve">Considerando che la chirurgia profilattica non elimina completamente il rischio di sviluppare neoplasie ereditarie, </w:t>
      </w:r>
      <w:r w:rsidR="006E0AC6" w:rsidRPr="004471F3">
        <w:t xml:space="preserve">non è assolutamente </w:t>
      </w:r>
      <w:r w:rsidR="00B7076B" w:rsidRPr="004471F3">
        <w:t xml:space="preserve">trascurabile </w:t>
      </w:r>
      <w:r w:rsidRPr="004471F3">
        <w:t xml:space="preserve">il ruolo del follow-up in questo gruppo di </w:t>
      </w:r>
      <w:r w:rsidR="00F5660E">
        <w:t>individui</w:t>
      </w:r>
      <w:r w:rsidRPr="004471F3">
        <w:t xml:space="preserve"> ad alto rischio, anche dopo </w:t>
      </w:r>
      <w:r w:rsidRPr="004471F3">
        <w:lastRenderedPageBreak/>
        <w:t xml:space="preserve">qualsiasi intervento di chirurgia </w:t>
      </w:r>
      <w:r w:rsidR="00B7076B" w:rsidRPr="004471F3">
        <w:t>di riduzione del rischio.</w:t>
      </w:r>
    </w:p>
    <w:p w14:paraId="48185199" w14:textId="70A62E96" w:rsidR="006936BC" w:rsidRPr="004471F3" w:rsidRDefault="006936BC" w:rsidP="006936BC">
      <w:pPr>
        <w:pStyle w:val="Corpotesto"/>
        <w:spacing w:line="360" w:lineRule="auto"/>
        <w:ind w:left="283" w:right="566"/>
      </w:pPr>
      <w:r w:rsidRPr="004471F3">
        <w:t xml:space="preserve">Pertanto, sebbene non ci siano delle linee guida AIOM, dai dati che emergono in letteratura adottati da altri gruppi di esperti, sarebbe consigliabile </w:t>
      </w:r>
      <w:r w:rsidRPr="004471F3">
        <w:rPr>
          <w:b/>
        </w:rPr>
        <w:t xml:space="preserve">dopo la </w:t>
      </w:r>
      <w:r w:rsidR="00980565" w:rsidRPr="004471F3">
        <w:rPr>
          <w:b/>
        </w:rPr>
        <w:t>m</w:t>
      </w:r>
      <w:r w:rsidRPr="004471F3">
        <w:rPr>
          <w:b/>
        </w:rPr>
        <w:t xml:space="preserve">astectomia </w:t>
      </w:r>
      <w:r w:rsidR="00911C82" w:rsidRPr="004471F3">
        <w:rPr>
          <w:b/>
        </w:rPr>
        <w:t>p</w:t>
      </w:r>
      <w:r w:rsidRPr="004471F3">
        <w:rPr>
          <w:b/>
        </w:rPr>
        <w:t>rofilattica</w:t>
      </w:r>
      <w:r w:rsidRPr="004471F3">
        <w:t xml:space="preserve"> continuare la sorveglianza mammaria con</w:t>
      </w:r>
      <w:r w:rsidR="00911C82" w:rsidRPr="004471F3">
        <w:t xml:space="preserve"> l’esecuzione di un’</w:t>
      </w:r>
      <w:r w:rsidRPr="004471F3">
        <w:t>ecografia mammaria bilaterale semestrale, alternandola con</w:t>
      </w:r>
      <w:r w:rsidR="00911C82" w:rsidRPr="004471F3">
        <w:t xml:space="preserve"> la risonanza magnetica</w:t>
      </w:r>
      <w:r w:rsidR="00B553C1" w:rsidRPr="004471F3">
        <w:t xml:space="preserve"> delle mammelle</w:t>
      </w:r>
      <w:r w:rsidR="00911C82" w:rsidRPr="004471F3">
        <w:t xml:space="preserve"> con mezzo di contrasto, </w:t>
      </w:r>
      <w:r w:rsidRPr="004471F3">
        <w:t xml:space="preserve">quando consigliato dal radiologo </w:t>
      </w:r>
      <w:r w:rsidR="00800358" w:rsidRPr="004471F3">
        <w:t>sulla base del</w:t>
      </w:r>
      <w:r w:rsidR="00980565" w:rsidRPr="004471F3">
        <w:t>lo spessore del</w:t>
      </w:r>
      <w:r w:rsidR="00800358" w:rsidRPr="004471F3">
        <w:t xml:space="preserve"> residuo ghiandolare </w:t>
      </w:r>
      <w:r w:rsidR="00980565" w:rsidRPr="004471F3">
        <w:t>post-mastectomia.</w:t>
      </w:r>
    </w:p>
    <w:p w14:paraId="67FF4341" w14:textId="17EA00ED" w:rsidR="006936BC" w:rsidRPr="004471F3" w:rsidRDefault="006936BC" w:rsidP="006936BC">
      <w:pPr>
        <w:pStyle w:val="Corpotesto"/>
        <w:spacing w:line="360" w:lineRule="auto"/>
        <w:ind w:left="283" w:right="566"/>
      </w:pPr>
      <w:r w:rsidRPr="004471F3">
        <w:rPr>
          <w:b/>
        </w:rPr>
        <w:t xml:space="preserve">Dopo la </w:t>
      </w:r>
      <w:r w:rsidR="00911C82" w:rsidRPr="004471F3">
        <w:rPr>
          <w:b/>
        </w:rPr>
        <w:t>s</w:t>
      </w:r>
      <w:r w:rsidRPr="004471F3">
        <w:rPr>
          <w:b/>
        </w:rPr>
        <w:t>alpingo-ooforectomia profilattica</w:t>
      </w:r>
      <w:r w:rsidRPr="004471F3">
        <w:t xml:space="preserve"> è raccomandata </w:t>
      </w:r>
      <w:r w:rsidR="00B553C1" w:rsidRPr="004471F3">
        <w:t>l’esecuzione di un’e</w:t>
      </w:r>
      <w:r w:rsidRPr="004471F3">
        <w:t>cografia pelvica trans-vaginale e</w:t>
      </w:r>
      <w:r w:rsidR="00B553C1" w:rsidRPr="004471F3">
        <w:t xml:space="preserve">d il </w:t>
      </w:r>
      <w:r w:rsidRPr="004471F3">
        <w:t>dosaggio sierico del C</w:t>
      </w:r>
      <w:r w:rsidR="00AA0EC6" w:rsidRPr="004471F3">
        <w:t>A</w:t>
      </w:r>
      <w:r w:rsidRPr="004471F3">
        <w:t>125 annualmente</w:t>
      </w:r>
      <w:r w:rsidR="00AA0EC6" w:rsidRPr="004471F3">
        <w:t>.</w:t>
      </w:r>
    </w:p>
    <w:p w14:paraId="701D98CA" w14:textId="77777777" w:rsidR="00EB6EA2" w:rsidRDefault="00EB6EA2">
      <w:pPr>
        <w:pStyle w:val="Corpotesto"/>
        <w:spacing w:before="143"/>
        <w:jc w:val="left"/>
      </w:pPr>
    </w:p>
    <w:p w14:paraId="3A7B7A37" w14:textId="77777777" w:rsidR="00EB6EA2" w:rsidRDefault="00A70F3A" w:rsidP="00B25ACD">
      <w:pPr>
        <w:pStyle w:val="Titolo2"/>
        <w:numPr>
          <w:ilvl w:val="1"/>
          <w:numId w:val="22"/>
        </w:numPr>
        <w:tabs>
          <w:tab w:val="left" w:pos="849"/>
        </w:tabs>
        <w:spacing w:before="1" w:line="360" w:lineRule="auto"/>
        <w:ind w:left="425" w:right="567" w:firstLine="0"/>
        <w:jc w:val="both"/>
      </w:pPr>
      <w:r>
        <w:t>Sindrome menopausale: effetti a breve, medio e lungo termine della deprivazione estrogenica correlati alla salpingo-ovariectomia profilattica</w:t>
      </w:r>
    </w:p>
    <w:p w14:paraId="2E0C5B23" w14:textId="77777777" w:rsidR="00EB6EA2" w:rsidRDefault="00A70F3A">
      <w:pPr>
        <w:pStyle w:val="Corpotesto"/>
        <w:spacing w:line="360" w:lineRule="auto"/>
        <w:ind w:left="425" w:right="569"/>
      </w:pPr>
      <w:r>
        <w:t>Con il termine di “sindrome menopausale” si definisce l'insieme di sintomi e segni dovuti alla caduta dei livelli estrogenici circolanti con valori di 17-</w:t>
      </w:r>
      <w:r>
        <w:rPr>
          <w:rFonts w:ascii="Symbol" w:hAnsi="Symbol"/>
        </w:rPr>
        <w:t></w:t>
      </w:r>
      <w:r>
        <w:t xml:space="preserve"> estradiolo &lt;20 pg/mL. Tale deprivazione estrogenica si verifica in seguito alla salpingo-ovariectomia bilaterale nelle donne carrier BRCA</w:t>
      </w:r>
      <w:r>
        <w:rPr>
          <w:spacing w:val="-1"/>
        </w:rPr>
        <w:t xml:space="preserve"> </w:t>
      </w:r>
      <w:r>
        <w:t>sane</w:t>
      </w:r>
      <w:r>
        <w:rPr>
          <w:spacing w:val="-1"/>
        </w:rPr>
        <w:t xml:space="preserve"> </w:t>
      </w:r>
      <w:r>
        <w:t>o nelle</w:t>
      </w:r>
      <w:r>
        <w:rPr>
          <w:spacing w:val="-1"/>
        </w:rPr>
        <w:t xml:space="preserve"> </w:t>
      </w:r>
      <w:r>
        <w:t>donne</w:t>
      </w:r>
      <w:r>
        <w:rPr>
          <w:spacing w:val="-1"/>
        </w:rPr>
        <w:t xml:space="preserve"> </w:t>
      </w:r>
      <w:r>
        <w:t>sottoposte</w:t>
      </w:r>
      <w:r>
        <w:rPr>
          <w:spacing w:val="-1"/>
        </w:rPr>
        <w:t xml:space="preserve"> </w:t>
      </w:r>
      <w:r>
        <w:t>a</w:t>
      </w:r>
      <w:r>
        <w:rPr>
          <w:spacing w:val="-1"/>
        </w:rPr>
        <w:t xml:space="preserve"> </w:t>
      </w:r>
      <w:r>
        <w:t>terapia</w:t>
      </w:r>
      <w:r>
        <w:rPr>
          <w:spacing w:val="-1"/>
        </w:rPr>
        <w:t xml:space="preserve"> </w:t>
      </w:r>
      <w:r>
        <w:t>ormonale</w:t>
      </w:r>
      <w:r>
        <w:rPr>
          <w:spacing w:val="-1"/>
        </w:rPr>
        <w:t xml:space="preserve"> </w:t>
      </w:r>
      <w:r>
        <w:t>adiuvante</w:t>
      </w:r>
      <w:r>
        <w:rPr>
          <w:spacing w:val="-1"/>
        </w:rPr>
        <w:t xml:space="preserve"> </w:t>
      </w:r>
      <w:r>
        <w:t>con blocco estrogenico totale (LHRH analogo con inibitore delle aromatasi) per un tumore mammario in stadio precoce</w:t>
      </w:r>
      <w:r>
        <w:rPr>
          <w:spacing w:val="40"/>
        </w:rPr>
        <w:t xml:space="preserve"> </w:t>
      </w:r>
      <w:r>
        <w:t>o per</w:t>
      </w:r>
      <w:r>
        <w:rPr>
          <w:spacing w:val="-1"/>
        </w:rPr>
        <w:t xml:space="preserve"> </w:t>
      </w:r>
      <w:r>
        <w:t>un tumore</w:t>
      </w:r>
      <w:r>
        <w:rPr>
          <w:spacing w:val="-2"/>
        </w:rPr>
        <w:t xml:space="preserve"> </w:t>
      </w:r>
      <w:r>
        <w:t>mammario ormonosensibile.</w:t>
      </w:r>
      <w:r>
        <w:rPr>
          <w:spacing w:val="-1"/>
        </w:rPr>
        <w:t xml:space="preserve"> </w:t>
      </w:r>
      <w:r>
        <w:t>Nelle</w:t>
      </w:r>
      <w:r>
        <w:rPr>
          <w:spacing w:val="-1"/>
        </w:rPr>
        <w:t xml:space="preserve"> </w:t>
      </w:r>
      <w:r>
        <w:t>donne</w:t>
      </w:r>
      <w:r>
        <w:rPr>
          <w:spacing w:val="-1"/>
        </w:rPr>
        <w:t xml:space="preserve"> </w:t>
      </w:r>
      <w:r>
        <w:t>sottoposte</w:t>
      </w:r>
      <w:r>
        <w:rPr>
          <w:spacing w:val="-1"/>
        </w:rPr>
        <w:t xml:space="preserve"> </w:t>
      </w:r>
      <w:r>
        <w:t>a chirurgia profilattica</w:t>
      </w:r>
      <w:r>
        <w:rPr>
          <w:spacing w:val="-2"/>
        </w:rPr>
        <w:t xml:space="preserve"> </w:t>
      </w:r>
      <w:r>
        <w:t>delle tube/ovaie una quota di estrogeni continua ad essere prodotta a livello extragonadico, derivante dall'aromatizzazione degli androgeni surrenalici. Per le donne carrier di varianti patogenetiche a carico dei geni BRCA1/2 sottoposte a salpingo-ovariectomia profilattica, va presa in considerazione la conseguente sindrome menopausale, caratterizzata dagli effetti a breve, medio</w:t>
      </w:r>
      <w:r>
        <w:rPr>
          <w:spacing w:val="40"/>
        </w:rPr>
        <w:t xml:space="preserve"> </w:t>
      </w:r>
      <w:r>
        <w:t>e lungo termine della deprivazione estrogenica.</w:t>
      </w:r>
    </w:p>
    <w:p w14:paraId="0BC9987C" w14:textId="77777777" w:rsidR="009A4D52" w:rsidRDefault="00A70F3A" w:rsidP="009A4D52">
      <w:pPr>
        <w:pStyle w:val="Corpotesto"/>
        <w:numPr>
          <w:ilvl w:val="0"/>
          <w:numId w:val="36"/>
        </w:numPr>
        <w:spacing w:line="360" w:lineRule="auto"/>
        <w:ind w:right="566"/>
      </w:pPr>
      <w:r>
        <w:t xml:space="preserve">Gli effetti a breve termine, che colpiscono il 25-50% delle donne, sono sintomi neurovegetativi e disturbi psicologici, legati al brusco calo </w:t>
      </w:r>
      <w:r>
        <w:lastRenderedPageBreak/>
        <w:t>dell'effetto colinergico e neuroprotettivo degli</w:t>
      </w:r>
      <w:r>
        <w:rPr>
          <w:spacing w:val="80"/>
        </w:rPr>
        <w:t xml:space="preserve"> </w:t>
      </w:r>
      <w:r>
        <w:t>estrogeni. I sintomi neurovegetativi sono rappresentati da palpitazioni, cefalea, alterazioni del sonno, sudorazioni, vampate di calore associate a sudorazioni e cardiopalmo, seguite da brividi. Nelle donne in cui la menopausa è stata indotta da ovariectomia bilaterale sono più intense, persistenti e irreversibili. I disturbi psicologici sono: irritabilità e ansia, tendenza a deprimersi, riduzione dell’autostima, disturbi della memoria e della capacità di concentrazione, disturbi della libido e turbe dell’umore.</w:t>
      </w:r>
    </w:p>
    <w:p w14:paraId="78BFF4F5" w14:textId="1694DE8A" w:rsidR="00EB6EA2" w:rsidRDefault="00A70F3A" w:rsidP="009A4D52">
      <w:pPr>
        <w:pStyle w:val="Corpotesto"/>
        <w:numPr>
          <w:ilvl w:val="0"/>
          <w:numId w:val="36"/>
        </w:numPr>
        <w:spacing w:line="360" w:lineRule="auto"/>
        <w:ind w:right="566"/>
        <w:sectPr w:rsidR="00EB6EA2">
          <w:pgSz w:w="11920" w:h="16850"/>
          <w:pgMar w:top="1080" w:right="850" w:bottom="540" w:left="708" w:header="152" w:footer="345" w:gutter="0"/>
          <w:cols w:space="720"/>
        </w:sectPr>
      </w:pPr>
      <w:r>
        <w:t>Gli effetti a medio termine, che hanno un'incidenza del 45-50%, sono soprattutto disturbi urogenitali e legati all'atrofia del connettivo. I disturbi genitali sono legati all'atrofia vulvo- vaginale, che si determina per la mancanza dell'effetto trofico degli estrogeni sulla mucosa vaginale con infezioni vaginali ricorrenti, prurito vulvare/vaginale e dispareunia. Gli effetti sull'apparato</w:t>
      </w:r>
      <w:r w:rsidRPr="009A4D52">
        <w:rPr>
          <w:spacing w:val="22"/>
        </w:rPr>
        <w:t xml:space="preserve"> </w:t>
      </w:r>
      <w:r>
        <w:t>urinario</w:t>
      </w:r>
      <w:r w:rsidRPr="009A4D52">
        <w:rPr>
          <w:spacing w:val="24"/>
        </w:rPr>
        <w:t xml:space="preserve"> </w:t>
      </w:r>
      <w:r>
        <w:t>sono:</w:t>
      </w:r>
      <w:r w:rsidRPr="009A4D52">
        <w:rPr>
          <w:spacing w:val="25"/>
        </w:rPr>
        <w:t xml:space="preserve"> </w:t>
      </w:r>
      <w:r>
        <w:t>disuria,</w:t>
      </w:r>
      <w:r w:rsidRPr="009A4D52">
        <w:rPr>
          <w:spacing w:val="25"/>
        </w:rPr>
        <w:t xml:space="preserve"> </w:t>
      </w:r>
      <w:r>
        <w:t>nicturia,</w:t>
      </w:r>
      <w:r w:rsidRPr="009A4D52">
        <w:rPr>
          <w:spacing w:val="24"/>
        </w:rPr>
        <w:t xml:space="preserve"> </w:t>
      </w:r>
      <w:r>
        <w:t>incontinenza</w:t>
      </w:r>
      <w:r w:rsidRPr="009A4D52">
        <w:rPr>
          <w:spacing w:val="23"/>
        </w:rPr>
        <w:t xml:space="preserve"> </w:t>
      </w:r>
      <w:r>
        <w:t>urinaria,</w:t>
      </w:r>
      <w:r w:rsidRPr="009A4D52">
        <w:rPr>
          <w:spacing w:val="25"/>
        </w:rPr>
        <w:t xml:space="preserve"> </w:t>
      </w:r>
      <w:r>
        <w:t>cistiti</w:t>
      </w:r>
      <w:r w:rsidRPr="009A4D52">
        <w:rPr>
          <w:spacing w:val="23"/>
        </w:rPr>
        <w:t xml:space="preserve"> </w:t>
      </w:r>
      <w:r>
        <w:t>recidivanti</w:t>
      </w:r>
      <w:r w:rsidRPr="009A4D52">
        <w:rPr>
          <w:spacing w:val="28"/>
        </w:rPr>
        <w:t xml:space="preserve"> </w:t>
      </w:r>
      <w:r>
        <w:t>e</w:t>
      </w:r>
      <w:r w:rsidRPr="009A4D52">
        <w:rPr>
          <w:spacing w:val="24"/>
        </w:rPr>
        <w:t xml:space="preserve"> </w:t>
      </w:r>
      <w:r w:rsidRPr="009A4D52">
        <w:rPr>
          <w:spacing w:val="-2"/>
        </w:rPr>
        <w:t>tenesm</w:t>
      </w:r>
      <w:r w:rsidR="009A4D52">
        <w:rPr>
          <w:spacing w:val="-2"/>
        </w:rPr>
        <w:t>o</w:t>
      </w:r>
    </w:p>
    <w:p w14:paraId="77254CD1" w14:textId="03AFDD33" w:rsidR="00EB6EA2" w:rsidRDefault="00A70F3A" w:rsidP="009A4D52">
      <w:pPr>
        <w:pStyle w:val="Corpotesto"/>
        <w:spacing w:before="47" w:line="360" w:lineRule="auto"/>
        <w:ind w:left="567" w:right="569"/>
      </w:pPr>
      <w:r>
        <w:lastRenderedPageBreak/>
        <w:t>vescicale. Gli effetti della deprivazione estrogenica legati all'atrofia del connettivo sono: assottigliamento e secchezza della cute con comparsa di rughe, unghie fragili, secchezza e</w:t>
      </w:r>
      <w:r>
        <w:rPr>
          <w:spacing w:val="40"/>
        </w:rPr>
        <w:t xml:space="preserve"> </w:t>
      </w:r>
      <w:r>
        <w:t>perdita capelli, dolori e deformità articolari e sanguinamento gengivale</w:t>
      </w:r>
      <w:r w:rsidR="00F57A60">
        <w:t>.</w:t>
      </w:r>
    </w:p>
    <w:p w14:paraId="6D00EAD4" w14:textId="3BB99A62" w:rsidR="00EB6EA2" w:rsidRDefault="00A70F3A" w:rsidP="0061398C">
      <w:pPr>
        <w:pStyle w:val="Corpotesto"/>
        <w:numPr>
          <w:ilvl w:val="0"/>
          <w:numId w:val="36"/>
        </w:numPr>
        <w:spacing w:before="2" w:line="360" w:lineRule="auto"/>
        <w:ind w:right="567"/>
      </w:pPr>
      <w:r>
        <w:t>Gli effetti a lungo termine sono rappresentati dall’osteoporosi, dalle malattie cardiovascolari e dai disturbi cognitivi.</w:t>
      </w:r>
      <w:r>
        <w:rPr>
          <w:spacing w:val="40"/>
        </w:rPr>
        <w:t xml:space="preserve"> </w:t>
      </w:r>
      <w:r>
        <w:t>Gli estrogeni stimolano il riassorbimento renale di calcio, l'assorbimento intestinale di calcio, il processo di neoformazione ossea, inibiscono il processo di riassorbimento osso ed hanno un'azione diretta sull’osso</w:t>
      </w:r>
      <w:r w:rsidR="00CD39C3">
        <w:t>.</w:t>
      </w:r>
      <w:r>
        <w:t xml:space="preserve"> L'osteoporosi è quindi dovuta ad una perdita della massa ossea con riduzione della densità ossea, rapido assottigliamento, rarefazione e distruzione della struttura ossea, per cui vi è una maggior esposizione alle fratture ossee (colonna, femore, avambraccio) per traumi minimi. Nelle donne affette da carcinoma della mammella vi è un aumento del rischio di frattura di circa il 20% rispetto alle donne sane di pari età, in quanto vi è un’accelerazione della perdita di massa ossea legata alla chemioterapia, agli analoghi LHRH e agli inibitori delle aromatasi; solo il tamoxifene ha un effetto protettivo. L'assenza dell'effetto trofico degli estrogeni sulla muscolatura cardiovascolare e sulla parete vascolare dell'endotelio insieme all'alterazione del metabolismo lipidico (aumento LDL, riduzione HDL, aumento trigliceridi) e ad alterazioni del metabolismo glucidico (ridotta tolleranza glucidica, iperinsulinemia, diabete mellito) dovute alla carenza estrogenica, causano gli effetti cardiovascolari a lungo termine con aumento del rischio di aterosclerosi e di patologie cardiovascolari ed incremento della mortalità</w:t>
      </w:r>
      <w:r>
        <w:rPr>
          <w:spacing w:val="40"/>
        </w:rPr>
        <w:t xml:space="preserve"> </w:t>
      </w:r>
      <w:r>
        <w:t>per patologie cardiovascolari in menopausa.</w:t>
      </w:r>
    </w:p>
    <w:p w14:paraId="573DBF6D" w14:textId="77777777" w:rsidR="00EB6EA2" w:rsidRDefault="00A70F3A">
      <w:pPr>
        <w:pStyle w:val="Corpotesto"/>
        <w:spacing w:before="1" w:line="360" w:lineRule="auto"/>
        <w:ind w:left="425" w:right="573"/>
      </w:pPr>
      <w:r>
        <w:t>Pertanto, questi aspetti che complessivamente riguardano la salute della donna vanno presi in considerazione tempestivamente ed in tempi idonei da parte dei professionisti del GOM tumori eredo-familiari, coinvolti nella gestione nel lungo periodo delle donne carrier BRCA.</w:t>
      </w:r>
    </w:p>
    <w:p w14:paraId="76E58E8A" w14:textId="77777777" w:rsidR="00EB6EA2" w:rsidRDefault="00A70F3A" w:rsidP="00106220">
      <w:pPr>
        <w:pStyle w:val="Titolo2"/>
        <w:numPr>
          <w:ilvl w:val="1"/>
          <w:numId w:val="22"/>
        </w:numPr>
        <w:tabs>
          <w:tab w:val="left" w:pos="1864"/>
        </w:tabs>
        <w:spacing w:before="258"/>
        <w:ind w:left="1864" w:hanging="796"/>
        <w:jc w:val="both"/>
      </w:pPr>
      <w:r>
        <w:t>Terapia</w:t>
      </w:r>
      <w:r>
        <w:rPr>
          <w:spacing w:val="-2"/>
        </w:rPr>
        <w:t xml:space="preserve"> </w:t>
      </w:r>
      <w:r>
        <w:t>ormonale</w:t>
      </w:r>
      <w:r>
        <w:rPr>
          <w:spacing w:val="-2"/>
        </w:rPr>
        <w:t xml:space="preserve"> </w:t>
      </w:r>
      <w:r>
        <w:t>sostitutiva</w:t>
      </w:r>
      <w:r>
        <w:rPr>
          <w:spacing w:val="-1"/>
        </w:rPr>
        <w:t xml:space="preserve"> </w:t>
      </w:r>
      <w:r>
        <w:t>in</w:t>
      </w:r>
      <w:r>
        <w:rPr>
          <w:spacing w:val="-1"/>
        </w:rPr>
        <w:t xml:space="preserve"> </w:t>
      </w:r>
      <w:r>
        <w:t>donne</w:t>
      </w:r>
      <w:r>
        <w:rPr>
          <w:spacing w:val="-2"/>
        </w:rPr>
        <w:t xml:space="preserve"> </w:t>
      </w:r>
      <w:r>
        <w:t xml:space="preserve">carrier </w:t>
      </w:r>
      <w:r>
        <w:rPr>
          <w:spacing w:val="-2"/>
        </w:rPr>
        <w:t>BRCA1/2</w:t>
      </w:r>
    </w:p>
    <w:p w14:paraId="362FA1BC" w14:textId="3BC1225B" w:rsidR="00890A39" w:rsidRDefault="00A70F3A" w:rsidP="00890A39">
      <w:pPr>
        <w:pStyle w:val="Corpotesto"/>
        <w:spacing w:before="132" w:line="360" w:lineRule="auto"/>
        <w:ind w:left="425" w:right="567"/>
      </w:pPr>
      <w:r>
        <w:lastRenderedPageBreak/>
        <w:t>Nelle donne sane, carrier di varianti patogenetiche dei geni BRCA1/2, sottoposte a salpingo- ovariectomia profilattica, è previsto l’utilizzo di terapia ormonale sostitutiva per contrastare gli effetti a breve, medio e lungo termine della menopausa precoce iatrogena. Infatti, ampi studi hanno dimostrato che la terapia ormonale sostitutiva in queste donne non determina un rischio statisticamente significativo di tumore mammario. La terapia ormonale sostitutiva non può</w:t>
      </w:r>
      <w:r>
        <w:rPr>
          <w:spacing w:val="80"/>
        </w:rPr>
        <w:t xml:space="preserve"> </w:t>
      </w:r>
      <w:r>
        <w:t>essere prescritta a donne carrier BRCA1/2 con pregressa diagnosi di tumore mammario.</w:t>
      </w:r>
      <w:r w:rsidR="00890A39" w:rsidRPr="00890A39">
        <w:t xml:space="preserve"> </w:t>
      </w:r>
    </w:p>
    <w:p w14:paraId="51F125F6" w14:textId="19D5FA05" w:rsidR="006A4BE1" w:rsidRDefault="00890A39" w:rsidP="00890A39">
      <w:pPr>
        <w:pStyle w:val="Corpotesto"/>
        <w:spacing w:before="132" w:line="360" w:lineRule="auto"/>
        <w:ind w:left="425" w:right="567"/>
      </w:pPr>
      <w:r>
        <w:t xml:space="preserve">Circa l’80% delle donne sviluppa sintomi vasomotori dopo RRSO. La somministrazione di terapia ormonale sostitutiva (HRT) per contrastare le conseguenze a breve e a lungo termine della menopausa precoce indotta da </w:t>
      </w:r>
      <w:r w:rsidR="00982E70">
        <w:t>s</w:t>
      </w:r>
      <w:r>
        <w:t>alpingo-ooforectomia profilattica (RRSO), varia molto nel mondo, ma una media del 50-60% di donne assume HRT dopo RRSO. Uno studio prospettico su 872 donne portatrici di mutazioni patogenetiche BRCA che hanno assunto HRT per una media di 3.9 anni ha concluso che l’estrogeno da solo non aumenta il rischio di cancro mammario, ma la sicurezza di HRT contenente progestinico è incerta</w:t>
      </w:r>
      <w:r w:rsidR="00DD00AC">
        <w:t xml:space="preserve">. </w:t>
      </w:r>
      <w:r>
        <w:t>La sicurezza a lungo termine della HRT sul rischio di carcinoma mammario in questa popolazione BRCA mutata non è nota. Una review sistematica del 2019 che ha incluso 7 studi (933 donne portatrici di mutazioni patogenetiche BRCA) ha concluso che HRT potrebbe essere assunta per un massimo di 4.3 anni senza aumentare il rischio di cancro mammario. Anche l’età di inizio dell’assunzione è un dato importante: uno studio retrospettivo di 306 donne portatrici di mutazioni patogenetiche BRCA, seguite con un follow-up di 7.26 anni dopo RRSO, non ha dimostrato un aumento del rischio di cancro mammario dopo 4 anni di HRT. Tuttavia</w:t>
      </w:r>
      <w:r w:rsidR="003D583F">
        <w:t>,</w:t>
      </w:r>
      <w:r>
        <w:t xml:space="preserve"> quelle donne che hanno iniziato HRT dopo l’età di 45 anni, aveva un incremento del rischio di cancro mammario più che triplicato. Non si sa se questo riflette l’aumento del rischio con l’età o se sia un effetto diretto di HRT. Questa informazione dovrebbe essere bilanciata con i potenziali effetti cardioprotettivi della terapia ormonale sostitutiva, se assunta fino ai 50 anni di età, dopo una RRSO precoce. </w:t>
      </w:r>
    </w:p>
    <w:p w14:paraId="5C5C6730" w14:textId="172D20C3" w:rsidR="00890A39" w:rsidRPr="00B33E77" w:rsidRDefault="00890A39" w:rsidP="00890A39">
      <w:pPr>
        <w:pStyle w:val="Corpotesto"/>
        <w:spacing w:before="132" w:line="360" w:lineRule="auto"/>
        <w:ind w:left="425" w:right="567"/>
        <w:rPr>
          <w:i/>
          <w:iCs/>
        </w:rPr>
      </w:pPr>
      <w:r w:rsidRPr="00B33E77">
        <w:rPr>
          <w:i/>
          <w:iCs/>
        </w:rPr>
        <w:lastRenderedPageBreak/>
        <w:t xml:space="preserve">Nel complesso questi dati supportano la possibilità di offrire HRT a donne sane carrier di mutazioni patogenetiche BRCA, di età inferiore ai 45 anni di età, con durata dell’uso dipendente da precedente </w:t>
      </w:r>
      <w:r w:rsidR="006A4BE1" w:rsidRPr="00B33E77">
        <w:rPr>
          <w:i/>
          <w:iCs/>
        </w:rPr>
        <w:t>m</w:t>
      </w:r>
      <w:r w:rsidRPr="00B33E77">
        <w:rPr>
          <w:i/>
          <w:iCs/>
        </w:rPr>
        <w:t xml:space="preserve">astectomia e/o isterectomia, desiderio della paziente, severità dei sintomi menopausali e dai fattori di rischio per l’osteoporosi. </w:t>
      </w:r>
      <w:r w:rsidRPr="00B33E77">
        <w:t>Comunque</w:t>
      </w:r>
      <w:r w:rsidR="00B33E77" w:rsidRPr="00B33E77">
        <w:t>,</w:t>
      </w:r>
      <w:r w:rsidRPr="00B33E77">
        <w:t xml:space="preserve"> sono necessari più dati circa la morbidità e la mortalità associate all’uso di HRT nelle donne ad alto rischio e si conosce poco circa la sicurezza di un uso protratto per più di 4-5 anni.</w:t>
      </w:r>
      <w:r w:rsidRPr="00B33E77">
        <w:rPr>
          <w:i/>
          <w:iCs/>
        </w:rPr>
        <w:t xml:space="preserve"> </w:t>
      </w:r>
    </w:p>
    <w:p w14:paraId="5FEF77A0" w14:textId="23760D52" w:rsidR="00890A39" w:rsidRDefault="00890A39" w:rsidP="00890A39">
      <w:pPr>
        <w:pStyle w:val="Corpotesto"/>
        <w:spacing w:before="132" w:line="360" w:lineRule="auto"/>
        <w:ind w:left="425" w:right="567"/>
      </w:pPr>
      <w:r>
        <w:t>Se è necessario anche il progestinico (utero in sede), dati limitati nella popolazione generale suggeriscono che il progesterone micronizzato potrebbe avere un più basso rischio di cancro mammario rispetto ai progestinici sintetici, ma non ci sono studi nelle donne sane carrier di mutazioni patogenetiche BRCA. Il Progesterone intrauterino Levonogestrel ha un assorbimento sistemico minimo ma è comunque associato ad un aumento del rischio di cancro mammario nella popolazione generale</w:t>
      </w:r>
      <w:r w:rsidR="00006D86">
        <w:t>.</w:t>
      </w:r>
    </w:p>
    <w:p w14:paraId="00CD1124" w14:textId="33FC94C8" w:rsidR="00890A39" w:rsidRPr="00E54089" w:rsidRDefault="00A005D8" w:rsidP="00890A39">
      <w:pPr>
        <w:pStyle w:val="Corpotesto"/>
        <w:spacing w:before="132" w:line="360" w:lineRule="auto"/>
        <w:ind w:left="425" w:right="567"/>
        <w:rPr>
          <w:i/>
          <w:iCs/>
        </w:rPr>
      </w:pPr>
      <w:r w:rsidRPr="00E54089">
        <w:rPr>
          <w:i/>
          <w:iCs/>
        </w:rPr>
        <w:t>L</w:t>
      </w:r>
      <w:r w:rsidR="00890A39" w:rsidRPr="00E54089">
        <w:rPr>
          <w:i/>
          <w:iCs/>
        </w:rPr>
        <w:t>e raccomandazioni derivate da una recente consensus internazionale</w:t>
      </w:r>
      <w:r w:rsidR="00E54089" w:rsidRPr="00E54089">
        <w:rPr>
          <w:i/>
          <w:iCs/>
        </w:rPr>
        <w:t xml:space="preserve"> sono</w:t>
      </w:r>
      <w:r w:rsidR="00890A39" w:rsidRPr="00E54089">
        <w:rPr>
          <w:i/>
          <w:iCs/>
        </w:rPr>
        <w:t xml:space="preserve">: </w:t>
      </w:r>
    </w:p>
    <w:p w14:paraId="561747A7" w14:textId="77777777" w:rsidR="00890A39" w:rsidRPr="00E54089" w:rsidRDefault="00890A39" w:rsidP="00006D86">
      <w:pPr>
        <w:pStyle w:val="Corpotesto"/>
        <w:spacing w:before="132" w:line="360" w:lineRule="auto"/>
        <w:ind w:left="851" w:right="567"/>
        <w:rPr>
          <w:i/>
          <w:iCs/>
        </w:rPr>
      </w:pPr>
      <w:r w:rsidRPr="00E54089">
        <w:rPr>
          <w:i/>
          <w:iCs/>
        </w:rPr>
        <w:t>•</w:t>
      </w:r>
      <w:r w:rsidRPr="00E54089">
        <w:rPr>
          <w:i/>
          <w:iCs/>
        </w:rPr>
        <w:tab/>
        <w:t xml:space="preserve">Offrire HRT dopo RRSO al di sotto dei 45 anni di età per sintomi vasomotori e/o per prevenzione di malattie correlate a menopausa precoce </w:t>
      </w:r>
    </w:p>
    <w:p w14:paraId="5624A6A3" w14:textId="77777777" w:rsidR="00890A39" w:rsidRPr="00E54089" w:rsidRDefault="00890A39" w:rsidP="00006D86">
      <w:pPr>
        <w:pStyle w:val="Corpotesto"/>
        <w:spacing w:before="132" w:line="360" w:lineRule="auto"/>
        <w:ind w:left="851" w:right="567"/>
        <w:rPr>
          <w:i/>
          <w:iCs/>
        </w:rPr>
      </w:pPr>
      <w:r w:rsidRPr="00E54089">
        <w:rPr>
          <w:i/>
          <w:iCs/>
        </w:rPr>
        <w:t>•</w:t>
      </w:r>
      <w:r w:rsidRPr="00E54089">
        <w:rPr>
          <w:i/>
          <w:iCs/>
        </w:rPr>
        <w:tab/>
        <w:t>Dopo i 45 anni di età, prescrivere HRT individualizzata considerando la necessità del progestinico, precedente mastectomia profilattica, severità dei sintomi e fattori di rischio per osteoporosi</w:t>
      </w:r>
    </w:p>
    <w:p w14:paraId="57199FC4" w14:textId="5D0D4BA7" w:rsidR="00890A39" w:rsidRPr="00E54089" w:rsidRDefault="00890A39" w:rsidP="00006D86">
      <w:pPr>
        <w:pStyle w:val="Corpotesto"/>
        <w:spacing w:before="132" w:line="360" w:lineRule="auto"/>
        <w:ind w:left="851" w:right="567"/>
        <w:rPr>
          <w:i/>
          <w:iCs/>
        </w:rPr>
      </w:pPr>
      <w:r w:rsidRPr="00E54089">
        <w:rPr>
          <w:i/>
          <w:iCs/>
        </w:rPr>
        <w:t>•</w:t>
      </w:r>
      <w:r w:rsidRPr="00E54089">
        <w:rPr>
          <w:i/>
          <w:iCs/>
        </w:rPr>
        <w:tab/>
        <w:t>Offrire HRT transdermica nelle donne ad elevato rischio tromboembolico</w:t>
      </w:r>
      <w:r w:rsidR="00A005D8" w:rsidRPr="00E54089">
        <w:rPr>
          <w:i/>
          <w:iCs/>
        </w:rPr>
        <w:t>.</w:t>
      </w:r>
    </w:p>
    <w:p w14:paraId="0D131945" w14:textId="77777777" w:rsidR="00890A39" w:rsidRDefault="00890A39" w:rsidP="00890A39">
      <w:pPr>
        <w:pStyle w:val="Corpotesto"/>
        <w:spacing w:before="132" w:line="360" w:lineRule="auto"/>
        <w:ind w:left="425" w:right="567"/>
      </w:pPr>
    </w:p>
    <w:p w14:paraId="30BD113B" w14:textId="40E55554" w:rsidR="00982E70" w:rsidRDefault="00982E70">
      <w:pPr>
        <w:rPr>
          <w:sz w:val="24"/>
          <w:szCs w:val="24"/>
        </w:rPr>
      </w:pPr>
      <w:r>
        <w:br w:type="page"/>
      </w:r>
    </w:p>
    <w:p w14:paraId="3907443E" w14:textId="77777777" w:rsidR="00890A39" w:rsidRDefault="00890A39" w:rsidP="00890A39">
      <w:pPr>
        <w:pStyle w:val="Corpotesto"/>
        <w:spacing w:before="132" w:line="360" w:lineRule="auto"/>
        <w:ind w:left="425" w:right="567"/>
      </w:pPr>
    </w:p>
    <w:p w14:paraId="198D00BB" w14:textId="77777777" w:rsidR="00EB6EA2" w:rsidRDefault="00A70F3A">
      <w:pPr>
        <w:spacing w:line="360" w:lineRule="auto"/>
        <w:ind w:left="283" w:right="569"/>
        <w:jc w:val="both"/>
        <w:rPr>
          <w:b/>
          <w:i/>
        </w:rPr>
      </w:pPr>
      <w:r>
        <w:rPr>
          <w:b/>
          <w:i/>
        </w:rPr>
        <w:t>Tabella 4a. Frequenza e tipo di prestazioni assistenziali coperte dal codice di esenzione D97 per la sorveglianza clinico-strumentale per</w:t>
      </w:r>
      <w:r>
        <w:rPr>
          <w:b/>
          <w:i/>
          <w:spacing w:val="-2"/>
        </w:rPr>
        <w:t xml:space="preserve"> </w:t>
      </w:r>
      <w:r>
        <w:rPr>
          <w:b/>
          <w:i/>
        </w:rPr>
        <w:t>i soggetti ad alto</w:t>
      </w:r>
      <w:r>
        <w:rPr>
          <w:b/>
          <w:i/>
          <w:spacing w:val="-3"/>
        </w:rPr>
        <w:t xml:space="preserve"> </w:t>
      </w:r>
      <w:r>
        <w:rPr>
          <w:b/>
          <w:i/>
        </w:rPr>
        <w:t>rischio oncologico sulla base della predisposizione genetica correlata ai geni BRCA o ad altri geni</w:t>
      </w:r>
    </w:p>
    <w:tbl>
      <w:tblPr>
        <w:tblStyle w:val="TableNormal"/>
        <w:tblW w:w="0" w:type="auto"/>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72"/>
        <w:gridCol w:w="2309"/>
        <w:gridCol w:w="1699"/>
        <w:gridCol w:w="2554"/>
        <w:gridCol w:w="1899"/>
      </w:tblGrid>
      <w:tr w:rsidR="00EB6EA2" w14:paraId="479B41EC" w14:textId="77777777">
        <w:trPr>
          <w:trHeight w:val="344"/>
        </w:trPr>
        <w:tc>
          <w:tcPr>
            <w:tcW w:w="1572" w:type="dxa"/>
            <w:tcBorders>
              <w:left w:val="nil"/>
            </w:tcBorders>
            <w:shd w:val="clear" w:color="auto" w:fill="D2EAF0"/>
          </w:tcPr>
          <w:p w14:paraId="5161CFF6" w14:textId="77777777" w:rsidR="00EB6EA2" w:rsidRDefault="00A70F3A">
            <w:pPr>
              <w:pStyle w:val="TableParagraph"/>
              <w:spacing w:before="2"/>
              <w:ind w:left="117"/>
              <w:rPr>
                <w:b/>
                <w:sz w:val="20"/>
              </w:rPr>
            </w:pPr>
            <w:r>
              <w:rPr>
                <w:b/>
                <w:spacing w:val="-2"/>
                <w:sz w:val="20"/>
              </w:rPr>
              <w:t>Genere</w:t>
            </w:r>
          </w:p>
        </w:tc>
        <w:tc>
          <w:tcPr>
            <w:tcW w:w="2309" w:type="dxa"/>
            <w:shd w:val="clear" w:color="auto" w:fill="D2EAF0"/>
          </w:tcPr>
          <w:p w14:paraId="3073FBE4" w14:textId="77777777" w:rsidR="00EB6EA2" w:rsidRDefault="00A70F3A">
            <w:pPr>
              <w:pStyle w:val="TableParagraph"/>
              <w:spacing w:before="2"/>
              <w:ind w:left="107"/>
              <w:rPr>
                <w:b/>
                <w:sz w:val="20"/>
              </w:rPr>
            </w:pPr>
            <w:r>
              <w:rPr>
                <w:b/>
                <w:sz w:val="20"/>
              </w:rPr>
              <w:t>Stato</w:t>
            </w:r>
            <w:r>
              <w:rPr>
                <w:b/>
                <w:spacing w:val="-5"/>
                <w:sz w:val="20"/>
              </w:rPr>
              <w:t xml:space="preserve"> </w:t>
            </w:r>
            <w:r>
              <w:rPr>
                <w:b/>
                <w:spacing w:val="-2"/>
                <w:sz w:val="20"/>
              </w:rPr>
              <w:t>Mutazionale</w:t>
            </w:r>
          </w:p>
        </w:tc>
        <w:tc>
          <w:tcPr>
            <w:tcW w:w="1699" w:type="dxa"/>
            <w:shd w:val="clear" w:color="auto" w:fill="D2EAF0"/>
          </w:tcPr>
          <w:p w14:paraId="6C932667" w14:textId="77777777" w:rsidR="00EB6EA2" w:rsidRDefault="00A70F3A">
            <w:pPr>
              <w:pStyle w:val="TableParagraph"/>
              <w:spacing w:before="2"/>
              <w:ind w:left="108"/>
              <w:rPr>
                <w:b/>
                <w:sz w:val="20"/>
              </w:rPr>
            </w:pPr>
            <w:r>
              <w:rPr>
                <w:b/>
                <w:spacing w:val="-4"/>
                <w:sz w:val="20"/>
              </w:rPr>
              <w:t>Sede</w:t>
            </w:r>
          </w:p>
        </w:tc>
        <w:tc>
          <w:tcPr>
            <w:tcW w:w="2554" w:type="dxa"/>
            <w:shd w:val="clear" w:color="auto" w:fill="D2EAF0"/>
          </w:tcPr>
          <w:p w14:paraId="64352FAF" w14:textId="77777777" w:rsidR="00EB6EA2" w:rsidRDefault="00A70F3A">
            <w:pPr>
              <w:pStyle w:val="TableParagraph"/>
              <w:spacing w:before="2"/>
              <w:ind w:left="111"/>
              <w:rPr>
                <w:b/>
                <w:sz w:val="20"/>
              </w:rPr>
            </w:pPr>
            <w:r>
              <w:rPr>
                <w:b/>
                <w:spacing w:val="-2"/>
                <w:sz w:val="20"/>
              </w:rPr>
              <w:t>Esame</w:t>
            </w:r>
          </w:p>
        </w:tc>
        <w:tc>
          <w:tcPr>
            <w:tcW w:w="1899" w:type="dxa"/>
            <w:shd w:val="clear" w:color="auto" w:fill="D2EAF0"/>
          </w:tcPr>
          <w:p w14:paraId="67732690" w14:textId="77777777" w:rsidR="00EB6EA2" w:rsidRDefault="00A70F3A">
            <w:pPr>
              <w:pStyle w:val="TableParagraph"/>
              <w:spacing w:before="2"/>
              <w:ind w:left="109"/>
              <w:rPr>
                <w:b/>
                <w:sz w:val="20"/>
              </w:rPr>
            </w:pPr>
            <w:r>
              <w:rPr>
                <w:b/>
                <w:spacing w:val="-2"/>
                <w:sz w:val="20"/>
              </w:rPr>
              <w:t>Frequenza</w:t>
            </w:r>
          </w:p>
        </w:tc>
      </w:tr>
      <w:tr w:rsidR="00EB6EA2" w14:paraId="41715C57" w14:textId="77777777">
        <w:trPr>
          <w:trHeight w:val="2762"/>
        </w:trPr>
        <w:tc>
          <w:tcPr>
            <w:tcW w:w="1572" w:type="dxa"/>
            <w:vMerge w:val="restart"/>
            <w:tcBorders>
              <w:left w:val="nil"/>
            </w:tcBorders>
          </w:tcPr>
          <w:p w14:paraId="2A3CCBE2" w14:textId="77777777" w:rsidR="00EB6EA2" w:rsidRDefault="00A70F3A">
            <w:pPr>
              <w:pStyle w:val="TableParagraph"/>
              <w:spacing w:before="2"/>
              <w:ind w:left="117"/>
              <w:rPr>
                <w:b/>
                <w:sz w:val="20"/>
              </w:rPr>
            </w:pPr>
            <w:r>
              <w:rPr>
                <w:b/>
                <w:spacing w:val="-2"/>
                <w:sz w:val="20"/>
              </w:rPr>
              <w:t>Donne</w:t>
            </w:r>
          </w:p>
          <w:p w14:paraId="79666C13" w14:textId="77777777" w:rsidR="00EB6EA2" w:rsidRDefault="00A70F3A">
            <w:pPr>
              <w:pStyle w:val="TableParagraph"/>
              <w:spacing w:before="113" w:line="360" w:lineRule="auto"/>
              <w:ind w:left="117" w:right="177"/>
              <w:rPr>
                <w:b/>
                <w:sz w:val="20"/>
              </w:rPr>
            </w:pPr>
            <w:r>
              <w:rPr>
                <w:b/>
                <w:sz w:val="20"/>
              </w:rPr>
              <w:t>(dai 25 anni o dai 10 anni precedenti</w:t>
            </w:r>
            <w:r>
              <w:rPr>
                <w:b/>
                <w:spacing w:val="-13"/>
                <w:sz w:val="20"/>
              </w:rPr>
              <w:t xml:space="preserve"> </w:t>
            </w:r>
            <w:r>
              <w:rPr>
                <w:b/>
                <w:sz w:val="20"/>
              </w:rPr>
              <w:t xml:space="preserve">alla diagnosi più precoce in </w:t>
            </w:r>
            <w:r>
              <w:rPr>
                <w:b/>
                <w:spacing w:val="-2"/>
                <w:sz w:val="20"/>
              </w:rPr>
              <w:t>famiglia)</w:t>
            </w:r>
          </w:p>
        </w:tc>
        <w:tc>
          <w:tcPr>
            <w:tcW w:w="2309" w:type="dxa"/>
          </w:tcPr>
          <w:p w14:paraId="4A04E306" w14:textId="7085F620" w:rsidR="00EB6EA2" w:rsidRPr="00D36C8B" w:rsidRDefault="00A70F3A" w:rsidP="00B83C13">
            <w:pPr>
              <w:pStyle w:val="TableParagraph"/>
              <w:spacing w:before="2" w:line="360" w:lineRule="auto"/>
              <w:ind w:left="107" w:right="119"/>
              <w:rPr>
                <w:b/>
                <w:sz w:val="20"/>
                <w:lang w:val="en-GB"/>
              </w:rPr>
            </w:pPr>
            <w:r w:rsidRPr="005E41BD">
              <w:rPr>
                <w:b/>
                <w:sz w:val="20"/>
                <w:lang w:val="en-US"/>
              </w:rPr>
              <w:t>Carrier BRCA1/2, TP53,</w:t>
            </w:r>
            <w:r w:rsidRPr="005E41BD">
              <w:rPr>
                <w:b/>
                <w:spacing w:val="-13"/>
                <w:sz w:val="20"/>
                <w:lang w:val="en-US"/>
              </w:rPr>
              <w:t xml:space="preserve"> </w:t>
            </w:r>
            <w:r w:rsidRPr="005E41BD">
              <w:rPr>
                <w:b/>
                <w:sz w:val="20"/>
                <w:lang w:val="en-US"/>
              </w:rPr>
              <w:t>PTEN,</w:t>
            </w:r>
            <w:r w:rsidRPr="005E41BD">
              <w:rPr>
                <w:b/>
                <w:spacing w:val="-12"/>
                <w:sz w:val="20"/>
                <w:lang w:val="en-US"/>
              </w:rPr>
              <w:t xml:space="preserve"> </w:t>
            </w:r>
            <w:r w:rsidRPr="005E41BD">
              <w:rPr>
                <w:b/>
                <w:sz w:val="20"/>
                <w:lang w:val="en-US"/>
              </w:rPr>
              <w:t xml:space="preserve">PALB2, </w:t>
            </w:r>
            <w:r w:rsidRPr="005E41BD">
              <w:rPr>
                <w:b/>
                <w:spacing w:val="-2"/>
                <w:sz w:val="20"/>
                <w:lang w:val="en-US"/>
              </w:rPr>
              <w:t>CHEK2</w:t>
            </w:r>
            <w:r w:rsidR="00B83C13">
              <w:rPr>
                <w:b/>
                <w:spacing w:val="-2"/>
                <w:sz w:val="20"/>
                <w:lang w:val="en-US"/>
              </w:rPr>
              <w:t xml:space="preserve">, </w:t>
            </w:r>
            <w:r w:rsidRPr="00D36C8B">
              <w:rPr>
                <w:b/>
                <w:sz w:val="20"/>
                <w:lang w:val="en-GB"/>
              </w:rPr>
              <w:t>ATM,</w:t>
            </w:r>
            <w:r w:rsidRPr="00D36C8B">
              <w:rPr>
                <w:b/>
                <w:spacing w:val="-13"/>
                <w:sz w:val="20"/>
                <w:lang w:val="en-GB"/>
              </w:rPr>
              <w:t xml:space="preserve"> </w:t>
            </w:r>
            <w:r w:rsidRPr="00D36C8B">
              <w:rPr>
                <w:b/>
                <w:sz w:val="20"/>
                <w:lang w:val="en-GB"/>
              </w:rPr>
              <w:t>BARD1,</w:t>
            </w:r>
            <w:r w:rsidRPr="00D36C8B">
              <w:rPr>
                <w:b/>
                <w:spacing w:val="-12"/>
                <w:sz w:val="20"/>
                <w:lang w:val="en-GB"/>
              </w:rPr>
              <w:t xml:space="preserve"> </w:t>
            </w:r>
            <w:r w:rsidRPr="00D36C8B">
              <w:rPr>
                <w:b/>
                <w:sz w:val="20"/>
                <w:lang w:val="en-GB"/>
              </w:rPr>
              <w:t>CDH1, RAD51C,</w:t>
            </w:r>
            <w:r w:rsidR="00033F7B" w:rsidRPr="00D36C8B">
              <w:rPr>
                <w:b/>
                <w:sz w:val="20"/>
                <w:lang w:val="en-GB"/>
              </w:rPr>
              <w:t xml:space="preserve"> </w:t>
            </w:r>
            <w:r w:rsidRPr="00D36C8B">
              <w:rPr>
                <w:b/>
                <w:sz w:val="20"/>
                <w:lang w:val="en-GB"/>
              </w:rPr>
              <w:t>RAD51D</w:t>
            </w:r>
          </w:p>
          <w:p w14:paraId="388648C7" w14:textId="77777777" w:rsidR="00EB6EA2" w:rsidRDefault="00A70F3A">
            <w:pPr>
              <w:pStyle w:val="TableParagraph"/>
              <w:spacing w:line="360" w:lineRule="auto"/>
              <w:ind w:left="107"/>
              <w:rPr>
                <w:b/>
                <w:sz w:val="20"/>
              </w:rPr>
            </w:pPr>
            <w:r>
              <w:rPr>
                <w:b/>
                <w:sz w:val="20"/>
              </w:rPr>
              <w:t>Test negativo non informativo</w:t>
            </w:r>
            <w:r>
              <w:rPr>
                <w:b/>
                <w:spacing w:val="-13"/>
                <w:sz w:val="20"/>
              </w:rPr>
              <w:t xml:space="preserve"> </w:t>
            </w:r>
            <w:r>
              <w:rPr>
                <w:b/>
                <w:sz w:val="20"/>
              </w:rPr>
              <w:t>(con</w:t>
            </w:r>
            <w:r>
              <w:rPr>
                <w:b/>
                <w:spacing w:val="-12"/>
                <w:sz w:val="20"/>
              </w:rPr>
              <w:t xml:space="preserve"> </w:t>
            </w:r>
            <w:r>
              <w:rPr>
                <w:b/>
                <w:sz w:val="20"/>
              </w:rPr>
              <w:t>alta</w:t>
            </w:r>
          </w:p>
          <w:p w14:paraId="12A2CDD7" w14:textId="77777777" w:rsidR="00EB6EA2" w:rsidRDefault="00A70F3A">
            <w:pPr>
              <w:pStyle w:val="TableParagraph"/>
              <w:ind w:left="107"/>
              <w:rPr>
                <w:b/>
                <w:sz w:val="20"/>
              </w:rPr>
            </w:pPr>
            <w:r>
              <w:rPr>
                <w:b/>
                <w:spacing w:val="-2"/>
                <w:sz w:val="20"/>
              </w:rPr>
              <w:t>familiarità)</w:t>
            </w:r>
          </w:p>
        </w:tc>
        <w:tc>
          <w:tcPr>
            <w:tcW w:w="1699" w:type="dxa"/>
          </w:tcPr>
          <w:p w14:paraId="0ABF78E4" w14:textId="77777777" w:rsidR="00EB6EA2" w:rsidRDefault="00A70F3A">
            <w:pPr>
              <w:pStyle w:val="TableParagraph"/>
              <w:spacing w:before="2"/>
              <w:ind w:left="108"/>
              <w:rPr>
                <w:b/>
                <w:sz w:val="20"/>
              </w:rPr>
            </w:pPr>
            <w:r>
              <w:rPr>
                <w:b/>
                <w:spacing w:val="-2"/>
                <w:sz w:val="20"/>
              </w:rPr>
              <w:t>Mammella</w:t>
            </w:r>
          </w:p>
        </w:tc>
        <w:tc>
          <w:tcPr>
            <w:tcW w:w="2554" w:type="dxa"/>
          </w:tcPr>
          <w:p w14:paraId="6E8D76C0" w14:textId="77777777" w:rsidR="00EB6EA2" w:rsidRDefault="00A70F3A">
            <w:pPr>
              <w:pStyle w:val="TableParagraph"/>
              <w:spacing w:line="360" w:lineRule="auto"/>
              <w:ind w:left="178"/>
              <w:rPr>
                <w:sz w:val="20"/>
              </w:rPr>
            </w:pPr>
            <w:r>
              <w:rPr>
                <w:sz w:val="20"/>
              </w:rPr>
              <w:t>Esame</w:t>
            </w:r>
            <w:r>
              <w:rPr>
                <w:spacing w:val="-13"/>
                <w:sz w:val="20"/>
              </w:rPr>
              <w:t xml:space="preserve"> </w:t>
            </w:r>
            <w:r>
              <w:rPr>
                <w:sz w:val="20"/>
              </w:rPr>
              <w:t>clinico</w:t>
            </w:r>
            <w:r>
              <w:rPr>
                <w:spacing w:val="-12"/>
                <w:sz w:val="20"/>
              </w:rPr>
              <w:t xml:space="preserve"> </w:t>
            </w:r>
            <w:r>
              <w:rPr>
                <w:sz w:val="20"/>
              </w:rPr>
              <w:t xml:space="preserve">senologico* Ecografia mammaria </w:t>
            </w:r>
            <w:r>
              <w:rPr>
                <w:spacing w:val="-2"/>
                <w:sz w:val="20"/>
              </w:rPr>
              <w:t>Mammografia**</w:t>
            </w:r>
          </w:p>
          <w:p w14:paraId="44119F3B" w14:textId="77777777" w:rsidR="00EB6EA2" w:rsidRDefault="00A70F3A">
            <w:pPr>
              <w:pStyle w:val="TableParagraph"/>
              <w:spacing w:line="229" w:lineRule="exact"/>
              <w:ind w:left="178"/>
              <w:rPr>
                <w:sz w:val="20"/>
              </w:rPr>
            </w:pPr>
            <w:r>
              <w:rPr>
                <w:sz w:val="20"/>
              </w:rPr>
              <w:t>RMN</w:t>
            </w:r>
            <w:r>
              <w:rPr>
                <w:spacing w:val="-5"/>
                <w:sz w:val="20"/>
              </w:rPr>
              <w:t xml:space="preserve"> </w:t>
            </w:r>
            <w:r>
              <w:rPr>
                <w:sz w:val="20"/>
              </w:rPr>
              <w:t>mammelle</w:t>
            </w:r>
            <w:r>
              <w:rPr>
                <w:spacing w:val="-6"/>
                <w:sz w:val="20"/>
              </w:rPr>
              <w:t xml:space="preserve"> </w:t>
            </w:r>
            <w:r>
              <w:rPr>
                <w:sz w:val="20"/>
              </w:rPr>
              <w:t>+</w:t>
            </w:r>
            <w:r>
              <w:rPr>
                <w:spacing w:val="-5"/>
                <w:sz w:val="20"/>
              </w:rPr>
              <w:t xml:space="preserve"> mdc</w:t>
            </w:r>
          </w:p>
        </w:tc>
        <w:tc>
          <w:tcPr>
            <w:tcW w:w="1899" w:type="dxa"/>
          </w:tcPr>
          <w:p w14:paraId="73168175" w14:textId="77777777" w:rsidR="00EB6EA2" w:rsidRDefault="00A70F3A">
            <w:pPr>
              <w:pStyle w:val="TableParagraph"/>
              <w:spacing w:line="360" w:lineRule="auto"/>
              <w:ind w:left="176" w:right="395"/>
              <w:rPr>
                <w:sz w:val="20"/>
              </w:rPr>
            </w:pPr>
            <w:r>
              <w:rPr>
                <w:spacing w:val="-2"/>
                <w:sz w:val="20"/>
              </w:rPr>
              <w:t>Semestrale Semestrale Annuale Annuale</w:t>
            </w:r>
          </w:p>
        </w:tc>
      </w:tr>
      <w:tr w:rsidR="00EB6EA2" w14:paraId="3219D4CE" w14:textId="77777777">
        <w:trPr>
          <w:trHeight w:val="1033"/>
        </w:trPr>
        <w:tc>
          <w:tcPr>
            <w:tcW w:w="1572" w:type="dxa"/>
            <w:vMerge/>
            <w:tcBorders>
              <w:top w:val="nil"/>
              <w:left w:val="nil"/>
            </w:tcBorders>
          </w:tcPr>
          <w:p w14:paraId="34F052BE" w14:textId="77777777" w:rsidR="00EB6EA2" w:rsidRDefault="00EB6EA2">
            <w:pPr>
              <w:rPr>
                <w:sz w:val="2"/>
                <w:szCs w:val="2"/>
              </w:rPr>
            </w:pPr>
          </w:p>
        </w:tc>
        <w:tc>
          <w:tcPr>
            <w:tcW w:w="2309" w:type="dxa"/>
            <w:shd w:val="clear" w:color="auto" w:fill="D2EAF0"/>
          </w:tcPr>
          <w:p w14:paraId="02A31466" w14:textId="77777777" w:rsidR="00EB6EA2" w:rsidRDefault="00A70F3A">
            <w:pPr>
              <w:pStyle w:val="TableParagraph"/>
              <w:spacing w:line="360" w:lineRule="auto"/>
              <w:ind w:left="107" w:right="519"/>
              <w:rPr>
                <w:b/>
                <w:sz w:val="20"/>
              </w:rPr>
            </w:pPr>
            <w:r>
              <w:rPr>
                <w:b/>
                <w:sz w:val="20"/>
              </w:rPr>
              <w:t>Carrier BRCA1/2 RAD51C,</w:t>
            </w:r>
            <w:r>
              <w:rPr>
                <w:b/>
                <w:spacing w:val="-13"/>
                <w:sz w:val="20"/>
              </w:rPr>
              <w:t xml:space="preserve"> </w:t>
            </w:r>
            <w:r>
              <w:rPr>
                <w:b/>
                <w:sz w:val="20"/>
              </w:rPr>
              <w:t>RAD51D</w:t>
            </w:r>
          </w:p>
        </w:tc>
        <w:tc>
          <w:tcPr>
            <w:tcW w:w="1699" w:type="dxa"/>
            <w:shd w:val="clear" w:color="auto" w:fill="D2EAF0"/>
          </w:tcPr>
          <w:p w14:paraId="45524A92" w14:textId="77777777" w:rsidR="00EB6EA2" w:rsidRDefault="00A70F3A">
            <w:pPr>
              <w:pStyle w:val="TableParagraph"/>
              <w:ind w:right="253"/>
              <w:jc w:val="right"/>
              <w:rPr>
                <w:b/>
                <w:sz w:val="12"/>
              </w:rPr>
            </w:pPr>
            <w:r>
              <w:rPr>
                <w:b/>
                <w:sz w:val="20"/>
              </w:rPr>
              <w:t>Tube/ovaie</w:t>
            </w:r>
            <w:r>
              <w:rPr>
                <w:b/>
                <w:spacing w:val="-8"/>
                <w:sz w:val="20"/>
              </w:rPr>
              <w:t xml:space="preserve"> </w:t>
            </w:r>
            <w:r>
              <w:rPr>
                <w:b/>
                <w:spacing w:val="-4"/>
                <w:sz w:val="12"/>
              </w:rPr>
              <w:t>(XX)</w:t>
            </w:r>
          </w:p>
        </w:tc>
        <w:tc>
          <w:tcPr>
            <w:tcW w:w="2554" w:type="dxa"/>
            <w:shd w:val="clear" w:color="auto" w:fill="D2EAF0"/>
          </w:tcPr>
          <w:p w14:paraId="0103A1C1" w14:textId="77777777" w:rsidR="00EB6EA2" w:rsidRDefault="00A70F3A">
            <w:pPr>
              <w:pStyle w:val="TableParagraph"/>
              <w:spacing w:line="225" w:lineRule="exact"/>
              <w:ind w:left="178"/>
              <w:rPr>
                <w:sz w:val="20"/>
              </w:rPr>
            </w:pPr>
            <w:r>
              <w:rPr>
                <w:sz w:val="20"/>
              </w:rPr>
              <w:t>Visita</w:t>
            </w:r>
            <w:r>
              <w:rPr>
                <w:spacing w:val="-7"/>
                <w:sz w:val="20"/>
              </w:rPr>
              <w:t xml:space="preserve"> </w:t>
            </w:r>
            <w:r>
              <w:rPr>
                <w:spacing w:val="-2"/>
                <w:sz w:val="20"/>
              </w:rPr>
              <w:t>Ginecologica</w:t>
            </w:r>
          </w:p>
          <w:p w14:paraId="03612403" w14:textId="77777777" w:rsidR="00EB6EA2" w:rsidRDefault="00A70F3A">
            <w:pPr>
              <w:pStyle w:val="TableParagraph"/>
              <w:spacing w:before="5" w:line="340" w:lineRule="atLeast"/>
              <w:ind w:left="178"/>
              <w:rPr>
                <w:sz w:val="20"/>
              </w:rPr>
            </w:pPr>
            <w:r>
              <w:rPr>
                <w:sz w:val="20"/>
              </w:rPr>
              <w:t>Eco</w:t>
            </w:r>
            <w:r>
              <w:rPr>
                <w:spacing w:val="-13"/>
                <w:sz w:val="20"/>
              </w:rPr>
              <w:t xml:space="preserve"> </w:t>
            </w:r>
            <w:r>
              <w:rPr>
                <w:sz w:val="20"/>
              </w:rPr>
              <w:t>pelvica</w:t>
            </w:r>
            <w:r>
              <w:rPr>
                <w:spacing w:val="-12"/>
                <w:sz w:val="20"/>
              </w:rPr>
              <w:t xml:space="preserve"> </w:t>
            </w:r>
            <w:r>
              <w:rPr>
                <w:sz w:val="20"/>
              </w:rPr>
              <w:t xml:space="preserve">transvaginale </w:t>
            </w:r>
            <w:r>
              <w:rPr>
                <w:spacing w:val="-2"/>
                <w:sz w:val="20"/>
              </w:rPr>
              <w:t>Ca125</w:t>
            </w:r>
          </w:p>
        </w:tc>
        <w:tc>
          <w:tcPr>
            <w:tcW w:w="1899" w:type="dxa"/>
            <w:shd w:val="clear" w:color="auto" w:fill="D2EAF0"/>
          </w:tcPr>
          <w:p w14:paraId="40AF31BA" w14:textId="77777777" w:rsidR="00EB6EA2" w:rsidRDefault="00A70F3A">
            <w:pPr>
              <w:pStyle w:val="TableParagraph"/>
              <w:spacing w:line="225" w:lineRule="exact"/>
              <w:ind w:left="176"/>
              <w:rPr>
                <w:sz w:val="20"/>
              </w:rPr>
            </w:pPr>
            <w:r>
              <w:rPr>
                <w:spacing w:val="-2"/>
                <w:sz w:val="20"/>
              </w:rPr>
              <w:t>Semestrale</w:t>
            </w:r>
          </w:p>
          <w:p w14:paraId="1C13791B" w14:textId="77777777" w:rsidR="00EB6EA2" w:rsidRDefault="00A70F3A">
            <w:pPr>
              <w:pStyle w:val="TableParagraph"/>
              <w:spacing w:before="5" w:line="340" w:lineRule="atLeast"/>
              <w:ind w:left="176" w:right="395"/>
              <w:rPr>
                <w:sz w:val="20"/>
              </w:rPr>
            </w:pPr>
            <w:r>
              <w:rPr>
                <w:spacing w:val="-2"/>
                <w:sz w:val="20"/>
              </w:rPr>
              <w:t>Semestrale Semestrale</w:t>
            </w:r>
          </w:p>
        </w:tc>
      </w:tr>
      <w:tr w:rsidR="00EB6EA2" w14:paraId="7C7AE347" w14:textId="77777777">
        <w:trPr>
          <w:trHeight w:val="690"/>
        </w:trPr>
        <w:tc>
          <w:tcPr>
            <w:tcW w:w="1572" w:type="dxa"/>
            <w:vMerge/>
            <w:tcBorders>
              <w:top w:val="nil"/>
              <w:left w:val="nil"/>
            </w:tcBorders>
          </w:tcPr>
          <w:p w14:paraId="2405AE11" w14:textId="77777777" w:rsidR="00EB6EA2" w:rsidRDefault="00EB6EA2">
            <w:pPr>
              <w:rPr>
                <w:sz w:val="2"/>
                <w:szCs w:val="2"/>
              </w:rPr>
            </w:pPr>
          </w:p>
        </w:tc>
        <w:tc>
          <w:tcPr>
            <w:tcW w:w="2309" w:type="dxa"/>
          </w:tcPr>
          <w:p w14:paraId="08F383BE" w14:textId="77777777" w:rsidR="00EB6EA2" w:rsidRDefault="00A70F3A">
            <w:pPr>
              <w:pStyle w:val="TableParagraph"/>
              <w:spacing w:before="2"/>
              <w:ind w:left="107"/>
              <w:rPr>
                <w:b/>
                <w:sz w:val="20"/>
              </w:rPr>
            </w:pPr>
            <w:r>
              <w:rPr>
                <w:b/>
                <w:sz w:val="20"/>
              </w:rPr>
              <w:t>Carrier</w:t>
            </w:r>
            <w:r>
              <w:rPr>
                <w:b/>
                <w:spacing w:val="-6"/>
                <w:sz w:val="20"/>
              </w:rPr>
              <w:t xml:space="preserve"> </w:t>
            </w:r>
            <w:r>
              <w:rPr>
                <w:b/>
                <w:spacing w:val="-2"/>
                <w:sz w:val="20"/>
              </w:rPr>
              <w:t>BRCA1</w:t>
            </w:r>
          </w:p>
        </w:tc>
        <w:tc>
          <w:tcPr>
            <w:tcW w:w="1699" w:type="dxa"/>
          </w:tcPr>
          <w:p w14:paraId="0111C108" w14:textId="77777777" w:rsidR="00EB6EA2" w:rsidRDefault="00A70F3A">
            <w:pPr>
              <w:pStyle w:val="TableParagraph"/>
              <w:spacing w:before="2"/>
              <w:ind w:right="211"/>
              <w:jc w:val="right"/>
              <w:rPr>
                <w:b/>
                <w:sz w:val="20"/>
              </w:rPr>
            </w:pPr>
            <w:r>
              <w:rPr>
                <w:b/>
                <w:spacing w:val="-2"/>
                <w:sz w:val="20"/>
              </w:rPr>
              <w:t>Colon-retto***</w:t>
            </w:r>
          </w:p>
        </w:tc>
        <w:tc>
          <w:tcPr>
            <w:tcW w:w="2554" w:type="dxa"/>
          </w:tcPr>
          <w:p w14:paraId="2126FB71" w14:textId="77777777" w:rsidR="00EB6EA2" w:rsidRDefault="00A70F3A">
            <w:pPr>
              <w:pStyle w:val="TableParagraph"/>
              <w:spacing w:line="228" w:lineRule="exact"/>
              <w:ind w:left="178"/>
              <w:rPr>
                <w:sz w:val="20"/>
              </w:rPr>
            </w:pPr>
            <w:r>
              <w:rPr>
                <w:spacing w:val="-5"/>
                <w:sz w:val="20"/>
              </w:rPr>
              <w:t>SOF</w:t>
            </w:r>
          </w:p>
          <w:p w14:paraId="6F88E5FB" w14:textId="77777777" w:rsidR="00EB6EA2" w:rsidRDefault="00A70F3A">
            <w:pPr>
              <w:pStyle w:val="TableParagraph"/>
              <w:spacing w:before="113"/>
              <w:ind w:left="178"/>
              <w:rPr>
                <w:sz w:val="20"/>
              </w:rPr>
            </w:pPr>
            <w:r>
              <w:rPr>
                <w:spacing w:val="-2"/>
                <w:sz w:val="20"/>
              </w:rPr>
              <w:t>Colonscopia</w:t>
            </w:r>
          </w:p>
        </w:tc>
        <w:tc>
          <w:tcPr>
            <w:tcW w:w="1899" w:type="dxa"/>
          </w:tcPr>
          <w:p w14:paraId="71EBC1E8" w14:textId="77777777" w:rsidR="00EB6EA2" w:rsidRDefault="00A70F3A">
            <w:pPr>
              <w:pStyle w:val="TableParagraph"/>
              <w:spacing w:line="228" w:lineRule="exact"/>
              <w:ind w:left="229"/>
              <w:rPr>
                <w:sz w:val="20"/>
              </w:rPr>
            </w:pPr>
            <w:r>
              <w:rPr>
                <w:spacing w:val="-5"/>
                <w:sz w:val="20"/>
              </w:rPr>
              <w:t>***</w:t>
            </w:r>
          </w:p>
        </w:tc>
      </w:tr>
      <w:tr w:rsidR="00EB6EA2" w14:paraId="628D29CB" w14:textId="77777777">
        <w:trPr>
          <w:trHeight w:val="690"/>
        </w:trPr>
        <w:tc>
          <w:tcPr>
            <w:tcW w:w="1572" w:type="dxa"/>
            <w:vMerge/>
            <w:tcBorders>
              <w:top w:val="nil"/>
              <w:left w:val="nil"/>
            </w:tcBorders>
          </w:tcPr>
          <w:p w14:paraId="116E20B1" w14:textId="77777777" w:rsidR="00EB6EA2" w:rsidRDefault="00EB6EA2">
            <w:pPr>
              <w:rPr>
                <w:sz w:val="2"/>
                <w:szCs w:val="2"/>
              </w:rPr>
            </w:pPr>
          </w:p>
        </w:tc>
        <w:tc>
          <w:tcPr>
            <w:tcW w:w="2309" w:type="dxa"/>
            <w:shd w:val="clear" w:color="auto" w:fill="D2EAF0"/>
          </w:tcPr>
          <w:p w14:paraId="48E8F08E" w14:textId="77777777" w:rsidR="00EB6EA2" w:rsidRDefault="00A70F3A">
            <w:pPr>
              <w:pStyle w:val="TableParagraph"/>
              <w:ind w:left="107"/>
              <w:rPr>
                <w:b/>
                <w:sz w:val="20"/>
              </w:rPr>
            </w:pPr>
            <w:r>
              <w:rPr>
                <w:b/>
                <w:sz w:val="20"/>
              </w:rPr>
              <w:t>Carrier</w:t>
            </w:r>
            <w:r>
              <w:rPr>
                <w:b/>
                <w:spacing w:val="-6"/>
                <w:sz w:val="20"/>
              </w:rPr>
              <w:t xml:space="preserve"> </w:t>
            </w:r>
            <w:r>
              <w:rPr>
                <w:b/>
                <w:spacing w:val="-2"/>
                <w:sz w:val="20"/>
              </w:rPr>
              <w:t>BRCA2</w:t>
            </w:r>
          </w:p>
        </w:tc>
        <w:tc>
          <w:tcPr>
            <w:tcW w:w="1699" w:type="dxa"/>
            <w:shd w:val="clear" w:color="auto" w:fill="D2EAF0"/>
          </w:tcPr>
          <w:p w14:paraId="2B6151A7" w14:textId="77777777" w:rsidR="00EB6EA2" w:rsidRDefault="00A70F3A">
            <w:pPr>
              <w:pStyle w:val="TableParagraph"/>
              <w:ind w:left="175"/>
              <w:rPr>
                <w:b/>
                <w:sz w:val="20"/>
              </w:rPr>
            </w:pPr>
            <w:r>
              <w:rPr>
                <w:b/>
                <w:spacing w:val="-4"/>
                <w:sz w:val="20"/>
              </w:rPr>
              <w:t>Cute</w:t>
            </w:r>
          </w:p>
        </w:tc>
        <w:tc>
          <w:tcPr>
            <w:tcW w:w="2554" w:type="dxa"/>
            <w:shd w:val="clear" w:color="auto" w:fill="D2EAF0"/>
          </w:tcPr>
          <w:p w14:paraId="4F8633E2" w14:textId="77777777" w:rsidR="00EB6EA2" w:rsidRDefault="00A70F3A">
            <w:pPr>
              <w:pStyle w:val="TableParagraph"/>
              <w:spacing w:line="225" w:lineRule="exact"/>
              <w:ind w:left="178"/>
              <w:rPr>
                <w:sz w:val="20"/>
              </w:rPr>
            </w:pPr>
            <w:r>
              <w:rPr>
                <w:sz w:val="20"/>
              </w:rPr>
              <w:t>Visita</w:t>
            </w:r>
            <w:r>
              <w:rPr>
                <w:spacing w:val="-6"/>
                <w:sz w:val="20"/>
              </w:rPr>
              <w:t xml:space="preserve"> </w:t>
            </w:r>
            <w:r>
              <w:rPr>
                <w:spacing w:val="-2"/>
                <w:sz w:val="20"/>
              </w:rPr>
              <w:t>dermatologica</w:t>
            </w:r>
          </w:p>
          <w:p w14:paraId="6A813220" w14:textId="77777777" w:rsidR="00EB6EA2" w:rsidRDefault="00A70F3A">
            <w:pPr>
              <w:pStyle w:val="TableParagraph"/>
              <w:spacing w:before="115"/>
              <w:ind w:left="178"/>
              <w:rPr>
                <w:sz w:val="20"/>
              </w:rPr>
            </w:pPr>
            <w:r>
              <w:rPr>
                <w:sz w:val="20"/>
              </w:rPr>
              <w:t>(prevenzione</w:t>
            </w:r>
            <w:r>
              <w:rPr>
                <w:spacing w:val="-11"/>
                <w:sz w:val="20"/>
              </w:rPr>
              <w:t xml:space="preserve"> </w:t>
            </w:r>
            <w:r>
              <w:rPr>
                <w:spacing w:val="-2"/>
                <w:sz w:val="20"/>
              </w:rPr>
              <w:t>melanoma)</w:t>
            </w:r>
          </w:p>
        </w:tc>
        <w:tc>
          <w:tcPr>
            <w:tcW w:w="1899" w:type="dxa"/>
            <w:shd w:val="clear" w:color="auto" w:fill="D2EAF0"/>
          </w:tcPr>
          <w:p w14:paraId="796CEB56" w14:textId="77777777" w:rsidR="00EB6EA2" w:rsidRDefault="00A70F3A">
            <w:pPr>
              <w:pStyle w:val="TableParagraph"/>
              <w:spacing w:line="225" w:lineRule="exact"/>
              <w:ind w:left="176"/>
              <w:rPr>
                <w:b/>
                <w:sz w:val="20"/>
              </w:rPr>
            </w:pPr>
            <w:r>
              <w:rPr>
                <w:spacing w:val="-2"/>
                <w:sz w:val="20"/>
              </w:rPr>
              <w:t>Annuale</w:t>
            </w:r>
            <w:r>
              <w:rPr>
                <w:b/>
                <w:spacing w:val="-2"/>
                <w:sz w:val="20"/>
                <w:vertAlign w:val="superscript"/>
              </w:rPr>
              <w:t>xxxx</w:t>
            </w:r>
          </w:p>
        </w:tc>
      </w:tr>
      <w:tr w:rsidR="00EB6EA2" w14:paraId="010C1385" w14:textId="77777777">
        <w:trPr>
          <w:trHeight w:val="1033"/>
        </w:trPr>
        <w:tc>
          <w:tcPr>
            <w:tcW w:w="1572" w:type="dxa"/>
            <w:vMerge/>
            <w:tcBorders>
              <w:top w:val="nil"/>
              <w:left w:val="nil"/>
            </w:tcBorders>
          </w:tcPr>
          <w:p w14:paraId="5C892BC8" w14:textId="77777777" w:rsidR="00EB6EA2" w:rsidRDefault="00EB6EA2">
            <w:pPr>
              <w:rPr>
                <w:sz w:val="2"/>
                <w:szCs w:val="2"/>
              </w:rPr>
            </w:pPr>
          </w:p>
        </w:tc>
        <w:tc>
          <w:tcPr>
            <w:tcW w:w="2309" w:type="dxa"/>
          </w:tcPr>
          <w:p w14:paraId="15618C19" w14:textId="77777777" w:rsidR="00EB6EA2" w:rsidRDefault="00A70F3A">
            <w:pPr>
              <w:pStyle w:val="TableParagraph"/>
              <w:ind w:left="107"/>
              <w:rPr>
                <w:b/>
                <w:sz w:val="20"/>
              </w:rPr>
            </w:pPr>
            <w:r>
              <w:rPr>
                <w:b/>
                <w:sz w:val="20"/>
              </w:rPr>
              <w:t>Carrier</w:t>
            </w:r>
            <w:r>
              <w:rPr>
                <w:b/>
                <w:spacing w:val="-6"/>
                <w:sz w:val="20"/>
              </w:rPr>
              <w:t xml:space="preserve"> </w:t>
            </w:r>
            <w:r>
              <w:rPr>
                <w:b/>
                <w:spacing w:val="-2"/>
                <w:sz w:val="20"/>
              </w:rPr>
              <w:t>BRCA2</w:t>
            </w:r>
          </w:p>
        </w:tc>
        <w:tc>
          <w:tcPr>
            <w:tcW w:w="1699" w:type="dxa"/>
          </w:tcPr>
          <w:p w14:paraId="5A4858E6" w14:textId="77777777" w:rsidR="00EB6EA2" w:rsidRDefault="00A70F3A">
            <w:pPr>
              <w:pStyle w:val="TableParagraph"/>
              <w:ind w:left="175"/>
              <w:rPr>
                <w:b/>
                <w:sz w:val="20"/>
              </w:rPr>
            </w:pPr>
            <w:r>
              <w:rPr>
                <w:b/>
                <w:spacing w:val="-2"/>
                <w:sz w:val="20"/>
              </w:rPr>
              <w:t>Occhio</w:t>
            </w:r>
          </w:p>
        </w:tc>
        <w:tc>
          <w:tcPr>
            <w:tcW w:w="2554" w:type="dxa"/>
          </w:tcPr>
          <w:p w14:paraId="248743C7" w14:textId="496AA12B" w:rsidR="00EB6EA2" w:rsidRDefault="00A70F3A">
            <w:pPr>
              <w:pStyle w:val="TableParagraph"/>
              <w:spacing w:line="360" w:lineRule="auto"/>
              <w:ind w:left="178"/>
              <w:rPr>
                <w:sz w:val="20"/>
              </w:rPr>
            </w:pPr>
            <w:r>
              <w:rPr>
                <w:sz w:val="20"/>
              </w:rPr>
              <w:t>Visita</w:t>
            </w:r>
            <w:r>
              <w:rPr>
                <w:spacing w:val="-13"/>
                <w:sz w:val="20"/>
              </w:rPr>
              <w:t xml:space="preserve"> </w:t>
            </w:r>
            <w:r w:rsidR="00E818FA">
              <w:rPr>
                <w:sz w:val="20"/>
              </w:rPr>
              <w:t>o</w:t>
            </w:r>
            <w:r>
              <w:rPr>
                <w:sz w:val="20"/>
              </w:rPr>
              <w:t>culistica</w:t>
            </w:r>
            <w:r>
              <w:rPr>
                <w:spacing w:val="-12"/>
                <w:sz w:val="20"/>
              </w:rPr>
              <w:t xml:space="preserve"> </w:t>
            </w:r>
            <w:r>
              <w:rPr>
                <w:sz w:val="20"/>
              </w:rPr>
              <w:t>con</w:t>
            </w:r>
            <w:r>
              <w:rPr>
                <w:spacing w:val="-13"/>
                <w:sz w:val="20"/>
              </w:rPr>
              <w:t xml:space="preserve"> </w:t>
            </w:r>
            <w:r>
              <w:rPr>
                <w:sz w:val="20"/>
              </w:rPr>
              <w:t>esame fondo</w:t>
            </w:r>
            <w:r>
              <w:rPr>
                <w:spacing w:val="-6"/>
                <w:sz w:val="20"/>
              </w:rPr>
              <w:t xml:space="preserve"> </w:t>
            </w:r>
            <w:r>
              <w:rPr>
                <w:sz w:val="20"/>
              </w:rPr>
              <w:t>oculare</w:t>
            </w:r>
            <w:r>
              <w:rPr>
                <w:spacing w:val="-4"/>
                <w:sz w:val="20"/>
              </w:rPr>
              <w:t xml:space="preserve"> </w:t>
            </w:r>
            <w:r>
              <w:rPr>
                <w:spacing w:val="-2"/>
                <w:sz w:val="20"/>
              </w:rPr>
              <w:t>(prevenzione</w:t>
            </w:r>
          </w:p>
          <w:p w14:paraId="743FE30F" w14:textId="77777777" w:rsidR="00EB6EA2" w:rsidRDefault="00A70F3A">
            <w:pPr>
              <w:pStyle w:val="TableParagraph"/>
              <w:ind w:left="178"/>
              <w:rPr>
                <w:sz w:val="20"/>
              </w:rPr>
            </w:pPr>
            <w:r>
              <w:rPr>
                <w:sz w:val="20"/>
              </w:rPr>
              <w:t>melanoma</w:t>
            </w:r>
            <w:r>
              <w:rPr>
                <w:spacing w:val="-12"/>
                <w:sz w:val="20"/>
              </w:rPr>
              <w:t xml:space="preserve"> </w:t>
            </w:r>
            <w:r>
              <w:rPr>
                <w:spacing w:val="-2"/>
                <w:sz w:val="20"/>
              </w:rPr>
              <w:t>coroide)</w:t>
            </w:r>
          </w:p>
        </w:tc>
        <w:tc>
          <w:tcPr>
            <w:tcW w:w="1899" w:type="dxa"/>
          </w:tcPr>
          <w:p w14:paraId="51F6B860" w14:textId="77777777" w:rsidR="00EB6EA2" w:rsidRDefault="00A70F3A">
            <w:pPr>
              <w:pStyle w:val="TableParagraph"/>
              <w:spacing w:line="225" w:lineRule="exact"/>
              <w:ind w:left="176"/>
              <w:rPr>
                <w:sz w:val="20"/>
              </w:rPr>
            </w:pPr>
            <w:r>
              <w:rPr>
                <w:spacing w:val="-2"/>
                <w:sz w:val="20"/>
              </w:rPr>
              <w:t>Annuale</w:t>
            </w:r>
          </w:p>
        </w:tc>
      </w:tr>
      <w:tr w:rsidR="00EB6EA2" w14:paraId="19F8421B" w14:textId="77777777">
        <w:trPr>
          <w:trHeight w:val="2070"/>
        </w:trPr>
        <w:tc>
          <w:tcPr>
            <w:tcW w:w="1572" w:type="dxa"/>
            <w:tcBorders>
              <w:left w:val="nil"/>
            </w:tcBorders>
          </w:tcPr>
          <w:p w14:paraId="47558439" w14:textId="77777777" w:rsidR="00EB6EA2" w:rsidRDefault="00A70F3A">
            <w:pPr>
              <w:pStyle w:val="TableParagraph"/>
              <w:spacing w:before="2" w:line="360" w:lineRule="auto"/>
              <w:ind w:left="117"/>
              <w:rPr>
                <w:b/>
                <w:sz w:val="20"/>
              </w:rPr>
            </w:pPr>
            <w:r>
              <w:rPr>
                <w:b/>
                <w:sz w:val="20"/>
              </w:rPr>
              <w:t>Dai</w:t>
            </w:r>
            <w:r>
              <w:rPr>
                <w:b/>
                <w:spacing w:val="-5"/>
                <w:sz w:val="20"/>
              </w:rPr>
              <w:t xml:space="preserve"> </w:t>
            </w:r>
            <w:r>
              <w:rPr>
                <w:b/>
                <w:sz w:val="20"/>
              </w:rPr>
              <w:t>50</w:t>
            </w:r>
            <w:r>
              <w:rPr>
                <w:b/>
                <w:spacing w:val="-3"/>
                <w:sz w:val="20"/>
              </w:rPr>
              <w:t xml:space="preserve"> </w:t>
            </w:r>
            <w:r>
              <w:rPr>
                <w:b/>
                <w:sz w:val="20"/>
              </w:rPr>
              <w:t>anni</w:t>
            </w:r>
            <w:r>
              <w:rPr>
                <w:b/>
                <w:spacing w:val="-3"/>
                <w:sz w:val="20"/>
              </w:rPr>
              <w:t xml:space="preserve"> </w:t>
            </w:r>
            <w:r>
              <w:rPr>
                <w:b/>
                <w:sz w:val="20"/>
              </w:rPr>
              <w:t>(x) oppure</w:t>
            </w:r>
            <w:r>
              <w:rPr>
                <w:b/>
                <w:spacing w:val="-13"/>
                <w:sz w:val="20"/>
              </w:rPr>
              <w:t xml:space="preserve"> </w:t>
            </w:r>
            <w:r>
              <w:rPr>
                <w:b/>
                <w:sz w:val="20"/>
              </w:rPr>
              <w:t>10</w:t>
            </w:r>
            <w:r>
              <w:rPr>
                <w:b/>
                <w:spacing w:val="-12"/>
                <w:sz w:val="20"/>
              </w:rPr>
              <w:t xml:space="preserve"> </w:t>
            </w:r>
            <w:r>
              <w:rPr>
                <w:b/>
                <w:sz w:val="20"/>
              </w:rPr>
              <w:t xml:space="preserve">anni prima del caso più precoce in </w:t>
            </w:r>
            <w:r>
              <w:rPr>
                <w:b/>
                <w:spacing w:val="-2"/>
                <w:sz w:val="20"/>
              </w:rPr>
              <w:t>famiglia</w:t>
            </w:r>
          </w:p>
        </w:tc>
        <w:tc>
          <w:tcPr>
            <w:tcW w:w="2309" w:type="dxa"/>
            <w:shd w:val="clear" w:color="auto" w:fill="D2EAF0"/>
          </w:tcPr>
          <w:p w14:paraId="36BE4D4F" w14:textId="77777777" w:rsidR="00EB6EA2" w:rsidRPr="005E41BD" w:rsidRDefault="00A70F3A">
            <w:pPr>
              <w:pStyle w:val="TableParagraph"/>
              <w:spacing w:line="360" w:lineRule="auto"/>
              <w:ind w:left="107" w:right="449"/>
              <w:rPr>
                <w:sz w:val="24"/>
                <w:lang w:val="en-US"/>
              </w:rPr>
            </w:pPr>
            <w:r w:rsidRPr="005E41BD">
              <w:rPr>
                <w:b/>
                <w:sz w:val="20"/>
                <w:lang w:val="en-US"/>
              </w:rPr>
              <w:t xml:space="preserve">Carrier </w:t>
            </w:r>
            <w:r w:rsidRPr="005E41BD">
              <w:rPr>
                <w:sz w:val="24"/>
                <w:lang w:val="en-US"/>
              </w:rPr>
              <w:t>ATM, BRCA1,</w:t>
            </w:r>
            <w:r w:rsidRPr="005E41BD">
              <w:rPr>
                <w:spacing w:val="-15"/>
                <w:sz w:val="24"/>
                <w:lang w:val="en-US"/>
              </w:rPr>
              <w:t xml:space="preserve"> </w:t>
            </w:r>
            <w:r w:rsidRPr="005E41BD">
              <w:rPr>
                <w:sz w:val="24"/>
                <w:lang w:val="en-US"/>
              </w:rPr>
              <w:t>BRCA2, MLH1 MSH2, MSH6, EPCAM,</w:t>
            </w:r>
          </w:p>
          <w:p w14:paraId="3DA8A365" w14:textId="77777777" w:rsidR="00EB6EA2" w:rsidRPr="005E41BD" w:rsidRDefault="00A70F3A">
            <w:pPr>
              <w:pStyle w:val="TableParagraph"/>
              <w:ind w:left="107"/>
              <w:rPr>
                <w:sz w:val="24"/>
                <w:lang w:val="en-US"/>
              </w:rPr>
            </w:pPr>
            <w:r w:rsidRPr="005E41BD">
              <w:rPr>
                <w:sz w:val="24"/>
                <w:lang w:val="en-US"/>
              </w:rPr>
              <w:t>PALB2,</w:t>
            </w:r>
            <w:r w:rsidRPr="005E41BD">
              <w:rPr>
                <w:spacing w:val="-4"/>
                <w:sz w:val="24"/>
                <w:lang w:val="en-US"/>
              </w:rPr>
              <w:t xml:space="preserve"> TP53</w:t>
            </w:r>
          </w:p>
        </w:tc>
        <w:tc>
          <w:tcPr>
            <w:tcW w:w="1699" w:type="dxa"/>
            <w:shd w:val="clear" w:color="auto" w:fill="D2EAF0"/>
          </w:tcPr>
          <w:p w14:paraId="09912F6A" w14:textId="77777777" w:rsidR="00EB6EA2" w:rsidRDefault="00A70F3A">
            <w:pPr>
              <w:pStyle w:val="TableParagraph"/>
              <w:spacing w:before="2"/>
              <w:ind w:left="175"/>
              <w:rPr>
                <w:b/>
                <w:sz w:val="20"/>
              </w:rPr>
            </w:pPr>
            <w:r>
              <w:rPr>
                <w:b/>
                <w:spacing w:val="-2"/>
                <w:sz w:val="20"/>
              </w:rPr>
              <w:t>Pancreas</w:t>
            </w:r>
          </w:p>
        </w:tc>
        <w:tc>
          <w:tcPr>
            <w:tcW w:w="2554" w:type="dxa"/>
            <w:shd w:val="clear" w:color="auto" w:fill="D2EAF0"/>
          </w:tcPr>
          <w:p w14:paraId="21D4A131" w14:textId="43688F23" w:rsidR="00EB6EA2" w:rsidRDefault="00A70F3A">
            <w:pPr>
              <w:pStyle w:val="TableParagraph"/>
              <w:spacing w:line="228" w:lineRule="exact"/>
              <w:ind w:left="178"/>
              <w:rPr>
                <w:sz w:val="20"/>
              </w:rPr>
            </w:pPr>
            <w:r>
              <w:rPr>
                <w:sz w:val="20"/>
              </w:rPr>
              <w:t>RM</w:t>
            </w:r>
            <w:r>
              <w:rPr>
                <w:spacing w:val="-4"/>
                <w:sz w:val="20"/>
              </w:rPr>
              <w:t xml:space="preserve"> </w:t>
            </w:r>
            <w:r>
              <w:rPr>
                <w:sz w:val="20"/>
              </w:rPr>
              <w:t>addome</w:t>
            </w:r>
            <w:r>
              <w:rPr>
                <w:spacing w:val="-4"/>
                <w:sz w:val="20"/>
              </w:rPr>
              <w:t xml:space="preserve"> </w:t>
            </w:r>
            <w:r w:rsidR="00E818FA">
              <w:rPr>
                <w:spacing w:val="-4"/>
                <w:sz w:val="20"/>
              </w:rPr>
              <w:t xml:space="preserve">superiore con sequenze colangiografiche </w:t>
            </w:r>
            <w:r>
              <w:rPr>
                <w:sz w:val="20"/>
              </w:rPr>
              <w:t>con</w:t>
            </w:r>
            <w:r>
              <w:rPr>
                <w:spacing w:val="-3"/>
                <w:sz w:val="20"/>
              </w:rPr>
              <w:t xml:space="preserve"> </w:t>
            </w:r>
            <w:r>
              <w:rPr>
                <w:spacing w:val="-5"/>
                <w:sz w:val="20"/>
              </w:rPr>
              <w:t>mdc</w:t>
            </w:r>
          </w:p>
        </w:tc>
        <w:tc>
          <w:tcPr>
            <w:tcW w:w="1899" w:type="dxa"/>
            <w:shd w:val="clear" w:color="auto" w:fill="D2EAF0"/>
          </w:tcPr>
          <w:p w14:paraId="7538AAAA" w14:textId="77777777" w:rsidR="00EB6EA2" w:rsidRDefault="00A70F3A">
            <w:pPr>
              <w:pStyle w:val="TableParagraph"/>
              <w:spacing w:line="228" w:lineRule="exact"/>
              <w:ind w:left="176"/>
              <w:rPr>
                <w:sz w:val="20"/>
              </w:rPr>
            </w:pPr>
            <w:r>
              <w:rPr>
                <w:spacing w:val="-2"/>
                <w:sz w:val="20"/>
              </w:rPr>
              <w:t>Annuale</w:t>
            </w:r>
          </w:p>
        </w:tc>
      </w:tr>
      <w:tr w:rsidR="00EB6EA2" w14:paraId="7117527A" w14:textId="77777777">
        <w:trPr>
          <w:trHeight w:val="1725"/>
        </w:trPr>
        <w:tc>
          <w:tcPr>
            <w:tcW w:w="1572" w:type="dxa"/>
            <w:tcBorders>
              <w:left w:val="nil"/>
            </w:tcBorders>
          </w:tcPr>
          <w:p w14:paraId="640CD382" w14:textId="77777777" w:rsidR="00EB6EA2" w:rsidRDefault="00A70F3A">
            <w:pPr>
              <w:pStyle w:val="TableParagraph"/>
              <w:ind w:left="117"/>
              <w:jc w:val="both"/>
              <w:rPr>
                <w:b/>
                <w:sz w:val="20"/>
              </w:rPr>
            </w:pPr>
            <w:r>
              <w:rPr>
                <w:b/>
                <w:sz w:val="20"/>
              </w:rPr>
              <w:t>30-35</w:t>
            </w:r>
            <w:r>
              <w:rPr>
                <w:b/>
                <w:spacing w:val="-3"/>
                <w:sz w:val="20"/>
              </w:rPr>
              <w:t xml:space="preserve"> </w:t>
            </w:r>
            <w:r>
              <w:rPr>
                <w:b/>
                <w:spacing w:val="-4"/>
                <w:sz w:val="20"/>
              </w:rPr>
              <w:t>anni</w:t>
            </w:r>
          </w:p>
          <w:p w14:paraId="5B1B09ED" w14:textId="77777777" w:rsidR="00EB6EA2" w:rsidRDefault="00A70F3A">
            <w:pPr>
              <w:pStyle w:val="TableParagraph"/>
              <w:spacing w:before="115" w:line="360" w:lineRule="auto"/>
              <w:ind w:left="117" w:right="153"/>
              <w:jc w:val="both"/>
              <w:rPr>
                <w:b/>
                <w:sz w:val="20"/>
              </w:rPr>
            </w:pPr>
            <w:r>
              <w:rPr>
                <w:b/>
                <w:sz w:val="20"/>
              </w:rPr>
              <w:t>oppure</w:t>
            </w:r>
            <w:r>
              <w:rPr>
                <w:b/>
                <w:spacing w:val="-13"/>
                <w:sz w:val="20"/>
              </w:rPr>
              <w:t xml:space="preserve"> </w:t>
            </w:r>
            <w:r>
              <w:rPr>
                <w:b/>
                <w:sz w:val="20"/>
              </w:rPr>
              <w:t>10</w:t>
            </w:r>
            <w:r>
              <w:rPr>
                <w:b/>
                <w:spacing w:val="-12"/>
                <w:sz w:val="20"/>
              </w:rPr>
              <w:t xml:space="preserve"> </w:t>
            </w:r>
            <w:r>
              <w:rPr>
                <w:b/>
                <w:sz w:val="20"/>
              </w:rPr>
              <w:t>anni prima del caso più precoce in</w:t>
            </w:r>
          </w:p>
          <w:p w14:paraId="3758B1EC" w14:textId="77777777" w:rsidR="00EB6EA2" w:rsidRDefault="00A70F3A">
            <w:pPr>
              <w:pStyle w:val="TableParagraph"/>
              <w:ind w:left="117"/>
              <w:rPr>
                <w:b/>
                <w:sz w:val="20"/>
              </w:rPr>
            </w:pPr>
            <w:r>
              <w:rPr>
                <w:b/>
                <w:spacing w:val="-2"/>
                <w:sz w:val="20"/>
              </w:rPr>
              <w:t>famiglia</w:t>
            </w:r>
          </w:p>
        </w:tc>
        <w:tc>
          <w:tcPr>
            <w:tcW w:w="2309" w:type="dxa"/>
            <w:shd w:val="clear" w:color="auto" w:fill="D2EAF0"/>
          </w:tcPr>
          <w:p w14:paraId="60AE88FE" w14:textId="77777777" w:rsidR="00EB6EA2" w:rsidRDefault="00A70F3A">
            <w:pPr>
              <w:pStyle w:val="TableParagraph"/>
              <w:ind w:left="107"/>
              <w:rPr>
                <w:b/>
                <w:sz w:val="20"/>
              </w:rPr>
            </w:pPr>
            <w:r>
              <w:rPr>
                <w:b/>
                <w:spacing w:val="-2"/>
                <w:sz w:val="20"/>
              </w:rPr>
              <w:t>STK11</w:t>
            </w:r>
          </w:p>
        </w:tc>
        <w:tc>
          <w:tcPr>
            <w:tcW w:w="1699" w:type="dxa"/>
            <w:shd w:val="clear" w:color="auto" w:fill="D2EAF0"/>
          </w:tcPr>
          <w:p w14:paraId="22CA6572" w14:textId="77777777" w:rsidR="00EB6EA2" w:rsidRDefault="00A70F3A">
            <w:pPr>
              <w:pStyle w:val="TableParagraph"/>
              <w:ind w:left="175"/>
              <w:rPr>
                <w:b/>
                <w:sz w:val="20"/>
              </w:rPr>
            </w:pPr>
            <w:r>
              <w:rPr>
                <w:b/>
                <w:spacing w:val="-2"/>
                <w:sz w:val="20"/>
              </w:rPr>
              <w:t>Pancreas</w:t>
            </w:r>
          </w:p>
        </w:tc>
        <w:tc>
          <w:tcPr>
            <w:tcW w:w="2554" w:type="dxa"/>
            <w:shd w:val="clear" w:color="auto" w:fill="D2EAF0"/>
          </w:tcPr>
          <w:p w14:paraId="49A292D7" w14:textId="4076A827" w:rsidR="00EB6EA2" w:rsidRDefault="00F80786">
            <w:pPr>
              <w:pStyle w:val="TableParagraph"/>
              <w:spacing w:line="225" w:lineRule="exact"/>
              <w:ind w:left="178"/>
              <w:rPr>
                <w:sz w:val="20"/>
              </w:rPr>
            </w:pPr>
            <w:r>
              <w:rPr>
                <w:sz w:val="20"/>
              </w:rPr>
              <w:t>RM</w:t>
            </w:r>
            <w:r>
              <w:rPr>
                <w:spacing w:val="-4"/>
                <w:sz w:val="20"/>
              </w:rPr>
              <w:t xml:space="preserve"> </w:t>
            </w:r>
            <w:r>
              <w:rPr>
                <w:sz w:val="20"/>
              </w:rPr>
              <w:t>addome</w:t>
            </w:r>
            <w:r>
              <w:rPr>
                <w:spacing w:val="-4"/>
                <w:sz w:val="20"/>
              </w:rPr>
              <w:t xml:space="preserve"> superiore con sequenze colangiografiche </w:t>
            </w:r>
            <w:r>
              <w:rPr>
                <w:sz w:val="20"/>
              </w:rPr>
              <w:t>con</w:t>
            </w:r>
            <w:r>
              <w:rPr>
                <w:spacing w:val="-3"/>
                <w:sz w:val="20"/>
              </w:rPr>
              <w:t xml:space="preserve"> </w:t>
            </w:r>
            <w:r>
              <w:rPr>
                <w:spacing w:val="-5"/>
                <w:sz w:val="20"/>
              </w:rPr>
              <w:t>mdc</w:t>
            </w:r>
          </w:p>
        </w:tc>
        <w:tc>
          <w:tcPr>
            <w:tcW w:w="1899" w:type="dxa"/>
            <w:shd w:val="clear" w:color="auto" w:fill="D2EAF0"/>
          </w:tcPr>
          <w:p w14:paraId="7CE8266E" w14:textId="77777777" w:rsidR="00EB6EA2" w:rsidRDefault="00A70F3A">
            <w:pPr>
              <w:pStyle w:val="TableParagraph"/>
              <w:spacing w:line="225" w:lineRule="exact"/>
              <w:ind w:left="176"/>
              <w:rPr>
                <w:sz w:val="20"/>
              </w:rPr>
            </w:pPr>
            <w:r>
              <w:rPr>
                <w:spacing w:val="-2"/>
                <w:sz w:val="20"/>
              </w:rPr>
              <w:t>Annuale</w:t>
            </w:r>
          </w:p>
        </w:tc>
      </w:tr>
      <w:tr w:rsidR="00EB6EA2" w14:paraId="34599666" w14:textId="77777777">
        <w:trPr>
          <w:trHeight w:val="1794"/>
        </w:trPr>
        <w:tc>
          <w:tcPr>
            <w:tcW w:w="1572" w:type="dxa"/>
            <w:tcBorders>
              <w:left w:val="nil"/>
            </w:tcBorders>
          </w:tcPr>
          <w:p w14:paraId="26C410BA" w14:textId="77777777" w:rsidR="00EB6EA2" w:rsidRDefault="00A70F3A">
            <w:pPr>
              <w:pStyle w:val="TableParagraph"/>
              <w:ind w:left="117"/>
              <w:rPr>
                <w:b/>
                <w:sz w:val="20"/>
              </w:rPr>
            </w:pPr>
            <w:r>
              <w:rPr>
                <w:b/>
                <w:sz w:val="20"/>
              </w:rPr>
              <w:t>40</w:t>
            </w:r>
            <w:r>
              <w:rPr>
                <w:b/>
                <w:spacing w:val="-2"/>
                <w:sz w:val="20"/>
              </w:rPr>
              <w:t xml:space="preserve"> </w:t>
            </w:r>
            <w:r>
              <w:rPr>
                <w:b/>
                <w:sz w:val="20"/>
              </w:rPr>
              <w:t>anni</w:t>
            </w:r>
            <w:r>
              <w:rPr>
                <w:b/>
                <w:spacing w:val="-3"/>
                <w:sz w:val="20"/>
              </w:rPr>
              <w:t xml:space="preserve"> </w:t>
            </w:r>
            <w:r>
              <w:rPr>
                <w:b/>
                <w:spacing w:val="-2"/>
                <w:sz w:val="20"/>
              </w:rPr>
              <w:t>oppure</w:t>
            </w:r>
          </w:p>
          <w:p w14:paraId="4AC27388" w14:textId="77777777" w:rsidR="00EB6EA2" w:rsidRDefault="00A70F3A">
            <w:pPr>
              <w:pStyle w:val="TableParagraph"/>
              <w:spacing w:before="115" w:line="360" w:lineRule="auto"/>
              <w:ind w:left="117" w:right="177"/>
              <w:rPr>
                <w:b/>
                <w:sz w:val="20"/>
              </w:rPr>
            </w:pPr>
            <w:r>
              <w:rPr>
                <w:b/>
                <w:sz w:val="20"/>
              </w:rPr>
              <w:t>10</w:t>
            </w:r>
            <w:r>
              <w:rPr>
                <w:b/>
                <w:spacing w:val="-13"/>
                <w:sz w:val="20"/>
              </w:rPr>
              <w:t xml:space="preserve"> </w:t>
            </w:r>
            <w:r>
              <w:rPr>
                <w:b/>
                <w:sz w:val="20"/>
              </w:rPr>
              <w:t>anni</w:t>
            </w:r>
            <w:r>
              <w:rPr>
                <w:b/>
                <w:spacing w:val="-12"/>
                <w:sz w:val="20"/>
              </w:rPr>
              <w:t xml:space="preserve"> </w:t>
            </w:r>
            <w:r>
              <w:rPr>
                <w:b/>
                <w:sz w:val="20"/>
              </w:rPr>
              <w:t>prima del caso più precoce in</w:t>
            </w:r>
          </w:p>
          <w:p w14:paraId="20D6F895" w14:textId="77777777" w:rsidR="00EB6EA2" w:rsidRDefault="00A70F3A">
            <w:pPr>
              <w:pStyle w:val="TableParagraph"/>
              <w:spacing w:line="274" w:lineRule="exact"/>
              <w:ind w:left="117"/>
              <w:rPr>
                <w:b/>
                <w:sz w:val="24"/>
              </w:rPr>
            </w:pPr>
            <w:r>
              <w:rPr>
                <w:b/>
                <w:spacing w:val="-2"/>
                <w:sz w:val="24"/>
              </w:rPr>
              <w:t>famiglia</w:t>
            </w:r>
          </w:p>
        </w:tc>
        <w:tc>
          <w:tcPr>
            <w:tcW w:w="2309" w:type="dxa"/>
            <w:shd w:val="clear" w:color="auto" w:fill="D2EAF0"/>
          </w:tcPr>
          <w:p w14:paraId="720B2D3D" w14:textId="77777777" w:rsidR="00EB6EA2" w:rsidRDefault="00A70F3A">
            <w:pPr>
              <w:pStyle w:val="TableParagraph"/>
              <w:ind w:left="107"/>
              <w:rPr>
                <w:b/>
                <w:sz w:val="20"/>
              </w:rPr>
            </w:pPr>
            <w:r>
              <w:rPr>
                <w:b/>
                <w:spacing w:val="-2"/>
                <w:sz w:val="20"/>
              </w:rPr>
              <w:t>CDKN2A</w:t>
            </w:r>
          </w:p>
        </w:tc>
        <w:tc>
          <w:tcPr>
            <w:tcW w:w="1699" w:type="dxa"/>
            <w:shd w:val="clear" w:color="auto" w:fill="D2EAF0"/>
          </w:tcPr>
          <w:p w14:paraId="31D37772" w14:textId="77777777" w:rsidR="00EB6EA2" w:rsidRDefault="00A70F3A">
            <w:pPr>
              <w:pStyle w:val="TableParagraph"/>
              <w:ind w:left="175"/>
              <w:rPr>
                <w:b/>
                <w:sz w:val="20"/>
              </w:rPr>
            </w:pPr>
            <w:r>
              <w:rPr>
                <w:b/>
                <w:spacing w:val="-2"/>
                <w:sz w:val="20"/>
              </w:rPr>
              <w:t>Pancreas</w:t>
            </w:r>
          </w:p>
        </w:tc>
        <w:tc>
          <w:tcPr>
            <w:tcW w:w="2554" w:type="dxa"/>
            <w:shd w:val="clear" w:color="auto" w:fill="D2EAF0"/>
          </w:tcPr>
          <w:p w14:paraId="189A14AD" w14:textId="488F3837" w:rsidR="00EB6EA2" w:rsidRDefault="00F80786">
            <w:pPr>
              <w:pStyle w:val="TableParagraph"/>
              <w:spacing w:line="225" w:lineRule="exact"/>
              <w:ind w:left="178"/>
              <w:rPr>
                <w:sz w:val="20"/>
              </w:rPr>
            </w:pPr>
            <w:r>
              <w:rPr>
                <w:sz w:val="20"/>
              </w:rPr>
              <w:t>RM</w:t>
            </w:r>
            <w:r>
              <w:rPr>
                <w:spacing w:val="-4"/>
                <w:sz w:val="20"/>
              </w:rPr>
              <w:t xml:space="preserve"> </w:t>
            </w:r>
            <w:r>
              <w:rPr>
                <w:sz w:val="20"/>
              </w:rPr>
              <w:t>addome</w:t>
            </w:r>
            <w:r>
              <w:rPr>
                <w:spacing w:val="-4"/>
                <w:sz w:val="20"/>
              </w:rPr>
              <w:t xml:space="preserve"> superiore con sequenze colangiografiche </w:t>
            </w:r>
            <w:r>
              <w:rPr>
                <w:sz w:val="20"/>
              </w:rPr>
              <w:t>con</w:t>
            </w:r>
            <w:r>
              <w:rPr>
                <w:spacing w:val="-3"/>
                <w:sz w:val="20"/>
              </w:rPr>
              <w:t xml:space="preserve"> </w:t>
            </w:r>
            <w:r>
              <w:rPr>
                <w:spacing w:val="-5"/>
                <w:sz w:val="20"/>
              </w:rPr>
              <w:t>mdc</w:t>
            </w:r>
          </w:p>
        </w:tc>
        <w:tc>
          <w:tcPr>
            <w:tcW w:w="1899" w:type="dxa"/>
            <w:shd w:val="clear" w:color="auto" w:fill="D2EAF0"/>
          </w:tcPr>
          <w:p w14:paraId="6A17F687" w14:textId="77777777" w:rsidR="00EB6EA2" w:rsidRDefault="00A70F3A">
            <w:pPr>
              <w:pStyle w:val="TableParagraph"/>
              <w:spacing w:line="225" w:lineRule="exact"/>
              <w:ind w:left="176"/>
              <w:rPr>
                <w:sz w:val="20"/>
              </w:rPr>
            </w:pPr>
            <w:r>
              <w:rPr>
                <w:spacing w:val="-2"/>
                <w:sz w:val="20"/>
              </w:rPr>
              <w:t>Annuale</w:t>
            </w:r>
          </w:p>
        </w:tc>
      </w:tr>
      <w:tr w:rsidR="00EB6EA2" w14:paraId="2508F9BC" w14:textId="77777777">
        <w:trPr>
          <w:trHeight w:val="344"/>
        </w:trPr>
        <w:tc>
          <w:tcPr>
            <w:tcW w:w="1572" w:type="dxa"/>
            <w:tcBorders>
              <w:left w:val="nil"/>
              <w:bottom w:val="single" w:sz="8" w:space="0" w:color="78C0D3"/>
            </w:tcBorders>
            <w:shd w:val="clear" w:color="auto" w:fill="D2EAF0"/>
          </w:tcPr>
          <w:p w14:paraId="6BEB9C78" w14:textId="77777777" w:rsidR="00EB6EA2" w:rsidRDefault="00A70F3A">
            <w:pPr>
              <w:pStyle w:val="TableParagraph"/>
              <w:ind w:left="117"/>
              <w:rPr>
                <w:b/>
                <w:sz w:val="20"/>
              </w:rPr>
            </w:pPr>
            <w:r>
              <w:rPr>
                <w:b/>
                <w:spacing w:val="-2"/>
                <w:sz w:val="20"/>
              </w:rPr>
              <w:t>Uomini</w:t>
            </w:r>
          </w:p>
        </w:tc>
        <w:tc>
          <w:tcPr>
            <w:tcW w:w="2309" w:type="dxa"/>
            <w:shd w:val="clear" w:color="auto" w:fill="D2EAF0"/>
          </w:tcPr>
          <w:p w14:paraId="48DEAA7E" w14:textId="77777777" w:rsidR="00EB6EA2" w:rsidRDefault="00A70F3A">
            <w:pPr>
              <w:pStyle w:val="TableParagraph"/>
              <w:ind w:left="107"/>
              <w:rPr>
                <w:b/>
                <w:sz w:val="20"/>
              </w:rPr>
            </w:pPr>
            <w:r>
              <w:rPr>
                <w:b/>
                <w:sz w:val="20"/>
              </w:rPr>
              <w:t>Carrier</w:t>
            </w:r>
            <w:r>
              <w:rPr>
                <w:b/>
                <w:spacing w:val="-6"/>
                <w:sz w:val="20"/>
              </w:rPr>
              <w:t xml:space="preserve"> </w:t>
            </w:r>
            <w:r>
              <w:rPr>
                <w:b/>
                <w:spacing w:val="-2"/>
                <w:sz w:val="20"/>
              </w:rPr>
              <w:t>BRCA1/2,</w:t>
            </w:r>
          </w:p>
        </w:tc>
        <w:tc>
          <w:tcPr>
            <w:tcW w:w="1699" w:type="dxa"/>
            <w:shd w:val="clear" w:color="auto" w:fill="D2EAF0"/>
          </w:tcPr>
          <w:p w14:paraId="213F8A34" w14:textId="77777777" w:rsidR="00EB6EA2" w:rsidRDefault="00A70F3A">
            <w:pPr>
              <w:pStyle w:val="TableParagraph"/>
              <w:ind w:left="175"/>
              <w:rPr>
                <w:b/>
                <w:sz w:val="20"/>
              </w:rPr>
            </w:pPr>
            <w:r>
              <w:rPr>
                <w:b/>
                <w:spacing w:val="-2"/>
                <w:sz w:val="20"/>
              </w:rPr>
              <w:t>Mammella</w:t>
            </w:r>
          </w:p>
        </w:tc>
        <w:tc>
          <w:tcPr>
            <w:tcW w:w="2554" w:type="dxa"/>
            <w:shd w:val="clear" w:color="auto" w:fill="D2EAF0"/>
          </w:tcPr>
          <w:p w14:paraId="1DA5ABFC" w14:textId="77777777" w:rsidR="00EB6EA2" w:rsidRDefault="00A70F3A">
            <w:pPr>
              <w:pStyle w:val="TableParagraph"/>
              <w:spacing w:line="225" w:lineRule="exact"/>
              <w:ind w:left="178"/>
              <w:rPr>
                <w:sz w:val="20"/>
              </w:rPr>
            </w:pPr>
            <w:r>
              <w:rPr>
                <w:sz w:val="20"/>
              </w:rPr>
              <w:t>Esame</w:t>
            </w:r>
            <w:r>
              <w:rPr>
                <w:spacing w:val="-7"/>
                <w:sz w:val="20"/>
              </w:rPr>
              <w:t xml:space="preserve"> </w:t>
            </w:r>
            <w:r>
              <w:rPr>
                <w:sz w:val="20"/>
              </w:rPr>
              <w:t>clinico</w:t>
            </w:r>
            <w:r>
              <w:rPr>
                <w:spacing w:val="-6"/>
                <w:sz w:val="20"/>
              </w:rPr>
              <w:t xml:space="preserve"> </w:t>
            </w:r>
            <w:r>
              <w:rPr>
                <w:spacing w:val="-2"/>
                <w:sz w:val="20"/>
              </w:rPr>
              <w:t>senologico*</w:t>
            </w:r>
          </w:p>
        </w:tc>
        <w:tc>
          <w:tcPr>
            <w:tcW w:w="1899" w:type="dxa"/>
            <w:shd w:val="clear" w:color="auto" w:fill="D2EAF0"/>
          </w:tcPr>
          <w:p w14:paraId="77C393C6" w14:textId="7FE5428E" w:rsidR="00EB6EA2" w:rsidRDefault="00A70F3A">
            <w:pPr>
              <w:pStyle w:val="TableParagraph"/>
              <w:spacing w:line="225" w:lineRule="exact"/>
              <w:ind w:left="176"/>
              <w:rPr>
                <w:sz w:val="20"/>
              </w:rPr>
            </w:pPr>
            <w:r>
              <w:rPr>
                <w:spacing w:val="-2"/>
                <w:sz w:val="20"/>
              </w:rPr>
              <w:t>Annual</w:t>
            </w:r>
            <w:r w:rsidR="001C0C19">
              <w:rPr>
                <w:spacing w:val="-2"/>
                <w:sz w:val="20"/>
              </w:rPr>
              <w:t>e</w:t>
            </w:r>
          </w:p>
        </w:tc>
      </w:tr>
    </w:tbl>
    <w:p w14:paraId="64615CDD" w14:textId="77777777" w:rsidR="00EB6EA2" w:rsidRDefault="00EB6EA2">
      <w:pPr>
        <w:pStyle w:val="TableParagraph"/>
        <w:spacing w:line="225" w:lineRule="exact"/>
        <w:rPr>
          <w:sz w:val="20"/>
        </w:rPr>
        <w:sectPr w:rsidR="00EB6EA2">
          <w:pgSz w:w="11920" w:h="16850"/>
          <w:pgMar w:top="1080" w:right="850" w:bottom="540" w:left="708" w:header="152" w:footer="345" w:gutter="0"/>
          <w:cols w:space="720"/>
        </w:sectPr>
      </w:pPr>
    </w:p>
    <w:tbl>
      <w:tblPr>
        <w:tblStyle w:val="TableNormal"/>
        <w:tblW w:w="0" w:type="auto"/>
        <w:tblInd w:w="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81"/>
        <w:gridCol w:w="2300"/>
        <w:gridCol w:w="1699"/>
        <w:gridCol w:w="2554"/>
        <w:gridCol w:w="1899"/>
      </w:tblGrid>
      <w:tr w:rsidR="00EB6EA2" w14:paraId="62B22F57" w14:textId="77777777">
        <w:trPr>
          <w:trHeight w:val="2070"/>
        </w:trPr>
        <w:tc>
          <w:tcPr>
            <w:tcW w:w="1581" w:type="dxa"/>
            <w:vMerge w:val="restart"/>
            <w:tcBorders>
              <w:left w:val="nil"/>
            </w:tcBorders>
            <w:shd w:val="clear" w:color="auto" w:fill="D2EAF0"/>
          </w:tcPr>
          <w:p w14:paraId="063473A3" w14:textId="77777777" w:rsidR="00EB6EA2" w:rsidRDefault="00A70F3A">
            <w:pPr>
              <w:pStyle w:val="TableParagraph"/>
              <w:spacing w:before="2"/>
              <w:ind w:left="117"/>
              <w:rPr>
                <w:b/>
                <w:sz w:val="20"/>
              </w:rPr>
            </w:pPr>
            <w:r>
              <w:rPr>
                <w:b/>
                <w:sz w:val="20"/>
              </w:rPr>
              <w:t>(dai</w:t>
            </w:r>
            <w:r>
              <w:rPr>
                <w:b/>
                <w:spacing w:val="-4"/>
                <w:sz w:val="20"/>
              </w:rPr>
              <w:t xml:space="preserve"> </w:t>
            </w:r>
            <w:r>
              <w:rPr>
                <w:b/>
                <w:sz w:val="20"/>
              </w:rPr>
              <w:t>40</w:t>
            </w:r>
            <w:r>
              <w:rPr>
                <w:b/>
                <w:spacing w:val="-1"/>
                <w:sz w:val="20"/>
              </w:rPr>
              <w:t xml:space="preserve"> </w:t>
            </w:r>
            <w:r>
              <w:rPr>
                <w:b/>
                <w:spacing w:val="-2"/>
                <w:sz w:val="20"/>
              </w:rPr>
              <w:t>anni)</w:t>
            </w:r>
          </w:p>
        </w:tc>
        <w:tc>
          <w:tcPr>
            <w:tcW w:w="2300" w:type="dxa"/>
            <w:shd w:val="clear" w:color="auto" w:fill="D2EAF0"/>
          </w:tcPr>
          <w:p w14:paraId="2544F687" w14:textId="77777777" w:rsidR="00EB6EA2" w:rsidRPr="005E41BD" w:rsidRDefault="00A70F3A">
            <w:pPr>
              <w:pStyle w:val="TableParagraph"/>
              <w:spacing w:before="2" w:line="360" w:lineRule="auto"/>
              <w:ind w:left="98"/>
              <w:rPr>
                <w:b/>
                <w:sz w:val="20"/>
                <w:lang w:val="en-US"/>
              </w:rPr>
            </w:pPr>
            <w:r w:rsidRPr="005E41BD">
              <w:rPr>
                <w:b/>
                <w:sz w:val="20"/>
                <w:lang w:val="en-US"/>
              </w:rPr>
              <w:t>TP53,</w:t>
            </w:r>
            <w:r w:rsidRPr="005E41BD">
              <w:rPr>
                <w:b/>
                <w:spacing w:val="-13"/>
                <w:sz w:val="20"/>
                <w:lang w:val="en-US"/>
              </w:rPr>
              <w:t xml:space="preserve"> </w:t>
            </w:r>
            <w:r w:rsidRPr="005E41BD">
              <w:rPr>
                <w:b/>
                <w:sz w:val="20"/>
                <w:lang w:val="en-US"/>
              </w:rPr>
              <w:t>PTEN,</w:t>
            </w:r>
            <w:r w:rsidRPr="005E41BD">
              <w:rPr>
                <w:b/>
                <w:spacing w:val="-12"/>
                <w:sz w:val="20"/>
                <w:lang w:val="en-US"/>
              </w:rPr>
              <w:t xml:space="preserve"> </w:t>
            </w:r>
            <w:r w:rsidRPr="005E41BD">
              <w:rPr>
                <w:b/>
                <w:sz w:val="20"/>
                <w:lang w:val="en-US"/>
              </w:rPr>
              <w:t xml:space="preserve">PALB2, </w:t>
            </w:r>
            <w:r w:rsidRPr="005E41BD">
              <w:rPr>
                <w:b/>
                <w:spacing w:val="-2"/>
                <w:sz w:val="20"/>
                <w:lang w:val="en-US"/>
              </w:rPr>
              <w:t>CHEK2</w:t>
            </w:r>
          </w:p>
          <w:p w14:paraId="61B2695D" w14:textId="77777777" w:rsidR="00EB6EA2" w:rsidRPr="005E41BD" w:rsidRDefault="00A70F3A">
            <w:pPr>
              <w:pStyle w:val="TableParagraph"/>
              <w:spacing w:line="360" w:lineRule="auto"/>
              <w:ind w:left="98"/>
              <w:rPr>
                <w:b/>
                <w:sz w:val="20"/>
                <w:lang w:val="en-US"/>
              </w:rPr>
            </w:pPr>
            <w:r w:rsidRPr="005E41BD">
              <w:rPr>
                <w:b/>
                <w:sz w:val="20"/>
                <w:lang w:val="en-US"/>
              </w:rPr>
              <w:t>ATM,</w:t>
            </w:r>
            <w:r w:rsidRPr="005E41BD">
              <w:rPr>
                <w:b/>
                <w:spacing w:val="-13"/>
                <w:sz w:val="20"/>
                <w:lang w:val="en-US"/>
              </w:rPr>
              <w:t xml:space="preserve"> </w:t>
            </w:r>
            <w:r w:rsidRPr="005E41BD">
              <w:rPr>
                <w:b/>
                <w:sz w:val="20"/>
                <w:lang w:val="en-US"/>
              </w:rPr>
              <w:t>BARD1,</w:t>
            </w:r>
            <w:r w:rsidRPr="005E41BD">
              <w:rPr>
                <w:b/>
                <w:spacing w:val="-12"/>
                <w:sz w:val="20"/>
                <w:lang w:val="en-US"/>
              </w:rPr>
              <w:t xml:space="preserve"> </w:t>
            </w:r>
            <w:r w:rsidRPr="005E41BD">
              <w:rPr>
                <w:b/>
                <w:sz w:val="20"/>
                <w:lang w:val="en-US"/>
              </w:rPr>
              <w:t>CDH1, RAD51C, RAD51D</w:t>
            </w:r>
          </w:p>
        </w:tc>
        <w:tc>
          <w:tcPr>
            <w:tcW w:w="1699" w:type="dxa"/>
            <w:shd w:val="clear" w:color="auto" w:fill="D2EAF0"/>
          </w:tcPr>
          <w:p w14:paraId="14810A33" w14:textId="77777777" w:rsidR="00EB6EA2" w:rsidRPr="005E41BD" w:rsidRDefault="00EB6EA2">
            <w:pPr>
              <w:pStyle w:val="TableParagraph"/>
              <w:rPr>
                <w:sz w:val="18"/>
                <w:lang w:val="en-US"/>
              </w:rPr>
            </w:pPr>
          </w:p>
        </w:tc>
        <w:tc>
          <w:tcPr>
            <w:tcW w:w="2554" w:type="dxa"/>
            <w:shd w:val="clear" w:color="auto" w:fill="D2EAF0"/>
          </w:tcPr>
          <w:p w14:paraId="35711235" w14:textId="718EE8FC" w:rsidR="00EB6EA2" w:rsidRPr="001C0C19" w:rsidRDefault="00A70F3A" w:rsidP="001C0C19">
            <w:pPr>
              <w:pStyle w:val="TableParagraph"/>
              <w:spacing w:line="276" w:lineRule="auto"/>
              <w:ind w:left="178" w:right="666"/>
              <w:rPr>
                <w:sz w:val="20"/>
                <w:szCs w:val="20"/>
              </w:rPr>
            </w:pPr>
            <w:r w:rsidRPr="001C0C19">
              <w:rPr>
                <w:sz w:val="20"/>
                <w:szCs w:val="20"/>
              </w:rPr>
              <w:t>Ecografia</w:t>
            </w:r>
            <w:r w:rsidRPr="001C0C19">
              <w:rPr>
                <w:spacing w:val="-13"/>
                <w:sz w:val="20"/>
                <w:szCs w:val="20"/>
              </w:rPr>
              <w:t xml:space="preserve"> </w:t>
            </w:r>
            <w:r w:rsidRPr="001C0C19">
              <w:rPr>
                <w:sz w:val="20"/>
                <w:szCs w:val="20"/>
              </w:rPr>
              <w:t xml:space="preserve">mammaria </w:t>
            </w:r>
            <w:r w:rsidRPr="001C0C19">
              <w:rPr>
                <w:spacing w:val="-2"/>
                <w:sz w:val="20"/>
                <w:szCs w:val="20"/>
              </w:rPr>
              <w:t>Mammografia</w:t>
            </w:r>
            <w:r w:rsidR="001C0C19">
              <w:rPr>
                <w:spacing w:val="-2"/>
                <w:sz w:val="20"/>
                <w:szCs w:val="20"/>
              </w:rPr>
              <w:t xml:space="preserve"> (solo in caso di ginecomastia)</w:t>
            </w:r>
          </w:p>
        </w:tc>
        <w:tc>
          <w:tcPr>
            <w:tcW w:w="1899" w:type="dxa"/>
            <w:shd w:val="clear" w:color="auto" w:fill="D2EAF0"/>
          </w:tcPr>
          <w:p w14:paraId="68F96E14" w14:textId="77777777" w:rsidR="00EB6EA2" w:rsidRPr="001C0C19" w:rsidRDefault="001C0C19" w:rsidP="001C0C19">
            <w:pPr>
              <w:pStyle w:val="TableParagraph"/>
              <w:spacing w:line="276" w:lineRule="auto"/>
              <w:rPr>
                <w:sz w:val="20"/>
                <w:szCs w:val="20"/>
              </w:rPr>
            </w:pPr>
            <w:r w:rsidRPr="001C0C19">
              <w:rPr>
                <w:sz w:val="20"/>
                <w:szCs w:val="20"/>
              </w:rPr>
              <w:t>Annuale</w:t>
            </w:r>
          </w:p>
          <w:p w14:paraId="4DD44043" w14:textId="44C7A597" w:rsidR="001C0C19" w:rsidRPr="001C0C19" w:rsidRDefault="001C0C19" w:rsidP="001C0C19">
            <w:pPr>
              <w:pStyle w:val="TableParagraph"/>
              <w:spacing w:line="276" w:lineRule="auto"/>
              <w:rPr>
                <w:sz w:val="20"/>
                <w:szCs w:val="20"/>
              </w:rPr>
            </w:pPr>
            <w:r w:rsidRPr="001C0C19">
              <w:rPr>
                <w:sz w:val="20"/>
                <w:szCs w:val="20"/>
              </w:rPr>
              <w:t>Annuale</w:t>
            </w:r>
          </w:p>
        </w:tc>
      </w:tr>
      <w:tr w:rsidR="00EB6EA2" w14:paraId="28A9FEC6" w14:textId="77777777">
        <w:trPr>
          <w:trHeight w:val="690"/>
        </w:trPr>
        <w:tc>
          <w:tcPr>
            <w:tcW w:w="1581" w:type="dxa"/>
            <w:vMerge/>
            <w:tcBorders>
              <w:top w:val="nil"/>
              <w:left w:val="nil"/>
            </w:tcBorders>
            <w:shd w:val="clear" w:color="auto" w:fill="D2EAF0"/>
          </w:tcPr>
          <w:p w14:paraId="68CF171C" w14:textId="77777777" w:rsidR="00EB6EA2" w:rsidRDefault="00EB6EA2">
            <w:pPr>
              <w:rPr>
                <w:sz w:val="2"/>
                <w:szCs w:val="2"/>
              </w:rPr>
            </w:pPr>
          </w:p>
        </w:tc>
        <w:tc>
          <w:tcPr>
            <w:tcW w:w="2300" w:type="dxa"/>
          </w:tcPr>
          <w:p w14:paraId="6BB68CB3" w14:textId="77777777" w:rsidR="00EB6EA2" w:rsidRDefault="00A70F3A">
            <w:pPr>
              <w:pStyle w:val="TableParagraph"/>
              <w:spacing w:before="2"/>
              <w:ind w:left="98"/>
              <w:rPr>
                <w:b/>
                <w:sz w:val="20"/>
              </w:rPr>
            </w:pPr>
            <w:r>
              <w:rPr>
                <w:b/>
                <w:sz w:val="20"/>
              </w:rPr>
              <w:t>Carrier</w:t>
            </w:r>
            <w:r>
              <w:rPr>
                <w:b/>
                <w:spacing w:val="-6"/>
                <w:sz w:val="20"/>
              </w:rPr>
              <w:t xml:space="preserve"> </w:t>
            </w:r>
            <w:r>
              <w:rPr>
                <w:b/>
                <w:spacing w:val="-2"/>
                <w:sz w:val="20"/>
              </w:rPr>
              <w:t>BRCA1/2,</w:t>
            </w:r>
          </w:p>
          <w:p w14:paraId="55408EB6" w14:textId="77777777" w:rsidR="00EB6EA2" w:rsidRDefault="00A70F3A">
            <w:pPr>
              <w:pStyle w:val="TableParagraph"/>
              <w:spacing w:before="113"/>
              <w:ind w:left="98"/>
              <w:rPr>
                <w:b/>
                <w:sz w:val="20"/>
              </w:rPr>
            </w:pPr>
            <w:r>
              <w:rPr>
                <w:b/>
                <w:sz w:val="20"/>
              </w:rPr>
              <w:t>ATM,</w:t>
            </w:r>
            <w:r>
              <w:rPr>
                <w:b/>
                <w:spacing w:val="-4"/>
                <w:sz w:val="20"/>
              </w:rPr>
              <w:t xml:space="preserve"> </w:t>
            </w:r>
            <w:r>
              <w:rPr>
                <w:b/>
                <w:spacing w:val="-2"/>
                <w:sz w:val="20"/>
              </w:rPr>
              <w:t>CHEK2</w:t>
            </w:r>
          </w:p>
        </w:tc>
        <w:tc>
          <w:tcPr>
            <w:tcW w:w="1699" w:type="dxa"/>
          </w:tcPr>
          <w:p w14:paraId="28AFB44F" w14:textId="77777777" w:rsidR="00EB6EA2" w:rsidRDefault="00A70F3A">
            <w:pPr>
              <w:pStyle w:val="TableParagraph"/>
              <w:spacing w:before="2"/>
              <w:ind w:left="175"/>
              <w:rPr>
                <w:b/>
                <w:sz w:val="20"/>
              </w:rPr>
            </w:pPr>
            <w:r>
              <w:rPr>
                <w:b/>
                <w:spacing w:val="-2"/>
                <w:sz w:val="20"/>
              </w:rPr>
              <w:t>Prostata</w:t>
            </w:r>
          </w:p>
        </w:tc>
        <w:tc>
          <w:tcPr>
            <w:tcW w:w="2554" w:type="dxa"/>
          </w:tcPr>
          <w:p w14:paraId="77A50C85" w14:textId="77777777" w:rsidR="00EB6EA2" w:rsidRDefault="00A70F3A">
            <w:pPr>
              <w:pStyle w:val="TableParagraph"/>
              <w:spacing w:line="228" w:lineRule="exact"/>
              <w:ind w:left="178"/>
              <w:rPr>
                <w:sz w:val="20"/>
              </w:rPr>
            </w:pPr>
            <w:r>
              <w:rPr>
                <w:sz w:val="20"/>
              </w:rPr>
              <w:t>PSA</w:t>
            </w:r>
            <w:r>
              <w:rPr>
                <w:spacing w:val="-6"/>
                <w:sz w:val="20"/>
              </w:rPr>
              <w:t xml:space="preserve"> </w:t>
            </w:r>
            <w:r>
              <w:rPr>
                <w:spacing w:val="-2"/>
                <w:sz w:val="20"/>
              </w:rPr>
              <w:t>sierico</w:t>
            </w:r>
          </w:p>
          <w:p w14:paraId="11DE31A5" w14:textId="77777777" w:rsidR="00EB6EA2" w:rsidRDefault="00A70F3A">
            <w:pPr>
              <w:pStyle w:val="TableParagraph"/>
              <w:spacing w:before="113"/>
              <w:ind w:left="178"/>
              <w:rPr>
                <w:sz w:val="20"/>
              </w:rPr>
            </w:pPr>
            <w:r>
              <w:rPr>
                <w:sz w:val="20"/>
              </w:rPr>
              <w:t>Visita</w:t>
            </w:r>
            <w:r>
              <w:rPr>
                <w:spacing w:val="-4"/>
                <w:sz w:val="20"/>
              </w:rPr>
              <w:t xml:space="preserve"> </w:t>
            </w:r>
            <w:r>
              <w:rPr>
                <w:spacing w:val="-2"/>
                <w:sz w:val="20"/>
              </w:rPr>
              <w:t>urologica</w:t>
            </w:r>
          </w:p>
        </w:tc>
        <w:tc>
          <w:tcPr>
            <w:tcW w:w="1899" w:type="dxa"/>
          </w:tcPr>
          <w:p w14:paraId="14234D01" w14:textId="77777777" w:rsidR="00EB6EA2" w:rsidRDefault="00A70F3A">
            <w:pPr>
              <w:pStyle w:val="TableParagraph"/>
              <w:spacing w:line="228" w:lineRule="exact"/>
              <w:ind w:left="176"/>
              <w:rPr>
                <w:sz w:val="20"/>
              </w:rPr>
            </w:pPr>
            <w:r>
              <w:rPr>
                <w:spacing w:val="-2"/>
                <w:sz w:val="20"/>
              </w:rPr>
              <w:t>Annuale</w:t>
            </w:r>
          </w:p>
          <w:p w14:paraId="294DCC79" w14:textId="77777777" w:rsidR="00EB6EA2" w:rsidRDefault="00A70F3A">
            <w:pPr>
              <w:pStyle w:val="TableParagraph"/>
              <w:spacing w:before="113"/>
              <w:ind w:left="176"/>
              <w:rPr>
                <w:sz w:val="20"/>
              </w:rPr>
            </w:pPr>
            <w:r>
              <w:rPr>
                <w:spacing w:val="-2"/>
                <w:sz w:val="20"/>
              </w:rPr>
              <w:t>Annuale</w:t>
            </w:r>
          </w:p>
        </w:tc>
      </w:tr>
      <w:tr w:rsidR="00EB6EA2" w14:paraId="50C878E6" w14:textId="77777777">
        <w:trPr>
          <w:trHeight w:val="690"/>
        </w:trPr>
        <w:tc>
          <w:tcPr>
            <w:tcW w:w="1581" w:type="dxa"/>
            <w:vMerge/>
            <w:tcBorders>
              <w:top w:val="nil"/>
              <w:left w:val="nil"/>
            </w:tcBorders>
            <w:shd w:val="clear" w:color="auto" w:fill="D2EAF0"/>
          </w:tcPr>
          <w:p w14:paraId="1C9FA9FB" w14:textId="77777777" w:rsidR="00EB6EA2" w:rsidRDefault="00EB6EA2">
            <w:pPr>
              <w:rPr>
                <w:sz w:val="2"/>
                <w:szCs w:val="2"/>
              </w:rPr>
            </w:pPr>
          </w:p>
        </w:tc>
        <w:tc>
          <w:tcPr>
            <w:tcW w:w="2300" w:type="dxa"/>
            <w:shd w:val="clear" w:color="auto" w:fill="D2EAF0"/>
          </w:tcPr>
          <w:p w14:paraId="3448B091" w14:textId="77777777" w:rsidR="00EB6EA2" w:rsidRDefault="00A70F3A">
            <w:pPr>
              <w:pStyle w:val="TableParagraph"/>
              <w:ind w:left="98"/>
              <w:rPr>
                <w:b/>
                <w:sz w:val="20"/>
              </w:rPr>
            </w:pPr>
            <w:r>
              <w:rPr>
                <w:b/>
                <w:sz w:val="20"/>
              </w:rPr>
              <w:t>Carrier</w:t>
            </w:r>
            <w:r>
              <w:rPr>
                <w:b/>
                <w:spacing w:val="-6"/>
                <w:sz w:val="20"/>
              </w:rPr>
              <w:t xml:space="preserve"> </w:t>
            </w:r>
            <w:r>
              <w:rPr>
                <w:b/>
                <w:spacing w:val="-2"/>
                <w:sz w:val="20"/>
              </w:rPr>
              <w:t>BRCA1</w:t>
            </w:r>
          </w:p>
        </w:tc>
        <w:tc>
          <w:tcPr>
            <w:tcW w:w="1699" w:type="dxa"/>
            <w:shd w:val="clear" w:color="auto" w:fill="D2EAF0"/>
          </w:tcPr>
          <w:p w14:paraId="63AA6EDC" w14:textId="77777777" w:rsidR="00EB6EA2" w:rsidRDefault="00A70F3A">
            <w:pPr>
              <w:pStyle w:val="TableParagraph"/>
              <w:ind w:left="175"/>
              <w:rPr>
                <w:b/>
                <w:sz w:val="20"/>
              </w:rPr>
            </w:pPr>
            <w:r>
              <w:rPr>
                <w:b/>
                <w:spacing w:val="-2"/>
                <w:sz w:val="20"/>
              </w:rPr>
              <w:t>Colon-retto***</w:t>
            </w:r>
          </w:p>
        </w:tc>
        <w:tc>
          <w:tcPr>
            <w:tcW w:w="2554" w:type="dxa"/>
            <w:shd w:val="clear" w:color="auto" w:fill="D2EAF0"/>
          </w:tcPr>
          <w:p w14:paraId="1C6BD301" w14:textId="77777777" w:rsidR="00EB6EA2" w:rsidRDefault="00A70F3A">
            <w:pPr>
              <w:pStyle w:val="TableParagraph"/>
              <w:spacing w:line="225" w:lineRule="exact"/>
              <w:ind w:left="178"/>
              <w:rPr>
                <w:sz w:val="20"/>
              </w:rPr>
            </w:pPr>
            <w:r>
              <w:rPr>
                <w:spacing w:val="-5"/>
                <w:sz w:val="20"/>
              </w:rPr>
              <w:t>SOF</w:t>
            </w:r>
          </w:p>
          <w:p w14:paraId="6F8A821C" w14:textId="77777777" w:rsidR="00EB6EA2" w:rsidRDefault="00A70F3A">
            <w:pPr>
              <w:pStyle w:val="TableParagraph"/>
              <w:spacing w:before="115"/>
              <w:ind w:left="178"/>
              <w:rPr>
                <w:sz w:val="20"/>
              </w:rPr>
            </w:pPr>
            <w:r>
              <w:rPr>
                <w:spacing w:val="-2"/>
                <w:sz w:val="20"/>
              </w:rPr>
              <w:t>Colonscopia</w:t>
            </w:r>
          </w:p>
        </w:tc>
        <w:tc>
          <w:tcPr>
            <w:tcW w:w="1899" w:type="dxa"/>
            <w:shd w:val="clear" w:color="auto" w:fill="D2EAF0"/>
          </w:tcPr>
          <w:p w14:paraId="2FAE6795" w14:textId="77777777" w:rsidR="00EB6EA2" w:rsidRDefault="00A70F3A">
            <w:pPr>
              <w:pStyle w:val="TableParagraph"/>
              <w:spacing w:line="225" w:lineRule="exact"/>
              <w:ind w:left="176"/>
              <w:rPr>
                <w:sz w:val="20"/>
              </w:rPr>
            </w:pPr>
            <w:r>
              <w:rPr>
                <w:spacing w:val="-5"/>
                <w:sz w:val="20"/>
              </w:rPr>
              <w:t>***</w:t>
            </w:r>
          </w:p>
        </w:tc>
      </w:tr>
      <w:tr w:rsidR="00EB6EA2" w14:paraId="176426AA" w14:textId="77777777">
        <w:trPr>
          <w:trHeight w:val="691"/>
        </w:trPr>
        <w:tc>
          <w:tcPr>
            <w:tcW w:w="1581" w:type="dxa"/>
            <w:vMerge/>
            <w:tcBorders>
              <w:top w:val="nil"/>
              <w:left w:val="nil"/>
            </w:tcBorders>
            <w:shd w:val="clear" w:color="auto" w:fill="D2EAF0"/>
          </w:tcPr>
          <w:p w14:paraId="35D2EB1E" w14:textId="77777777" w:rsidR="00EB6EA2" w:rsidRDefault="00EB6EA2">
            <w:pPr>
              <w:rPr>
                <w:sz w:val="2"/>
                <w:szCs w:val="2"/>
              </w:rPr>
            </w:pPr>
          </w:p>
        </w:tc>
        <w:tc>
          <w:tcPr>
            <w:tcW w:w="2300" w:type="dxa"/>
          </w:tcPr>
          <w:p w14:paraId="7792B663" w14:textId="77777777" w:rsidR="00EB6EA2" w:rsidRDefault="00A70F3A">
            <w:pPr>
              <w:pStyle w:val="TableParagraph"/>
              <w:ind w:left="98"/>
              <w:rPr>
                <w:b/>
                <w:sz w:val="20"/>
              </w:rPr>
            </w:pPr>
            <w:r>
              <w:rPr>
                <w:b/>
                <w:sz w:val="20"/>
              </w:rPr>
              <w:t>Carrier</w:t>
            </w:r>
            <w:r>
              <w:rPr>
                <w:b/>
                <w:spacing w:val="-6"/>
                <w:sz w:val="20"/>
              </w:rPr>
              <w:t xml:space="preserve"> </w:t>
            </w:r>
            <w:r>
              <w:rPr>
                <w:b/>
                <w:spacing w:val="-2"/>
                <w:sz w:val="20"/>
              </w:rPr>
              <w:t>BRCA2</w:t>
            </w:r>
          </w:p>
        </w:tc>
        <w:tc>
          <w:tcPr>
            <w:tcW w:w="1699" w:type="dxa"/>
          </w:tcPr>
          <w:p w14:paraId="526BE1A9" w14:textId="77777777" w:rsidR="00EB6EA2" w:rsidRDefault="00A70F3A">
            <w:pPr>
              <w:pStyle w:val="TableParagraph"/>
              <w:ind w:left="175"/>
              <w:rPr>
                <w:b/>
                <w:sz w:val="20"/>
              </w:rPr>
            </w:pPr>
            <w:r>
              <w:rPr>
                <w:b/>
                <w:spacing w:val="-4"/>
                <w:sz w:val="20"/>
              </w:rPr>
              <w:t>Cute</w:t>
            </w:r>
          </w:p>
        </w:tc>
        <w:tc>
          <w:tcPr>
            <w:tcW w:w="2554" w:type="dxa"/>
          </w:tcPr>
          <w:p w14:paraId="0FBCE73D" w14:textId="77777777" w:rsidR="00EB6EA2" w:rsidRDefault="00A70F3A">
            <w:pPr>
              <w:pStyle w:val="TableParagraph"/>
              <w:spacing w:line="225" w:lineRule="exact"/>
              <w:ind w:left="178"/>
              <w:rPr>
                <w:sz w:val="20"/>
              </w:rPr>
            </w:pPr>
            <w:r>
              <w:rPr>
                <w:sz w:val="20"/>
              </w:rPr>
              <w:t>Visita</w:t>
            </w:r>
            <w:r>
              <w:rPr>
                <w:spacing w:val="-6"/>
                <w:sz w:val="20"/>
              </w:rPr>
              <w:t xml:space="preserve"> </w:t>
            </w:r>
            <w:r>
              <w:rPr>
                <w:spacing w:val="-2"/>
                <w:sz w:val="20"/>
              </w:rPr>
              <w:t>dermatologica</w:t>
            </w:r>
          </w:p>
          <w:p w14:paraId="5CFFD6A4" w14:textId="77777777" w:rsidR="00EB6EA2" w:rsidRDefault="00A70F3A">
            <w:pPr>
              <w:pStyle w:val="TableParagraph"/>
              <w:spacing w:before="115"/>
              <w:ind w:left="178"/>
              <w:rPr>
                <w:sz w:val="20"/>
              </w:rPr>
            </w:pPr>
            <w:r>
              <w:rPr>
                <w:sz w:val="20"/>
              </w:rPr>
              <w:t>(prevenzione</w:t>
            </w:r>
            <w:r>
              <w:rPr>
                <w:spacing w:val="-11"/>
                <w:sz w:val="20"/>
              </w:rPr>
              <w:t xml:space="preserve"> </w:t>
            </w:r>
            <w:r>
              <w:rPr>
                <w:spacing w:val="-2"/>
                <w:sz w:val="20"/>
              </w:rPr>
              <w:t>melanoma)</w:t>
            </w:r>
          </w:p>
        </w:tc>
        <w:tc>
          <w:tcPr>
            <w:tcW w:w="1899" w:type="dxa"/>
          </w:tcPr>
          <w:p w14:paraId="5DDA365B" w14:textId="77777777" w:rsidR="00EB6EA2" w:rsidRDefault="00A70F3A">
            <w:pPr>
              <w:pStyle w:val="TableParagraph"/>
              <w:spacing w:line="225" w:lineRule="exact"/>
              <w:ind w:left="176"/>
              <w:rPr>
                <w:b/>
                <w:sz w:val="20"/>
              </w:rPr>
            </w:pPr>
            <w:r>
              <w:rPr>
                <w:spacing w:val="-2"/>
                <w:sz w:val="20"/>
              </w:rPr>
              <w:t>Annuale</w:t>
            </w:r>
            <w:r>
              <w:rPr>
                <w:b/>
                <w:spacing w:val="-2"/>
                <w:sz w:val="20"/>
                <w:vertAlign w:val="superscript"/>
              </w:rPr>
              <w:t>xxxx</w:t>
            </w:r>
          </w:p>
        </w:tc>
      </w:tr>
      <w:tr w:rsidR="00EB6EA2" w14:paraId="64E1CBAA" w14:textId="77777777">
        <w:trPr>
          <w:trHeight w:val="1033"/>
        </w:trPr>
        <w:tc>
          <w:tcPr>
            <w:tcW w:w="1581" w:type="dxa"/>
            <w:vMerge/>
            <w:tcBorders>
              <w:top w:val="nil"/>
              <w:left w:val="nil"/>
            </w:tcBorders>
            <w:shd w:val="clear" w:color="auto" w:fill="D2EAF0"/>
          </w:tcPr>
          <w:p w14:paraId="782C06EB" w14:textId="77777777" w:rsidR="00EB6EA2" w:rsidRDefault="00EB6EA2">
            <w:pPr>
              <w:rPr>
                <w:sz w:val="2"/>
                <w:szCs w:val="2"/>
              </w:rPr>
            </w:pPr>
          </w:p>
        </w:tc>
        <w:tc>
          <w:tcPr>
            <w:tcW w:w="2300" w:type="dxa"/>
            <w:shd w:val="clear" w:color="auto" w:fill="D2EAF0"/>
          </w:tcPr>
          <w:p w14:paraId="4C126A4B" w14:textId="77777777" w:rsidR="00EB6EA2" w:rsidRDefault="00A70F3A">
            <w:pPr>
              <w:pStyle w:val="TableParagraph"/>
              <w:ind w:left="98"/>
              <w:rPr>
                <w:b/>
                <w:sz w:val="20"/>
              </w:rPr>
            </w:pPr>
            <w:r>
              <w:rPr>
                <w:b/>
                <w:sz w:val="20"/>
              </w:rPr>
              <w:t>Carrier</w:t>
            </w:r>
            <w:r>
              <w:rPr>
                <w:b/>
                <w:spacing w:val="-6"/>
                <w:sz w:val="20"/>
              </w:rPr>
              <w:t xml:space="preserve"> </w:t>
            </w:r>
            <w:r>
              <w:rPr>
                <w:b/>
                <w:spacing w:val="-2"/>
                <w:sz w:val="20"/>
              </w:rPr>
              <w:t>BRCA2</w:t>
            </w:r>
          </w:p>
        </w:tc>
        <w:tc>
          <w:tcPr>
            <w:tcW w:w="1699" w:type="dxa"/>
            <w:shd w:val="clear" w:color="auto" w:fill="D2EAF0"/>
          </w:tcPr>
          <w:p w14:paraId="7984A213" w14:textId="77777777" w:rsidR="00EB6EA2" w:rsidRDefault="00A70F3A">
            <w:pPr>
              <w:pStyle w:val="TableParagraph"/>
              <w:ind w:left="175"/>
              <w:rPr>
                <w:b/>
                <w:sz w:val="20"/>
              </w:rPr>
            </w:pPr>
            <w:r>
              <w:rPr>
                <w:b/>
                <w:spacing w:val="-2"/>
                <w:sz w:val="20"/>
              </w:rPr>
              <w:t>Occhio</w:t>
            </w:r>
          </w:p>
        </w:tc>
        <w:tc>
          <w:tcPr>
            <w:tcW w:w="2554" w:type="dxa"/>
            <w:shd w:val="clear" w:color="auto" w:fill="D2EAF0"/>
          </w:tcPr>
          <w:p w14:paraId="704AA324" w14:textId="07270298" w:rsidR="00EB6EA2" w:rsidRDefault="00A70F3A">
            <w:pPr>
              <w:pStyle w:val="TableParagraph"/>
              <w:spacing w:line="225" w:lineRule="exact"/>
              <w:ind w:left="178"/>
              <w:rPr>
                <w:sz w:val="20"/>
              </w:rPr>
            </w:pPr>
            <w:r>
              <w:rPr>
                <w:sz w:val="20"/>
              </w:rPr>
              <w:t>Visita</w:t>
            </w:r>
            <w:r>
              <w:rPr>
                <w:spacing w:val="-5"/>
                <w:sz w:val="20"/>
              </w:rPr>
              <w:t xml:space="preserve"> </w:t>
            </w:r>
            <w:r w:rsidR="008374D9">
              <w:rPr>
                <w:spacing w:val="-5"/>
                <w:sz w:val="20"/>
              </w:rPr>
              <w:t>o</w:t>
            </w:r>
            <w:r>
              <w:rPr>
                <w:sz w:val="20"/>
              </w:rPr>
              <w:t>culistica</w:t>
            </w:r>
            <w:r>
              <w:rPr>
                <w:spacing w:val="-5"/>
                <w:sz w:val="20"/>
              </w:rPr>
              <w:t xml:space="preserve"> </w:t>
            </w:r>
            <w:r>
              <w:rPr>
                <w:sz w:val="20"/>
              </w:rPr>
              <w:t>con</w:t>
            </w:r>
            <w:r>
              <w:rPr>
                <w:spacing w:val="-6"/>
                <w:sz w:val="20"/>
              </w:rPr>
              <w:t xml:space="preserve"> </w:t>
            </w:r>
            <w:r>
              <w:rPr>
                <w:spacing w:val="-4"/>
                <w:sz w:val="20"/>
              </w:rPr>
              <w:t>esame</w:t>
            </w:r>
          </w:p>
          <w:p w14:paraId="7A61A02C" w14:textId="77777777" w:rsidR="00EB6EA2" w:rsidRDefault="00A70F3A">
            <w:pPr>
              <w:pStyle w:val="TableParagraph"/>
              <w:spacing w:before="5" w:line="340" w:lineRule="atLeast"/>
              <w:ind w:left="178"/>
              <w:rPr>
                <w:sz w:val="20"/>
              </w:rPr>
            </w:pPr>
            <w:r>
              <w:rPr>
                <w:sz w:val="20"/>
              </w:rPr>
              <w:t>fondo</w:t>
            </w:r>
            <w:r>
              <w:rPr>
                <w:spacing w:val="-13"/>
                <w:sz w:val="20"/>
              </w:rPr>
              <w:t xml:space="preserve"> </w:t>
            </w:r>
            <w:r>
              <w:rPr>
                <w:sz w:val="20"/>
              </w:rPr>
              <w:t>oculare</w:t>
            </w:r>
            <w:r>
              <w:rPr>
                <w:spacing w:val="-12"/>
                <w:sz w:val="20"/>
              </w:rPr>
              <w:t xml:space="preserve"> </w:t>
            </w:r>
            <w:r>
              <w:rPr>
                <w:sz w:val="20"/>
              </w:rPr>
              <w:t>(prevenzione melanoma coroide)</w:t>
            </w:r>
          </w:p>
        </w:tc>
        <w:tc>
          <w:tcPr>
            <w:tcW w:w="1899" w:type="dxa"/>
            <w:shd w:val="clear" w:color="auto" w:fill="D2EAF0"/>
          </w:tcPr>
          <w:p w14:paraId="0E4AC12E" w14:textId="77777777" w:rsidR="00EB6EA2" w:rsidRDefault="00A70F3A">
            <w:pPr>
              <w:pStyle w:val="TableParagraph"/>
              <w:spacing w:line="225" w:lineRule="exact"/>
              <w:ind w:left="176"/>
              <w:rPr>
                <w:sz w:val="20"/>
              </w:rPr>
            </w:pPr>
            <w:r>
              <w:rPr>
                <w:spacing w:val="-2"/>
                <w:sz w:val="20"/>
              </w:rPr>
              <w:t>Annuale</w:t>
            </w:r>
          </w:p>
        </w:tc>
      </w:tr>
      <w:tr w:rsidR="00EB6EA2" w14:paraId="05BC7F47" w14:textId="77777777">
        <w:trPr>
          <w:trHeight w:val="2070"/>
        </w:trPr>
        <w:tc>
          <w:tcPr>
            <w:tcW w:w="1581" w:type="dxa"/>
            <w:tcBorders>
              <w:left w:val="nil"/>
            </w:tcBorders>
          </w:tcPr>
          <w:p w14:paraId="454F1D50" w14:textId="77777777" w:rsidR="00EB6EA2" w:rsidRDefault="00A70F3A">
            <w:pPr>
              <w:pStyle w:val="TableParagraph"/>
              <w:spacing w:before="2" w:line="360" w:lineRule="auto"/>
              <w:ind w:left="117"/>
              <w:rPr>
                <w:b/>
                <w:sz w:val="20"/>
              </w:rPr>
            </w:pPr>
            <w:r>
              <w:rPr>
                <w:b/>
                <w:sz w:val="20"/>
              </w:rPr>
              <w:t>Dai</w:t>
            </w:r>
            <w:r>
              <w:rPr>
                <w:b/>
                <w:spacing w:val="-5"/>
                <w:sz w:val="20"/>
              </w:rPr>
              <w:t xml:space="preserve"> </w:t>
            </w:r>
            <w:r>
              <w:rPr>
                <w:b/>
                <w:sz w:val="20"/>
              </w:rPr>
              <w:t>50</w:t>
            </w:r>
            <w:r>
              <w:rPr>
                <w:b/>
                <w:spacing w:val="-3"/>
                <w:sz w:val="20"/>
              </w:rPr>
              <w:t xml:space="preserve"> </w:t>
            </w:r>
            <w:r>
              <w:rPr>
                <w:b/>
                <w:sz w:val="20"/>
              </w:rPr>
              <w:t>anni</w:t>
            </w:r>
            <w:r>
              <w:rPr>
                <w:b/>
                <w:spacing w:val="-5"/>
                <w:sz w:val="20"/>
              </w:rPr>
              <w:t xml:space="preserve"> </w:t>
            </w:r>
            <w:r>
              <w:rPr>
                <w:b/>
                <w:sz w:val="20"/>
              </w:rPr>
              <w:t>(x) oppure</w:t>
            </w:r>
            <w:r>
              <w:rPr>
                <w:b/>
                <w:spacing w:val="-13"/>
                <w:sz w:val="20"/>
              </w:rPr>
              <w:t xml:space="preserve"> </w:t>
            </w:r>
            <w:r>
              <w:rPr>
                <w:b/>
                <w:sz w:val="20"/>
              </w:rPr>
              <w:t>10</w:t>
            </w:r>
            <w:r>
              <w:rPr>
                <w:b/>
                <w:spacing w:val="-12"/>
                <w:sz w:val="20"/>
              </w:rPr>
              <w:t xml:space="preserve"> </w:t>
            </w:r>
            <w:r>
              <w:rPr>
                <w:b/>
                <w:sz w:val="20"/>
              </w:rPr>
              <w:t xml:space="preserve">anni prima del caso più precoce in </w:t>
            </w:r>
            <w:r>
              <w:rPr>
                <w:b/>
                <w:spacing w:val="-2"/>
                <w:sz w:val="20"/>
              </w:rPr>
              <w:t>famiglia</w:t>
            </w:r>
          </w:p>
        </w:tc>
        <w:tc>
          <w:tcPr>
            <w:tcW w:w="2300" w:type="dxa"/>
          </w:tcPr>
          <w:p w14:paraId="072456C4" w14:textId="77777777" w:rsidR="00EB6EA2" w:rsidRPr="005E41BD" w:rsidRDefault="00A70F3A">
            <w:pPr>
              <w:pStyle w:val="TableParagraph"/>
              <w:spacing w:line="360" w:lineRule="auto"/>
              <w:ind w:left="98" w:right="449"/>
              <w:rPr>
                <w:sz w:val="24"/>
                <w:lang w:val="en-US"/>
              </w:rPr>
            </w:pPr>
            <w:r w:rsidRPr="005E41BD">
              <w:rPr>
                <w:b/>
                <w:sz w:val="20"/>
                <w:lang w:val="en-US"/>
              </w:rPr>
              <w:t xml:space="preserve">Carrier </w:t>
            </w:r>
            <w:r w:rsidRPr="005E41BD">
              <w:rPr>
                <w:sz w:val="24"/>
                <w:lang w:val="en-US"/>
              </w:rPr>
              <w:t>ATM, BRCA1,</w:t>
            </w:r>
            <w:r w:rsidRPr="005E41BD">
              <w:rPr>
                <w:spacing w:val="-15"/>
                <w:sz w:val="24"/>
                <w:lang w:val="en-US"/>
              </w:rPr>
              <w:t xml:space="preserve"> </w:t>
            </w:r>
            <w:r w:rsidRPr="005E41BD">
              <w:rPr>
                <w:sz w:val="24"/>
                <w:lang w:val="en-US"/>
              </w:rPr>
              <w:t>BRCA2, MLH1 MSH2, MSH6, EPCAM,</w:t>
            </w:r>
          </w:p>
          <w:p w14:paraId="1821425F" w14:textId="77777777" w:rsidR="00EB6EA2" w:rsidRPr="005E41BD" w:rsidRDefault="00A70F3A">
            <w:pPr>
              <w:pStyle w:val="TableParagraph"/>
              <w:ind w:left="98"/>
              <w:rPr>
                <w:sz w:val="24"/>
                <w:lang w:val="en-US"/>
              </w:rPr>
            </w:pPr>
            <w:r w:rsidRPr="005E41BD">
              <w:rPr>
                <w:sz w:val="24"/>
                <w:lang w:val="en-US"/>
              </w:rPr>
              <w:t>PALB2,</w:t>
            </w:r>
            <w:r w:rsidRPr="005E41BD">
              <w:rPr>
                <w:spacing w:val="-4"/>
                <w:sz w:val="24"/>
                <w:lang w:val="en-US"/>
              </w:rPr>
              <w:t xml:space="preserve"> TP53</w:t>
            </w:r>
          </w:p>
        </w:tc>
        <w:tc>
          <w:tcPr>
            <w:tcW w:w="1699" w:type="dxa"/>
          </w:tcPr>
          <w:p w14:paraId="4EFBED95" w14:textId="77777777" w:rsidR="00EB6EA2" w:rsidRDefault="00A70F3A">
            <w:pPr>
              <w:pStyle w:val="TableParagraph"/>
              <w:spacing w:before="2"/>
              <w:ind w:left="175"/>
              <w:rPr>
                <w:b/>
                <w:sz w:val="20"/>
              </w:rPr>
            </w:pPr>
            <w:r>
              <w:rPr>
                <w:b/>
                <w:spacing w:val="-2"/>
                <w:sz w:val="20"/>
              </w:rPr>
              <w:t>Pancreas</w:t>
            </w:r>
          </w:p>
        </w:tc>
        <w:tc>
          <w:tcPr>
            <w:tcW w:w="2554" w:type="dxa"/>
          </w:tcPr>
          <w:p w14:paraId="31D65A60" w14:textId="25FEC2C8" w:rsidR="00EB6EA2" w:rsidRDefault="008374D9">
            <w:pPr>
              <w:pStyle w:val="TableParagraph"/>
              <w:spacing w:line="228" w:lineRule="exact"/>
              <w:ind w:left="178"/>
              <w:rPr>
                <w:sz w:val="20"/>
              </w:rPr>
            </w:pPr>
            <w:r>
              <w:rPr>
                <w:sz w:val="20"/>
              </w:rPr>
              <w:t>RM</w:t>
            </w:r>
            <w:r>
              <w:rPr>
                <w:spacing w:val="-4"/>
                <w:sz w:val="20"/>
              </w:rPr>
              <w:t xml:space="preserve"> </w:t>
            </w:r>
            <w:r>
              <w:rPr>
                <w:sz w:val="20"/>
              </w:rPr>
              <w:t>addome</w:t>
            </w:r>
            <w:r>
              <w:rPr>
                <w:spacing w:val="-4"/>
                <w:sz w:val="20"/>
              </w:rPr>
              <w:t xml:space="preserve"> superiore con sequenze colangiografiche </w:t>
            </w:r>
            <w:r>
              <w:rPr>
                <w:sz w:val="20"/>
              </w:rPr>
              <w:t>con</w:t>
            </w:r>
            <w:r>
              <w:rPr>
                <w:spacing w:val="-3"/>
                <w:sz w:val="20"/>
              </w:rPr>
              <w:t xml:space="preserve"> </w:t>
            </w:r>
            <w:r>
              <w:rPr>
                <w:spacing w:val="-5"/>
                <w:sz w:val="20"/>
              </w:rPr>
              <w:t>mdc</w:t>
            </w:r>
          </w:p>
        </w:tc>
        <w:tc>
          <w:tcPr>
            <w:tcW w:w="1899" w:type="dxa"/>
          </w:tcPr>
          <w:p w14:paraId="0755E846" w14:textId="77777777" w:rsidR="00EB6EA2" w:rsidRDefault="00A70F3A">
            <w:pPr>
              <w:pStyle w:val="TableParagraph"/>
              <w:spacing w:line="228" w:lineRule="exact"/>
              <w:ind w:left="176"/>
              <w:rPr>
                <w:sz w:val="20"/>
              </w:rPr>
            </w:pPr>
            <w:r>
              <w:rPr>
                <w:spacing w:val="-2"/>
                <w:sz w:val="20"/>
              </w:rPr>
              <w:t>Annuale</w:t>
            </w:r>
          </w:p>
        </w:tc>
      </w:tr>
      <w:tr w:rsidR="00EB6EA2" w14:paraId="4716DB39" w14:textId="77777777">
        <w:trPr>
          <w:trHeight w:val="1725"/>
        </w:trPr>
        <w:tc>
          <w:tcPr>
            <w:tcW w:w="1581" w:type="dxa"/>
            <w:tcBorders>
              <w:left w:val="nil"/>
            </w:tcBorders>
          </w:tcPr>
          <w:p w14:paraId="2B6B82F6" w14:textId="77777777" w:rsidR="00EB6EA2" w:rsidRDefault="00A70F3A">
            <w:pPr>
              <w:pStyle w:val="TableParagraph"/>
              <w:ind w:left="117"/>
              <w:jc w:val="both"/>
              <w:rPr>
                <w:b/>
                <w:sz w:val="20"/>
              </w:rPr>
            </w:pPr>
            <w:r>
              <w:rPr>
                <w:b/>
                <w:sz w:val="20"/>
              </w:rPr>
              <w:t>30-35</w:t>
            </w:r>
            <w:r>
              <w:rPr>
                <w:b/>
                <w:spacing w:val="-3"/>
                <w:sz w:val="20"/>
              </w:rPr>
              <w:t xml:space="preserve"> </w:t>
            </w:r>
            <w:r>
              <w:rPr>
                <w:b/>
                <w:spacing w:val="-4"/>
                <w:sz w:val="20"/>
              </w:rPr>
              <w:t>anni</w:t>
            </w:r>
          </w:p>
          <w:p w14:paraId="568BEBBC" w14:textId="77777777" w:rsidR="00EB6EA2" w:rsidRDefault="00A70F3A">
            <w:pPr>
              <w:pStyle w:val="TableParagraph"/>
              <w:spacing w:before="116" w:line="360" w:lineRule="auto"/>
              <w:ind w:left="117" w:right="163"/>
              <w:jc w:val="both"/>
              <w:rPr>
                <w:b/>
                <w:sz w:val="20"/>
              </w:rPr>
            </w:pPr>
            <w:r>
              <w:rPr>
                <w:b/>
                <w:sz w:val="20"/>
              </w:rPr>
              <w:t>oppure</w:t>
            </w:r>
            <w:r>
              <w:rPr>
                <w:b/>
                <w:spacing w:val="-13"/>
                <w:sz w:val="20"/>
              </w:rPr>
              <w:t xml:space="preserve"> </w:t>
            </w:r>
            <w:r>
              <w:rPr>
                <w:b/>
                <w:sz w:val="20"/>
              </w:rPr>
              <w:t>10</w:t>
            </w:r>
            <w:r>
              <w:rPr>
                <w:b/>
                <w:spacing w:val="-12"/>
                <w:sz w:val="20"/>
              </w:rPr>
              <w:t xml:space="preserve"> </w:t>
            </w:r>
            <w:r>
              <w:rPr>
                <w:b/>
                <w:sz w:val="20"/>
              </w:rPr>
              <w:t>anni prima del caso più precoce in</w:t>
            </w:r>
          </w:p>
          <w:p w14:paraId="50DF795E" w14:textId="77777777" w:rsidR="00EB6EA2" w:rsidRDefault="00A70F3A">
            <w:pPr>
              <w:pStyle w:val="TableParagraph"/>
              <w:spacing w:line="229" w:lineRule="exact"/>
              <w:ind w:left="117"/>
              <w:rPr>
                <w:b/>
                <w:sz w:val="20"/>
              </w:rPr>
            </w:pPr>
            <w:r>
              <w:rPr>
                <w:b/>
                <w:spacing w:val="-2"/>
                <w:sz w:val="20"/>
              </w:rPr>
              <w:t>famiglia</w:t>
            </w:r>
          </w:p>
        </w:tc>
        <w:tc>
          <w:tcPr>
            <w:tcW w:w="2300" w:type="dxa"/>
          </w:tcPr>
          <w:p w14:paraId="283FDE78" w14:textId="77777777" w:rsidR="00EB6EA2" w:rsidRDefault="00A70F3A">
            <w:pPr>
              <w:pStyle w:val="TableParagraph"/>
              <w:ind w:left="98"/>
              <w:rPr>
                <w:b/>
                <w:sz w:val="20"/>
              </w:rPr>
            </w:pPr>
            <w:r>
              <w:rPr>
                <w:b/>
                <w:spacing w:val="-2"/>
                <w:sz w:val="20"/>
              </w:rPr>
              <w:t>STK11</w:t>
            </w:r>
          </w:p>
        </w:tc>
        <w:tc>
          <w:tcPr>
            <w:tcW w:w="1699" w:type="dxa"/>
          </w:tcPr>
          <w:p w14:paraId="35467AD6" w14:textId="77777777" w:rsidR="00EB6EA2" w:rsidRDefault="00A70F3A">
            <w:pPr>
              <w:pStyle w:val="TableParagraph"/>
              <w:ind w:left="175"/>
              <w:rPr>
                <w:b/>
                <w:sz w:val="20"/>
              </w:rPr>
            </w:pPr>
            <w:r>
              <w:rPr>
                <w:b/>
                <w:spacing w:val="-2"/>
                <w:sz w:val="20"/>
              </w:rPr>
              <w:t>Pancreas</w:t>
            </w:r>
          </w:p>
        </w:tc>
        <w:tc>
          <w:tcPr>
            <w:tcW w:w="2554" w:type="dxa"/>
          </w:tcPr>
          <w:p w14:paraId="6BE32407" w14:textId="7BD8844A" w:rsidR="00EB6EA2" w:rsidRDefault="008374D9">
            <w:pPr>
              <w:pStyle w:val="TableParagraph"/>
              <w:spacing w:line="225" w:lineRule="exact"/>
              <w:ind w:left="178"/>
              <w:rPr>
                <w:sz w:val="20"/>
              </w:rPr>
            </w:pPr>
            <w:r>
              <w:rPr>
                <w:sz w:val="20"/>
              </w:rPr>
              <w:t>RM</w:t>
            </w:r>
            <w:r>
              <w:rPr>
                <w:spacing w:val="-4"/>
                <w:sz w:val="20"/>
              </w:rPr>
              <w:t xml:space="preserve"> </w:t>
            </w:r>
            <w:r>
              <w:rPr>
                <w:sz w:val="20"/>
              </w:rPr>
              <w:t>addome</w:t>
            </w:r>
            <w:r>
              <w:rPr>
                <w:spacing w:val="-4"/>
                <w:sz w:val="20"/>
              </w:rPr>
              <w:t xml:space="preserve"> superiore con sequenze colangiografiche </w:t>
            </w:r>
            <w:r>
              <w:rPr>
                <w:sz w:val="20"/>
              </w:rPr>
              <w:t>con</w:t>
            </w:r>
            <w:r>
              <w:rPr>
                <w:spacing w:val="-3"/>
                <w:sz w:val="20"/>
              </w:rPr>
              <w:t xml:space="preserve"> </w:t>
            </w:r>
            <w:r>
              <w:rPr>
                <w:spacing w:val="-5"/>
                <w:sz w:val="20"/>
              </w:rPr>
              <w:t>mdc</w:t>
            </w:r>
          </w:p>
        </w:tc>
        <w:tc>
          <w:tcPr>
            <w:tcW w:w="1899" w:type="dxa"/>
          </w:tcPr>
          <w:p w14:paraId="03EA1AE8" w14:textId="77777777" w:rsidR="00EB6EA2" w:rsidRDefault="00A70F3A">
            <w:pPr>
              <w:pStyle w:val="TableParagraph"/>
              <w:spacing w:line="225" w:lineRule="exact"/>
              <w:ind w:left="176"/>
              <w:rPr>
                <w:sz w:val="20"/>
              </w:rPr>
            </w:pPr>
            <w:r>
              <w:rPr>
                <w:spacing w:val="-2"/>
                <w:sz w:val="20"/>
              </w:rPr>
              <w:t>Annuale</w:t>
            </w:r>
          </w:p>
        </w:tc>
      </w:tr>
      <w:tr w:rsidR="00EB6EA2" w14:paraId="44BB52CE" w14:textId="77777777">
        <w:trPr>
          <w:trHeight w:val="1724"/>
        </w:trPr>
        <w:tc>
          <w:tcPr>
            <w:tcW w:w="1581" w:type="dxa"/>
            <w:tcBorders>
              <w:left w:val="nil"/>
            </w:tcBorders>
          </w:tcPr>
          <w:p w14:paraId="52E4E23D" w14:textId="77777777" w:rsidR="00EB6EA2" w:rsidRDefault="00A70F3A">
            <w:pPr>
              <w:pStyle w:val="TableParagraph"/>
              <w:ind w:left="117"/>
              <w:rPr>
                <w:b/>
                <w:sz w:val="20"/>
              </w:rPr>
            </w:pPr>
            <w:r>
              <w:rPr>
                <w:b/>
                <w:sz w:val="20"/>
              </w:rPr>
              <w:t>40</w:t>
            </w:r>
            <w:r>
              <w:rPr>
                <w:b/>
                <w:spacing w:val="-2"/>
                <w:sz w:val="20"/>
              </w:rPr>
              <w:t xml:space="preserve"> </w:t>
            </w:r>
            <w:r>
              <w:rPr>
                <w:b/>
                <w:sz w:val="20"/>
              </w:rPr>
              <w:t>anni</w:t>
            </w:r>
            <w:r>
              <w:rPr>
                <w:b/>
                <w:spacing w:val="-3"/>
                <w:sz w:val="20"/>
              </w:rPr>
              <w:t xml:space="preserve"> </w:t>
            </w:r>
            <w:r>
              <w:rPr>
                <w:b/>
                <w:spacing w:val="-2"/>
                <w:sz w:val="20"/>
              </w:rPr>
              <w:t>oppure</w:t>
            </w:r>
          </w:p>
          <w:p w14:paraId="31C81168" w14:textId="77777777" w:rsidR="00EB6EA2" w:rsidRDefault="00A70F3A">
            <w:pPr>
              <w:pStyle w:val="TableParagraph"/>
              <w:spacing w:before="115" w:line="360" w:lineRule="auto"/>
              <w:ind w:left="117" w:right="43"/>
              <w:rPr>
                <w:b/>
                <w:sz w:val="20"/>
              </w:rPr>
            </w:pPr>
            <w:r>
              <w:rPr>
                <w:b/>
                <w:sz w:val="20"/>
              </w:rPr>
              <w:t>10</w:t>
            </w:r>
            <w:r>
              <w:rPr>
                <w:b/>
                <w:spacing w:val="-13"/>
                <w:sz w:val="20"/>
              </w:rPr>
              <w:t xml:space="preserve"> </w:t>
            </w:r>
            <w:r>
              <w:rPr>
                <w:b/>
                <w:sz w:val="20"/>
              </w:rPr>
              <w:t>anni</w:t>
            </w:r>
            <w:r>
              <w:rPr>
                <w:b/>
                <w:spacing w:val="-12"/>
                <w:sz w:val="20"/>
              </w:rPr>
              <w:t xml:space="preserve"> </w:t>
            </w:r>
            <w:r>
              <w:rPr>
                <w:b/>
                <w:sz w:val="20"/>
              </w:rPr>
              <w:t>prima del caso più precoce in</w:t>
            </w:r>
          </w:p>
          <w:p w14:paraId="6350950D" w14:textId="77777777" w:rsidR="00EB6EA2" w:rsidRDefault="00A70F3A">
            <w:pPr>
              <w:pStyle w:val="TableParagraph"/>
              <w:spacing w:line="229" w:lineRule="exact"/>
              <w:ind w:left="117"/>
              <w:rPr>
                <w:b/>
                <w:sz w:val="20"/>
              </w:rPr>
            </w:pPr>
            <w:r>
              <w:rPr>
                <w:b/>
                <w:spacing w:val="-2"/>
                <w:sz w:val="20"/>
              </w:rPr>
              <w:t>famiglia</w:t>
            </w:r>
          </w:p>
        </w:tc>
        <w:tc>
          <w:tcPr>
            <w:tcW w:w="2300" w:type="dxa"/>
          </w:tcPr>
          <w:p w14:paraId="2572FE7F" w14:textId="77777777" w:rsidR="00EB6EA2" w:rsidRDefault="00A70F3A">
            <w:pPr>
              <w:pStyle w:val="TableParagraph"/>
              <w:ind w:left="98"/>
              <w:rPr>
                <w:b/>
                <w:sz w:val="20"/>
              </w:rPr>
            </w:pPr>
            <w:r>
              <w:rPr>
                <w:b/>
                <w:spacing w:val="-2"/>
                <w:sz w:val="20"/>
              </w:rPr>
              <w:t>CDKN2A</w:t>
            </w:r>
          </w:p>
        </w:tc>
        <w:tc>
          <w:tcPr>
            <w:tcW w:w="1699" w:type="dxa"/>
          </w:tcPr>
          <w:p w14:paraId="479A21C2" w14:textId="77777777" w:rsidR="00EB6EA2" w:rsidRDefault="00A70F3A">
            <w:pPr>
              <w:pStyle w:val="TableParagraph"/>
              <w:ind w:left="175"/>
              <w:rPr>
                <w:b/>
                <w:sz w:val="20"/>
              </w:rPr>
            </w:pPr>
            <w:r>
              <w:rPr>
                <w:b/>
                <w:spacing w:val="-2"/>
                <w:sz w:val="20"/>
              </w:rPr>
              <w:t>Pancreas</w:t>
            </w:r>
          </w:p>
        </w:tc>
        <w:tc>
          <w:tcPr>
            <w:tcW w:w="2554" w:type="dxa"/>
          </w:tcPr>
          <w:p w14:paraId="7F0DDE39" w14:textId="18CADB73" w:rsidR="00EB6EA2" w:rsidRDefault="008374D9">
            <w:pPr>
              <w:pStyle w:val="TableParagraph"/>
              <w:spacing w:line="225" w:lineRule="exact"/>
              <w:ind w:left="178"/>
              <w:rPr>
                <w:sz w:val="20"/>
              </w:rPr>
            </w:pPr>
            <w:r>
              <w:rPr>
                <w:sz w:val="20"/>
              </w:rPr>
              <w:t>RM</w:t>
            </w:r>
            <w:r>
              <w:rPr>
                <w:spacing w:val="-4"/>
                <w:sz w:val="20"/>
              </w:rPr>
              <w:t xml:space="preserve"> </w:t>
            </w:r>
            <w:r>
              <w:rPr>
                <w:sz w:val="20"/>
              </w:rPr>
              <w:t>addome</w:t>
            </w:r>
            <w:r>
              <w:rPr>
                <w:spacing w:val="-4"/>
                <w:sz w:val="20"/>
              </w:rPr>
              <w:t xml:space="preserve"> superiore con sequenze colangiografiche </w:t>
            </w:r>
            <w:r>
              <w:rPr>
                <w:sz w:val="20"/>
              </w:rPr>
              <w:t>con</w:t>
            </w:r>
            <w:r>
              <w:rPr>
                <w:spacing w:val="-3"/>
                <w:sz w:val="20"/>
              </w:rPr>
              <w:t xml:space="preserve"> </w:t>
            </w:r>
            <w:r>
              <w:rPr>
                <w:spacing w:val="-5"/>
                <w:sz w:val="20"/>
              </w:rPr>
              <w:t>mdc</w:t>
            </w:r>
          </w:p>
        </w:tc>
        <w:tc>
          <w:tcPr>
            <w:tcW w:w="1899" w:type="dxa"/>
          </w:tcPr>
          <w:p w14:paraId="52132D3D" w14:textId="77777777" w:rsidR="00EB6EA2" w:rsidRDefault="00A70F3A">
            <w:pPr>
              <w:pStyle w:val="TableParagraph"/>
              <w:spacing w:line="225" w:lineRule="exact"/>
              <w:ind w:left="176"/>
              <w:rPr>
                <w:sz w:val="20"/>
              </w:rPr>
            </w:pPr>
            <w:r>
              <w:rPr>
                <w:spacing w:val="-2"/>
                <w:sz w:val="20"/>
              </w:rPr>
              <w:t>Annuale</w:t>
            </w:r>
          </w:p>
        </w:tc>
      </w:tr>
    </w:tbl>
    <w:p w14:paraId="616473EA" w14:textId="350B6422" w:rsidR="00EB6EA2" w:rsidRDefault="00A70F3A">
      <w:pPr>
        <w:spacing w:before="122" w:line="360" w:lineRule="auto"/>
        <w:ind w:left="196" w:right="336"/>
        <w:jc w:val="both"/>
        <w:rPr>
          <w:b/>
          <w:sz w:val="16"/>
        </w:rPr>
      </w:pPr>
      <w:r>
        <w:rPr>
          <w:b/>
          <w:sz w:val="16"/>
        </w:rPr>
        <w:t>*esame clinico senologico oppure visita oncologica a seconda dell’offerta delle Strutture Sanitarie; **nelle donne giovani</w:t>
      </w:r>
      <w:r w:rsidR="007D4FC7">
        <w:rPr>
          <w:b/>
          <w:sz w:val="16"/>
        </w:rPr>
        <w:t xml:space="preserve"> o sulla base della densità mammografica</w:t>
      </w:r>
      <w:r>
        <w:rPr>
          <w:b/>
          <w:sz w:val="16"/>
        </w:rPr>
        <w:t xml:space="preserve"> il radiologo può</w:t>
      </w:r>
      <w:r>
        <w:rPr>
          <w:b/>
          <w:spacing w:val="40"/>
          <w:sz w:val="16"/>
        </w:rPr>
        <w:t xml:space="preserve"> </w:t>
      </w:r>
      <w:r>
        <w:rPr>
          <w:b/>
          <w:sz w:val="16"/>
        </w:rPr>
        <w:t>scegliere di effettuare la tomosintesi; ***simile allo screening della popolazione generale o individualizzato sulla base dell’anamnesi familiare</w:t>
      </w:r>
      <w:r>
        <w:rPr>
          <w:b/>
          <w:spacing w:val="40"/>
          <w:sz w:val="16"/>
        </w:rPr>
        <w:t xml:space="preserve"> </w:t>
      </w:r>
      <w:r>
        <w:rPr>
          <w:b/>
          <w:sz w:val="16"/>
        </w:rPr>
        <w:t>oncologica di tumori del colon; (x) o dai 10 anni precedenti la diagnosi di casi di tumore pancreatico più precoci in famiglia; SOF=Sangue</w:t>
      </w:r>
      <w:r>
        <w:rPr>
          <w:b/>
          <w:spacing w:val="40"/>
          <w:sz w:val="16"/>
        </w:rPr>
        <w:t xml:space="preserve"> </w:t>
      </w:r>
      <w:r>
        <w:rPr>
          <w:b/>
          <w:sz w:val="16"/>
        </w:rPr>
        <w:t>Occulto Feci; (XX) di limitata efficacia preventiva, da consigliare in attesa di raggiungere l’età adeguata a sottoporsi a salpingo-ovariectomia</w:t>
      </w:r>
      <w:r>
        <w:rPr>
          <w:b/>
          <w:spacing w:val="40"/>
          <w:sz w:val="16"/>
        </w:rPr>
        <w:t xml:space="preserve"> </w:t>
      </w:r>
      <w:r>
        <w:rPr>
          <w:b/>
          <w:sz w:val="16"/>
        </w:rPr>
        <w:t>preventiva; (xxxx) o</w:t>
      </w:r>
      <w:r w:rsidR="0041485E">
        <w:rPr>
          <w:b/>
          <w:sz w:val="16"/>
        </w:rPr>
        <w:t xml:space="preserve"> frequenza diversa su </w:t>
      </w:r>
      <w:r>
        <w:rPr>
          <w:b/>
          <w:sz w:val="16"/>
        </w:rPr>
        <w:t>indicazione del dermatologo in caso di assenza di nevi</w:t>
      </w:r>
    </w:p>
    <w:p w14:paraId="65BFB1FF" w14:textId="77777777" w:rsidR="00EB6EA2" w:rsidRDefault="00EB6EA2">
      <w:pPr>
        <w:spacing w:line="360" w:lineRule="auto"/>
        <w:jc w:val="both"/>
        <w:rPr>
          <w:b/>
          <w:sz w:val="16"/>
        </w:rPr>
        <w:sectPr w:rsidR="00EB6EA2">
          <w:type w:val="continuous"/>
          <w:pgSz w:w="11920" w:h="16850"/>
          <w:pgMar w:top="1120" w:right="850" w:bottom="540" w:left="708" w:header="152" w:footer="345" w:gutter="0"/>
          <w:cols w:space="720"/>
        </w:sectPr>
      </w:pPr>
    </w:p>
    <w:p w14:paraId="061C6340" w14:textId="77777777" w:rsidR="00EB6EA2" w:rsidRDefault="00EB6EA2">
      <w:pPr>
        <w:pStyle w:val="Corpotesto"/>
        <w:spacing w:before="213"/>
        <w:jc w:val="left"/>
        <w:rPr>
          <w:b/>
          <w:sz w:val="22"/>
        </w:rPr>
      </w:pPr>
    </w:p>
    <w:p w14:paraId="0A18390A" w14:textId="77777777" w:rsidR="00EB6EA2" w:rsidRDefault="00A70F3A">
      <w:pPr>
        <w:spacing w:line="360" w:lineRule="auto"/>
        <w:ind w:left="425"/>
        <w:rPr>
          <w:b/>
          <w:i/>
        </w:rPr>
      </w:pPr>
      <w:r>
        <w:rPr>
          <w:b/>
          <w:i/>
        </w:rPr>
        <w:t>Tabella 4b. Chirurgia di riduzione del rischio per le donne ad alto rischio oncologico sulla base della predisposizione genetica correlata ai geni BRCA o ad altri geni</w:t>
      </w:r>
    </w:p>
    <w:tbl>
      <w:tblPr>
        <w:tblStyle w:val="TableNormal"/>
        <w:tblW w:w="0" w:type="auto"/>
        <w:tblInd w:w="93" w:type="dxa"/>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1767"/>
        <w:gridCol w:w="6890"/>
        <w:gridCol w:w="1383"/>
      </w:tblGrid>
      <w:tr w:rsidR="00EB6EA2" w14:paraId="5F447E98" w14:textId="77777777">
        <w:trPr>
          <w:trHeight w:val="584"/>
        </w:trPr>
        <w:tc>
          <w:tcPr>
            <w:tcW w:w="10040" w:type="dxa"/>
            <w:gridSpan w:val="3"/>
            <w:tcBorders>
              <w:left w:val="nil"/>
              <w:bottom w:val="single" w:sz="8" w:space="0" w:color="000000"/>
              <w:right w:val="nil"/>
            </w:tcBorders>
            <w:shd w:val="clear" w:color="auto" w:fill="CCCCFF"/>
          </w:tcPr>
          <w:p w14:paraId="5E50DD3E" w14:textId="77777777" w:rsidR="00EB6EA2" w:rsidRDefault="00A70F3A">
            <w:pPr>
              <w:pStyle w:val="TableParagraph"/>
              <w:spacing w:before="122"/>
              <w:ind w:left="110"/>
              <w:rPr>
                <w:b/>
                <w:sz w:val="20"/>
              </w:rPr>
            </w:pPr>
            <w:r>
              <w:rPr>
                <w:b/>
                <w:sz w:val="20"/>
              </w:rPr>
              <w:t>CHIRURGIA</w:t>
            </w:r>
            <w:r>
              <w:rPr>
                <w:b/>
                <w:spacing w:val="-5"/>
                <w:sz w:val="20"/>
              </w:rPr>
              <w:t xml:space="preserve"> </w:t>
            </w:r>
            <w:r>
              <w:rPr>
                <w:b/>
                <w:sz w:val="20"/>
              </w:rPr>
              <w:t>DI</w:t>
            </w:r>
            <w:r>
              <w:rPr>
                <w:b/>
                <w:spacing w:val="-7"/>
                <w:sz w:val="20"/>
              </w:rPr>
              <w:t xml:space="preserve"> </w:t>
            </w:r>
            <w:r>
              <w:rPr>
                <w:b/>
                <w:sz w:val="20"/>
              </w:rPr>
              <w:t>RIDUZIONE</w:t>
            </w:r>
            <w:r>
              <w:rPr>
                <w:b/>
                <w:spacing w:val="-7"/>
                <w:sz w:val="20"/>
              </w:rPr>
              <w:t xml:space="preserve"> </w:t>
            </w:r>
            <w:r>
              <w:rPr>
                <w:b/>
                <w:sz w:val="20"/>
              </w:rPr>
              <w:t>DEL</w:t>
            </w:r>
            <w:r>
              <w:rPr>
                <w:b/>
                <w:spacing w:val="-7"/>
                <w:sz w:val="20"/>
              </w:rPr>
              <w:t xml:space="preserve"> </w:t>
            </w:r>
            <w:r>
              <w:rPr>
                <w:b/>
                <w:sz w:val="20"/>
              </w:rPr>
              <w:t>RISCHIO</w:t>
            </w:r>
            <w:r>
              <w:rPr>
                <w:b/>
                <w:spacing w:val="-3"/>
                <w:sz w:val="20"/>
              </w:rPr>
              <w:t xml:space="preserve"> </w:t>
            </w:r>
            <w:r>
              <w:rPr>
                <w:b/>
                <w:sz w:val="20"/>
              </w:rPr>
              <w:t>(SOLO</w:t>
            </w:r>
            <w:r>
              <w:rPr>
                <w:b/>
                <w:spacing w:val="-3"/>
                <w:sz w:val="20"/>
              </w:rPr>
              <w:t xml:space="preserve"> </w:t>
            </w:r>
            <w:r>
              <w:rPr>
                <w:b/>
                <w:sz w:val="20"/>
              </w:rPr>
              <w:t>PER</w:t>
            </w:r>
            <w:r>
              <w:rPr>
                <w:b/>
                <w:spacing w:val="-6"/>
                <w:sz w:val="20"/>
              </w:rPr>
              <w:t xml:space="preserve"> </w:t>
            </w:r>
            <w:r>
              <w:rPr>
                <w:b/>
                <w:sz w:val="20"/>
              </w:rPr>
              <w:t>LE</w:t>
            </w:r>
            <w:r>
              <w:rPr>
                <w:b/>
                <w:spacing w:val="-7"/>
                <w:sz w:val="20"/>
              </w:rPr>
              <w:t xml:space="preserve"> </w:t>
            </w:r>
            <w:r>
              <w:rPr>
                <w:b/>
                <w:spacing w:val="-2"/>
                <w:sz w:val="20"/>
              </w:rPr>
              <w:t>DONNE)</w:t>
            </w:r>
          </w:p>
        </w:tc>
      </w:tr>
      <w:tr w:rsidR="00EB6EA2" w14:paraId="4E1B9C95" w14:textId="77777777">
        <w:trPr>
          <w:trHeight w:val="1036"/>
        </w:trPr>
        <w:tc>
          <w:tcPr>
            <w:tcW w:w="1767" w:type="dxa"/>
            <w:tcBorders>
              <w:top w:val="single" w:sz="8" w:space="0" w:color="000000"/>
              <w:left w:val="nil"/>
              <w:bottom w:val="single" w:sz="8" w:space="0" w:color="000000"/>
              <w:right w:val="single" w:sz="8" w:space="0" w:color="000000"/>
            </w:tcBorders>
            <w:shd w:val="clear" w:color="auto" w:fill="D2EAF0"/>
          </w:tcPr>
          <w:p w14:paraId="61B97CB6" w14:textId="77777777" w:rsidR="00EB6EA2" w:rsidRPr="005E41BD" w:rsidRDefault="00A70F3A" w:rsidP="00317FAE">
            <w:pPr>
              <w:pStyle w:val="TableParagraph"/>
              <w:spacing w:before="2" w:line="360" w:lineRule="auto"/>
              <w:ind w:left="110" w:right="212"/>
              <w:rPr>
                <w:b/>
                <w:sz w:val="20"/>
                <w:lang w:val="en-US"/>
              </w:rPr>
            </w:pPr>
            <w:r w:rsidRPr="005E41BD">
              <w:rPr>
                <w:b/>
                <w:spacing w:val="-2"/>
                <w:sz w:val="20"/>
                <w:lang w:val="en-US"/>
              </w:rPr>
              <w:t xml:space="preserve">Carrier </w:t>
            </w:r>
            <w:r w:rsidRPr="005E41BD">
              <w:rPr>
                <w:b/>
                <w:sz w:val="20"/>
                <w:lang w:val="en-US"/>
              </w:rPr>
              <w:t>BRCA1/2,</w:t>
            </w:r>
            <w:r w:rsidRPr="005E41BD">
              <w:rPr>
                <w:b/>
                <w:spacing w:val="-13"/>
                <w:sz w:val="20"/>
                <w:lang w:val="en-US"/>
              </w:rPr>
              <w:t xml:space="preserve"> </w:t>
            </w:r>
            <w:r w:rsidRPr="005E41BD">
              <w:rPr>
                <w:b/>
                <w:sz w:val="20"/>
                <w:lang w:val="en-US"/>
              </w:rPr>
              <w:t>TP53,</w:t>
            </w:r>
          </w:p>
          <w:p w14:paraId="23F236BF" w14:textId="77777777" w:rsidR="00EB6EA2" w:rsidRPr="005E41BD" w:rsidRDefault="00A70F3A" w:rsidP="00317FAE">
            <w:pPr>
              <w:pStyle w:val="TableParagraph"/>
              <w:spacing w:before="4" w:line="360" w:lineRule="auto"/>
              <w:ind w:left="110"/>
              <w:rPr>
                <w:b/>
                <w:sz w:val="20"/>
                <w:lang w:val="en-US"/>
              </w:rPr>
            </w:pPr>
            <w:r w:rsidRPr="005E41BD">
              <w:rPr>
                <w:b/>
                <w:sz w:val="20"/>
                <w:lang w:val="en-US"/>
              </w:rPr>
              <w:t>PALB2,</w:t>
            </w:r>
            <w:r w:rsidRPr="005E41BD">
              <w:rPr>
                <w:b/>
                <w:spacing w:val="-6"/>
                <w:sz w:val="20"/>
                <w:lang w:val="en-US"/>
              </w:rPr>
              <w:t xml:space="preserve"> </w:t>
            </w:r>
            <w:r w:rsidRPr="005E41BD">
              <w:rPr>
                <w:b/>
                <w:spacing w:val="-4"/>
                <w:sz w:val="20"/>
                <w:lang w:val="en-US"/>
              </w:rPr>
              <w:t>PTEN</w:t>
            </w:r>
          </w:p>
        </w:tc>
        <w:tc>
          <w:tcPr>
            <w:tcW w:w="6890" w:type="dxa"/>
            <w:tcBorders>
              <w:top w:val="single" w:sz="8" w:space="0" w:color="000000"/>
              <w:left w:val="single" w:sz="8" w:space="0" w:color="000000"/>
              <w:bottom w:val="single" w:sz="8" w:space="0" w:color="000000"/>
              <w:right w:val="single" w:sz="8" w:space="0" w:color="000000"/>
            </w:tcBorders>
            <w:shd w:val="clear" w:color="auto" w:fill="D2EAF0"/>
          </w:tcPr>
          <w:p w14:paraId="1E2B150E" w14:textId="77777777" w:rsidR="00EB6EA2" w:rsidRDefault="00A70F3A" w:rsidP="00317FAE">
            <w:pPr>
              <w:pStyle w:val="TableParagraph"/>
              <w:spacing w:line="360" w:lineRule="auto"/>
              <w:ind w:left="167" w:right="54"/>
              <w:rPr>
                <w:sz w:val="20"/>
              </w:rPr>
            </w:pPr>
            <w:r>
              <w:rPr>
                <w:sz w:val="20"/>
              </w:rPr>
              <w:t>Mastectomia</w:t>
            </w:r>
            <w:r>
              <w:rPr>
                <w:spacing w:val="-5"/>
                <w:sz w:val="20"/>
              </w:rPr>
              <w:t xml:space="preserve"> </w:t>
            </w:r>
            <w:r>
              <w:rPr>
                <w:sz w:val="20"/>
              </w:rPr>
              <w:t>di</w:t>
            </w:r>
            <w:r>
              <w:rPr>
                <w:spacing w:val="-6"/>
                <w:sz w:val="20"/>
              </w:rPr>
              <w:t xml:space="preserve"> </w:t>
            </w:r>
            <w:r>
              <w:rPr>
                <w:sz w:val="20"/>
              </w:rPr>
              <w:t>riduzione</w:t>
            </w:r>
            <w:r>
              <w:rPr>
                <w:spacing w:val="-5"/>
                <w:sz w:val="20"/>
              </w:rPr>
              <w:t xml:space="preserve"> </w:t>
            </w:r>
            <w:r>
              <w:rPr>
                <w:sz w:val="20"/>
              </w:rPr>
              <w:t>del</w:t>
            </w:r>
            <w:r>
              <w:rPr>
                <w:spacing w:val="-5"/>
                <w:sz w:val="20"/>
              </w:rPr>
              <w:t xml:space="preserve"> </w:t>
            </w:r>
            <w:r>
              <w:rPr>
                <w:sz w:val="20"/>
              </w:rPr>
              <w:t>rischio</w:t>
            </w:r>
            <w:r>
              <w:rPr>
                <w:spacing w:val="-3"/>
                <w:sz w:val="20"/>
              </w:rPr>
              <w:t xml:space="preserve"> </w:t>
            </w:r>
            <w:r>
              <w:rPr>
                <w:sz w:val="20"/>
              </w:rPr>
              <w:t>bilaterale</w:t>
            </w:r>
            <w:r>
              <w:rPr>
                <w:spacing w:val="-5"/>
                <w:sz w:val="20"/>
              </w:rPr>
              <w:t xml:space="preserve"> </w:t>
            </w:r>
            <w:r>
              <w:rPr>
                <w:sz w:val="20"/>
              </w:rPr>
              <w:t>con</w:t>
            </w:r>
            <w:r>
              <w:rPr>
                <w:spacing w:val="-6"/>
                <w:sz w:val="20"/>
              </w:rPr>
              <w:t xml:space="preserve"> </w:t>
            </w:r>
            <w:r>
              <w:rPr>
                <w:sz w:val="20"/>
              </w:rPr>
              <w:t>ricostruzione</w:t>
            </w:r>
            <w:r>
              <w:rPr>
                <w:spacing w:val="-5"/>
                <w:sz w:val="20"/>
              </w:rPr>
              <w:t xml:space="preserve"> </w:t>
            </w:r>
            <w:r>
              <w:rPr>
                <w:sz w:val="20"/>
              </w:rPr>
              <w:t>contestuale (offerta in casi selezionati dal SSN e/o SSR)</w:t>
            </w:r>
          </w:p>
        </w:tc>
        <w:tc>
          <w:tcPr>
            <w:tcW w:w="1383" w:type="dxa"/>
            <w:tcBorders>
              <w:top w:val="single" w:sz="8" w:space="0" w:color="000000"/>
              <w:left w:val="single" w:sz="8" w:space="0" w:color="000000"/>
              <w:bottom w:val="single" w:sz="8" w:space="0" w:color="000000"/>
              <w:right w:val="nil"/>
            </w:tcBorders>
            <w:shd w:val="clear" w:color="auto" w:fill="D2EAF0"/>
          </w:tcPr>
          <w:p w14:paraId="75D3817D" w14:textId="77777777" w:rsidR="00EB6EA2" w:rsidRDefault="00A70F3A" w:rsidP="00317FAE">
            <w:pPr>
              <w:pStyle w:val="TableParagraph"/>
              <w:spacing w:line="360" w:lineRule="auto"/>
              <w:ind w:right="105"/>
              <w:jc w:val="center"/>
              <w:rPr>
                <w:sz w:val="20"/>
              </w:rPr>
            </w:pPr>
            <w:r>
              <w:rPr>
                <w:sz w:val="20"/>
              </w:rPr>
              <w:t>DRG</w:t>
            </w:r>
            <w:r>
              <w:rPr>
                <w:spacing w:val="-6"/>
                <w:sz w:val="20"/>
              </w:rPr>
              <w:t xml:space="preserve"> </w:t>
            </w:r>
            <w:r>
              <w:rPr>
                <w:spacing w:val="-2"/>
                <w:sz w:val="20"/>
              </w:rPr>
              <w:t>461***</w:t>
            </w:r>
          </w:p>
        </w:tc>
      </w:tr>
      <w:tr w:rsidR="00EB6EA2" w14:paraId="196147D7" w14:textId="77777777">
        <w:trPr>
          <w:trHeight w:val="1379"/>
        </w:trPr>
        <w:tc>
          <w:tcPr>
            <w:tcW w:w="1767" w:type="dxa"/>
            <w:tcBorders>
              <w:top w:val="single" w:sz="8" w:space="0" w:color="000000"/>
              <w:left w:val="nil"/>
              <w:bottom w:val="single" w:sz="8" w:space="0" w:color="000000"/>
              <w:right w:val="single" w:sz="8" w:space="0" w:color="000000"/>
            </w:tcBorders>
          </w:tcPr>
          <w:p w14:paraId="1452E9DB" w14:textId="77777777" w:rsidR="00EB6EA2" w:rsidRPr="005E41BD" w:rsidRDefault="00A70F3A" w:rsidP="00317FAE">
            <w:pPr>
              <w:pStyle w:val="TableParagraph"/>
              <w:spacing w:line="360" w:lineRule="auto"/>
              <w:ind w:left="110" w:right="770"/>
              <w:rPr>
                <w:b/>
                <w:sz w:val="20"/>
                <w:lang w:val="en-US"/>
              </w:rPr>
            </w:pPr>
            <w:r w:rsidRPr="005E41BD">
              <w:rPr>
                <w:b/>
                <w:spacing w:val="-2"/>
                <w:sz w:val="20"/>
                <w:lang w:val="en-US"/>
              </w:rPr>
              <w:t>Carrier BRCA1/2, RAD51C,</w:t>
            </w:r>
          </w:p>
          <w:p w14:paraId="4BE23559" w14:textId="31A11F53" w:rsidR="00EB6EA2" w:rsidRPr="005E41BD" w:rsidRDefault="00A70F3A" w:rsidP="00317FAE">
            <w:pPr>
              <w:pStyle w:val="TableParagraph"/>
              <w:spacing w:line="360" w:lineRule="auto"/>
              <w:ind w:left="110"/>
              <w:rPr>
                <w:b/>
                <w:sz w:val="20"/>
                <w:lang w:val="en-US"/>
              </w:rPr>
            </w:pPr>
            <w:r w:rsidRPr="005E41BD">
              <w:rPr>
                <w:b/>
                <w:sz w:val="20"/>
                <w:lang w:val="en-US"/>
              </w:rPr>
              <w:t>RAD51D,</w:t>
            </w:r>
            <w:r w:rsidRPr="005E41BD">
              <w:rPr>
                <w:b/>
                <w:spacing w:val="-7"/>
                <w:sz w:val="20"/>
                <w:lang w:val="en-US"/>
              </w:rPr>
              <w:t xml:space="preserve"> </w:t>
            </w:r>
            <w:r w:rsidRPr="005E41BD">
              <w:rPr>
                <w:b/>
                <w:spacing w:val="-2"/>
                <w:sz w:val="20"/>
                <w:lang w:val="en-US"/>
              </w:rPr>
              <w:t>BRIP1</w:t>
            </w:r>
            <w:r w:rsidR="00BF643A">
              <w:rPr>
                <w:b/>
                <w:spacing w:val="-2"/>
                <w:sz w:val="20"/>
                <w:lang w:val="en-US"/>
              </w:rPr>
              <w:t>, PALB2</w:t>
            </w:r>
          </w:p>
        </w:tc>
        <w:tc>
          <w:tcPr>
            <w:tcW w:w="6890" w:type="dxa"/>
            <w:tcBorders>
              <w:top w:val="single" w:sz="8" w:space="0" w:color="000000"/>
              <w:left w:val="single" w:sz="8" w:space="0" w:color="000000"/>
              <w:bottom w:val="single" w:sz="8" w:space="0" w:color="000000"/>
              <w:right w:val="single" w:sz="8" w:space="0" w:color="000000"/>
            </w:tcBorders>
          </w:tcPr>
          <w:p w14:paraId="4025796A" w14:textId="77777777" w:rsidR="00EB6EA2" w:rsidRDefault="00A70F3A" w:rsidP="00317FAE">
            <w:pPr>
              <w:pStyle w:val="TableParagraph"/>
              <w:spacing w:line="360" w:lineRule="auto"/>
              <w:ind w:left="167" w:right="100"/>
              <w:jc w:val="both"/>
              <w:rPr>
                <w:sz w:val="20"/>
              </w:rPr>
            </w:pPr>
            <w:r>
              <w:rPr>
                <w:sz w:val="20"/>
              </w:rPr>
              <w:t>Salpingo-ovariectomia bilaterale profilattica (offerta a partire dai 35-40 anni dal SSN e/o SSR; raccomandata entro i 40 anni per le donne portatrici di varianti patogenetiche</w:t>
            </w:r>
            <w:r>
              <w:rPr>
                <w:spacing w:val="32"/>
                <w:sz w:val="20"/>
              </w:rPr>
              <w:t xml:space="preserve"> </w:t>
            </w:r>
            <w:r>
              <w:rPr>
                <w:sz w:val="20"/>
              </w:rPr>
              <w:t>del</w:t>
            </w:r>
            <w:r>
              <w:rPr>
                <w:spacing w:val="32"/>
                <w:sz w:val="20"/>
              </w:rPr>
              <w:t xml:space="preserve"> </w:t>
            </w:r>
            <w:r>
              <w:rPr>
                <w:sz w:val="20"/>
              </w:rPr>
              <w:t>gene</w:t>
            </w:r>
            <w:r>
              <w:rPr>
                <w:spacing w:val="35"/>
                <w:sz w:val="20"/>
              </w:rPr>
              <w:t xml:space="preserve"> </w:t>
            </w:r>
            <w:r>
              <w:rPr>
                <w:sz w:val="20"/>
              </w:rPr>
              <w:t>BRCA1</w:t>
            </w:r>
            <w:r>
              <w:rPr>
                <w:spacing w:val="33"/>
                <w:sz w:val="20"/>
              </w:rPr>
              <w:t xml:space="preserve"> </w:t>
            </w:r>
            <w:r>
              <w:rPr>
                <w:sz w:val="20"/>
              </w:rPr>
              <w:t>ed</w:t>
            </w:r>
            <w:r>
              <w:rPr>
                <w:spacing w:val="33"/>
                <w:sz w:val="20"/>
              </w:rPr>
              <w:t xml:space="preserve"> </w:t>
            </w:r>
            <w:r>
              <w:rPr>
                <w:sz w:val="20"/>
              </w:rPr>
              <w:t>entro</w:t>
            </w:r>
            <w:r>
              <w:rPr>
                <w:spacing w:val="34"/>
                <w:sz w:val="20"/>
              </w:rPr>
              <w:t xml:space="preserve"> </w:t>
            </w:r>
            <w:r>
              <w:rPr>
                <w:sz w:val="20"/>
              </w:rPr>
              <w:t>i</w:t>
            </w:r>
            <w:r>
              <w:rPr>
                <w:spacing w:val="32"/>
                <w:sz w:val="20"/>
              </w:rPr>
              <w:t xml:space="preserve"> </w:t>
            </w:r>
            <w:r>
              <w:rPr>
                <w:sz w:val="20"/>
              </w:rPr>
              <w:t>45</w:t>
            </w:r>
            <w:r>
              <w:rPr>
                <w:spacing w:val="33"/>
                <w:sz w:val="20"/>
              </w:rPr>
              <w:t xml:space="preserve"> </w:t>
            </w:r>
            <w:r>
              <w:rPr>
                <w:sz w:val="20"/>
              </w:rPr>
              <w:t>anni</w:t>
            </w:r>
            <w:r>
              <w:rPr>
                <w:spacing w:val="33"/>
                <w:sz w:val="20"/>
              </w:rPr>
              <w:t xml:space="preserve"> </w:t>
            </w:r>
            <w:r>
              <w:rPr>
                <w:sz w:val="20"/>
              </w:rPr>
              <w:t>per</w:t>
            </w:r>
            <w:r>
              <w:rPr>
                <w:spacing w:val="33"/>
                <w:sz w:val="20"/>
              </w:rPr>
              <w:t xml:space="preserve"> </w:t>
            </w:r>
            <w:r>
              <w:rPr>
                <w:sz w:val="20"/>
              </w:rPr>
              <w:t>le</w:t>
            </w:r>
            <w:r>
              <w:rPr>
                <w:spacing w:val="38"/>
                <w:sz w:val="20"/>
              </w:rPr>
              <w:t xml:space="preserve"> </w:t>
            </w:r>
            <w:r>
              <w:rPr>
                <w:sz w:val="20"/>
              </w:rPr>
              <w:t>portatrici</w:t>
            </w:r>
            <w:r>
              <w:rPr>
                <w:spacing w:val="32"/>
                <w:sz w:val="20"/>
              </w:rPr>
              <w:t xml:space="preserve"> </w:t>
            </w:r>
            <w:r>
              <w:rPr>
                <w:sz w:val="20"/>
              </w:rPr>
              <w:t>di</w:t>
            </w:r>
            <w:r>
              <w:rPr>
                <w:spacing w:val="33"/>
                <w:sz w:val="20"/>
              </w:rPr>
              <w:t xml:space="preserve"> </w:t>
            </w:r>
            <w:r>
              <w:rPr>
                <w:spacing w:val="-2"/>
                <w:sz w:val="20"/>
              </w:rPr>
              <w:t>varianti</w:t>
            </w:r>
          </w:p>
          <w:p w14:paraId="78AFA86D" w14:textId="77777777" w:rsidR="00EB6EA2" w:rsidRDefault="00A70F3A" w:rsidP="00317FAE">
            <w:pPr>
              <w:pStyle w:val="TableParagraph"/>
              <w:spacing w:line="360" w:lineRule="auto"/>
              <w:ind w:left="167"/>
              <w:jc w:val="both"/>
              <w:rPr>
                <w:sz w:val="20"/>
              </w:rPr>
            </w:pPr>
            <w:r>
              <w:rPr>
                <w:sz w:val="20"/>
              </w:rPr>
              <w:t>patogenetiche</w:t>
            </w:r>
            <w:r>
              <w:rPr>
                <w:spacing w:val="-7"/>
                <w:sz w:val="20"/>
              </w:rPr>
              <w:t xml:space="preserve"> </w:t>
            </w:r>
            <w:r>
              <w:rPr>
                <w:sz w:val="20"/>
              </w:rPr>
              <w:t>del</w:t>
            </w:r>
            <w:r>
              <w:rPr>
                <w:spacing w:val="-6"/>
                <w:sz w:val="20"/>
              </w:rPr>
              <w:t xml:space="preserve"> </w:t>
            </w:r>
            <w:r>
              <w:rPr>
                <w:sz w:val="20"/>
              </w:rPr>
              <w:t>gene</w:t>
            </w:r>
            <w:r>
              <w:rPr>
                <w:spacing w:val="-5"/>
                <w:sz w:val="20"/>
              </w:rPr>
              <w:t xml:space="preserve"> </w:t>
            </w:r>
            <w:r>
              <w:rPr>
                <w:spacing w:val="-2"/>
                <w:sz w:val="20"/>
              </w:rPr>
              <w:t>BRCA2)</w:t>
            </w:r>
          </w:p>
        </w:tc>
        <w:tc>
          <w:tcPr>
            <w:tcW w:w="1383" w:type="dxa"/>
            <w:tcBorders>
              <w:top w:val="single" w:sz="8" w:space="0" w:color="000000"/>
              <w:left w:val="single" w:sz="8" w:space="0" w:color="000000"/>
              <w:bottom w:val="single" w:sz="8" w:space="0" w:color="000000"/>
              <w:right w:val="nil"/>
            </w:tcBorders>
          </w:tcPr>
          <w:p w14:paraId="05DD6466" w14:textId="77777777" w:rsidR="00EB6EA2" w:rsidRDefault="00A70F3A" w:rsidP="00317FAE">
            <w:pPr>
              <w:pStyle w:val="TableParagraph"/>
              <w:spacing w:line="360" w:lineRule="auto"/>
              <w:ind w:right="105"/>
              <w:jc w:val="center"/>
              <w:rPr>
                <w:sz w:val="20"/>
              </w:rPr>
            </w:pPr>
            <w:r>
              <w:rPr>
                <w:sz w:val="20"/>
              </w:rPr>
              <w:t>DRG</w:t>
            </w:r>
            <w:r>
              <w:rPr>
                <w:spacing w:val="-6"/>
                <w:sz w:val="20"/>
              </w:rPr>
              <w:t xml:space="preserve"> </w:t>
            </w:r>
            <w:r>
              <w:rPr>
                <w:spacing w:val="-2"/>
                <w:sz w:val="20"/>
              </w:rPr>
              <w:t>461***</w:t>
            </w:r>
          </w:p>
        </w:tc>
      </w:tr>
      <w:tr w:rsidR="00EB6EA2" w14:paraId="61413456" w14:textId="77777777">
        <w:trPr>
          <w:trHeight w:val="303"/>
        </w:trPr>
        <w:tc>
          <w:tcPr>
            <w:tcW w:w="10040" w:type="dxa"/>
            <w:gridSpan w:val="3"/>
            <w:tcBorders>
              <w:top w:val="single" w:sz="8" w:space="0" w:color="000000"/>
              <w:left w:val="nil"/>
              <w:bottom w:val="nil"/>
              <w:right w:val="nil"/>
            </w:tcBorders>
          </w:tcPr>
          <w:p w14:paraId="440DD214" w14:textId="77777777" w:rsidR="00EB6EA2" w:rsidRDefault="00A70F3A">
            <w:pPr>
              <w:pStyle w:val="TableParagraph"/>
              <w:spacing w:before="119" w:line="164" w:lineRule="exact"/>
              <w:ind w:left="110"/>
              <w:rPr>
                <w:b/>
                <w:sz w:val="16"/>
              </w:rPr>
            </w:pPr>
            <w:r>
              <w:rPr>
                <w:b/>
                <w:sz w:val="16"/>
              </w:rPr>
              <w:t>***ICD</w:t>
            </w:r>
            <w:r>
              <w:rPr>
                <w:b/>
                <w:spacing w:val="-6"/>
                <w:sz w:val="16"/>
              </w:rPr>
              <w:t xml:space="preserve"> </w:t>
            </w:r>
            <w:r>
              <w:rPr>
                <w:b/>
                <w:sz w:val="16"/>
              </w:rPr>
              <w:t>7th</w:t>
            </w:r>
            <w:r>
              <w:rPr>
                <w:b/>
                <w:spacing w:val="-2"/>
                <w:sz w:val="16"/>
              </w:rPr>
              <w:t xml:space="preserve"> </w:t>
            </w:r>
            <w:r>
              <w:rPr>
                <w:b/>
                <w:spacing w:val="-4"/>
                <w:sz w:val="16"/>
              </w:rPr>
              <w:t>2007</w:t>
            </w:r>
          </w:p>
        </w:tc>
      </w:tr>
    </w:tbl>
    <w:p w14:paraId="1D81B6BD" w14:textId="77777777" w:rsidR="00EB6EA2" w:rsidRDefault="00EB6EA2">
      <w:pPr>
        <w:pStyle w:val="TableParagraph"/>
        <w:spacing w:line="164" w:lineRule="exact"/>
        <w:rPr>
          <w:b/>
          <w:sz w:val="16"/>
        </w:rPr>
        <w:sectPr w:rsidR="00EB6EA2">
          <w:pgSz w:w="11920" w:h="16850"/>
          <w:pgMar w:top="1080" w:right="850" w:bottom="540" w:left="708" w:header="152" w:footer="345" w:gutter="0"/>
          <w:cols w:space="720"/>
        </w:sectPr>
      </w:pPr>
    </w:p>
    <w:p w14:paraId="144C2EEE" w14:textId="340823A5" w:rsidR="00EB6EA2" w:rsidRDefault="00A70F3A" w:rsidP="00317FAE">
      <w:pPr>
        <w:pStyle w:val="Titolo2"/>
        <w:numPr>
          <w:ilvl w:val="1"/>
          <w:numId w:val="22"/>
        </w:numPr>
        <w:tabs>
          <w:tab w:val="left" w:pos="722"/>
        </w:tabs>
        <w:spacing w:before="52" w:line="360" w:lineRule="auto"/>
        <w:ind w:left="283" w:right="565" w:firstLine="0"/>
        <w:jc w:val="both"/>
      </w:pPr>
      <w:r>
        <w:lastRenderedPageBreak/>
        <w:t>Programma preventivo per la sindrome di Lynch</w:t>
      </w:r>
    </w:p>
    <w:p w14:paraId="49B111C3" w14:textId="77777777" w:rsidR="00EB6EA2" w:rsidRDefault="00A70F3A">
      <w:pPr>
        <w:pStyle w:val="Corpotesto"/>
        <w:spacing w:line="360" w:lineRule="auto"/>
        <w:ind w:left="283" w:right="569"/>
      </w:pPr>
      <w:r>
        <w:t>L’esito del test genetico per i pazienti affetti da neoplasia non cambia il programma terapeutico</w:t>
      </w:r>
      <w:r>
        <w:rPr>
          <w:spacing w:val="80"/>
        </w:rPr>
        <w:t xml:space="preserve"> </w:t>
      </w:r>
      <w:r>
        <w:t>ma può essere utile a scopo preventivo per il paziente stesso e per i familiari.</w:t>
      </w:r>
    </w:p>
    <w:p w14:paraId="3135A6ED" w14:textId="77777777" w:rsidR="00620DCB" w:rsidRDefault="00A70F3A" w:rsidP="00620DCB">
      <w:pPr>
        <w:pStyle w:val="Corpotesto"/>
        <w:spacing w:line="360" w:lineRule="auto"/>
        <w:ind w:left="283" w:right="571"/>
      </w:pPr>
      <w:r>
        <w:t xml:space="preserve">In </w:t>
      </w:r>
      <w:r>
        <w:rPr>
          <w:b/>
        </w:rPr>
        <w:t xml:space="preserve">tabella 5 </w:t>
      </w:r>
      <w:r>
        <w:t>sono indicate le misure preventive raccomandate, incluse nelle prestazioni coperte dal codice di esenzione per le malattie rare RBG021.</w:t>
      </w:r>
      <w:r w:rsidR="00890F34">
        <w:t xml:space="preserve"> </w:t>
      </w:r>
    </w:p>
    <w:p w14:paraId="1A8EF327" w14:textId="47D77F26" w:rsidR="00620DCB" w:rsidRPr="00620DCB" w:rsidRDefault="00890F34" w:rsidP="00620DCB">
      <w:pPr>
        <w:pStyle w:val="Corpotesto"/>
        <w:spacing w:line="360" w:lineRule="auto"/>
        <w:ind w:left="283" w:right="571"/>
      </w:pPr>
      <w:r w:rsidRPr="00620DCB">
        <w:t>L</w:t>
      </w:r>
      <w:r w:rsidR="005F6831" w:rsidRPr="00620DCB">
        <w:t>e donne sane con sindrome di Lynch dovrebbero essere sottoposte a sorveglianza a partire dai 35 anni, età che va però personalizzata in base alla specifica variante patogenetica identificata, fattori di rischio individuali e storia familiare; la sorveglianza endometriale va effettuata mediante ecografia transvaginale e biopsia endometriale annuale/biennale fino alla chirurgia di riduzione del rischio, ovvero l’isterectomia e la contestuale annessectomia bilaterale per la prevenzione del cancro ovarico, al termine del programma procreativo e preferibilmente entro i 40 anni. Essa, infatti, rappresenta l’unico mezzo efficace per ridurre il rischio di tumore dell’endometrio; inoltre, alle donne sottoposte a chirurgia demolitiva in età premenopausale, dovrebbe essere proposta la terapia sostitutiva estrogenica.</w:t>
      </w:r>
      <w:r w:rsidR="00620DCB" w:rsidRPr="00620DCB">
        <w:t xml:space="preserve"> </w:t>
      </w:r>
    </w:p>
    <w:p w14:paraId="5D81C1A9" w14:textId="77777777" w:rsidR="00620DCB" w:rsidRPr="00620DCB" w:rsidRDefault="005F6831" w:rsidP="00620DCB">
      <w:pPr>
        <w:pStyle w:val="Corpotesto"/>
        <w:spacing w:line="360" w:lineRule="auto"/>
        <w:ind w:left="283" w:right="571"/>
      </w:pPr>
      <w:r w:rsidRPr="00620DCB">
        <w:t>Per la sindrome di Lynch, non vi sono vere e proprie linee guida per la chirurgia profilattica.</w:t>
      </w:r>
      <w:r w:rsidR="00620DCB" w:rsidRPr="00620DCB">
        <w:t xml:space="preserve"> </w:t>
      </w:r>
    </w:p>
    <w:p w14:paraId="09100D36" w14:textId="12C26AF9" w:rsidR="00620DCB" w:rsidRPr="00620DCB" w:rsidRDefault="005F6831" w:rsidP="00620DCB">
      <w:pPr>
        <w:pStyle w:val="Corpotesto"/>
        <w:spacing w:line="360" w:lineRule="auto"/>
        <w:ind w:left="283" w:right="571"/>
      </w:pPr>
      <w:r w:rsidRPr="00620DCB">
        <w:t>Devono essere discussi col paziente vari aspetti:</w:t>
      </w:r>
      <w:r w:rsidR="00620DCB" w:rsidRPr="00620DCB">
        <w:t xml:space="preserve"> </w:t>
      </w:r>
      <w:r w:rsidRPr="00620DCB">
        <w:t xml:space="preserve">il rischio di cancro del colon retto metacrono, le conseguenze funzionali della chirurgia considerando la ileo-retto e la ileo-sigma anastomosi, i suoi desideri. </w:t>
      </w:r>
    </w:p>
    <w:p w14:paraId="1F3DC034" w14:textId="1411C71B" w:rsidR="005F6831" w:rsidRPr="00620DCB" w:rsidRDefault="005F6831" w:rsidP="00620DCB">
      <w:pPr>
        <w:pStyle w:val="Corpotesto"/>
        <w:spacing w:line="360" w:lineRule="auto"/>
        <w:ind w:left="283" w:right="571"/>
        <w:rPr>
          <w:rFonts w:eastAsia="Calibri"/>
        </w:rPr>
      </w:pPr>
      <w:r w:rsidRPr="00620DCB">
        <w:t xml:space="preserve">La chirurgia profilattica si potrebbe considerare secondo tre modelli teorici: </w:t>
      </w:r>
    </w:p>
    <w:p w14:paraId="1F033F91" w14:textId="77777777" w:rsidR="005F6831" w:rsidRPr="00060438" w:rsidRDefault="005F6831" w:rsidP="005F6831">
      <w:pPr>
        <w:widowControl/>
        <w:numPr>
          <w:ilvl w:val="0"/>
          <w:numId w:val="42"/>
        </w:numPr>
        <w:autoSpaceDE/>
        <w:autoSpaceDN/>
        <w:spacing w:after="160" w:line="360" w:lineRule="auto"/>
        <w:contextualSpacing/>
        <w:jc w:val="both"/>
        <w:rPr>
          <w:sz w:val="24"/>
          <w:szCs w:val="24"/>
        </w:rPr>
      </w:pPr>
      <w:r w:rsidRPr="00060438">
        <w:rPr>
          <w:sz w:val="24"/>
          <w:szCs w:val="24"/>
        </w:rPr>
        <w:t>Primari</w:t>
      </w:r>
      <w:r>
        <w:rPr>
          <w:sz w:val="24"/>
          <w:szCs w:val="24"/>
        </w:rPr>
        <w:t>o</w:t>
      </w:r>
      <w:r w:rsidRPr="00060438">
        <w:rPr>
          <w:sz w:val="24"/>
          <w:szCs w:val="24"/>
        </w:rPr>
        <w:t>,</w:t>
      </w:r>
      <w:r>
        <w:rPr>
          <w:sz w:val="24"/>
          <w:szCs w:val="24"/>
        </w:rPr>
        <w:t xml:space="preserve"> in cui la colectomia profilattica</w:t>
      </w:r>
      <w:r w:rsidRPr="00060438">
        <w:rPr>
          <w:sz w:val="24"/>
          <w:szCs w:val="24"/>
        </w:rPr>
        <w:t xml:space="preserve"> potrebbe essere considerata</w:t>
      </w:r>
    </w:p>
    <w:p w14:paraId="5AAA6BC0" w14:textId="77777777" w:rsidR="005F6831" w:rsidRPr="00060438" w:rsidRDefault="005F6831" w:rsidP="005A4684">
      <w:pPr>
        <w:spacing w:line="360" w:lineRule="auto"/>
        <w:ind w:left="1276" w:hanging="283"/>
        <w:rPr>
          <w:sz w:val="24"/>
          <w:szCs w:val="24"/>
        </w:rPr>
      </w:pPr>
      <w:r w:rsidRPr="00060438">
        <w:rPr>
          <w:sz w:val="24"/>
          <w:szCs w:val="24"/>
        </w:rPr>
        <w:t xml:space="preserve">a) nelle famiglie con alta penetranza ed età di insorgenza precoce di tumore, </w:t>
      </w:r>
      <w:r>
        <w:rPr>
          <w:sz w:val="24"/>
          <w:szCs w:val="24"/>
        </w:rPr>
        <w:t>nelle varianti a più alto rischio (MLH1 e MSH2);</w:t>
      </w:r>
    </w:p>
    <w:p w14:paraId="56F488EE" w14:textId="77777777" w:rsidR="005F6831" w:rsidRPr="00060438" w:rsidRDefault="005F6831" w:rsidP="005A4684">
      <w:pPr>
        <w:spacing w:line="360" w:lineRule="auto"/>
        <w:ind w:left="1276" w:hanging="283"/>
        <w:rPr>
          <w:sz w:val="24"/>
          <w:szCs w:val="24"/>
        </w:rPr>
      </w:pPr>
      <w:r w:rsidRPr="00060438">
        <w:rPr>
          <w:sz w:val="24"/>
          <w:szCs w:val="24"/>
        </w:rPr>
        <w:t>b) nel caso di indicazione all’istero-annessiectomia, in quanto le donne con sindrome di Lynch affette da carcinoma endometriale (CE) hanno un rischio 40 volte superior</w:t>
      </w:r>
      <w:r>
        <w:rPr>
          <w:sz w:val="24"/>
          <w:szCs w:val="24"/>
        </w:rPr>
        <w:t>e</w:t>
      </w:r>
      <w:r w:rsidRPr="00060438">
        <w:rPr>
          <w:sz w:val="24"/>
          <w:szCs w:val="24"/>
        </w:rPr>
        <w:t xml:space="preserve"> di sviluppare CCR)</w:t>
      </w:r>
      <w:r>
        <w:rPr>
          <w:sz w:val="24"/>
          <w:szCs w:val="24"/>
        </w:rPr>
        <w:t>.</w:t>
      </w:r>
    </w:p>
    <w:p w14:paraId="7E35E6AD" w14:textId="77777777" w:rsidR="005F6831" w:rsidRPr="00060438" w:rsidRDefault="005F6831" w:rsidP="005F6831">
      <w:pPr>
        <w:widowControl/>
        <w:numPr>
          <w:ilvl w:val="0"/>
          <w:numId w:val="42"/>
        </w:numPr>
        <w:autoSpaceDE/>
        <w:autoSpaceDN/>
        <w:spacing w:after="160" w:line="360" w:lineRule="auto"/>
        <w:contextualSpacing/>
        <w:jc w:val="both"/>
        <w:rPr>
          <w:sz w:val="24"/>
          <w:szCs w:val="24"/>
        </w:rPr>
      </w:pPr>
      <w:r w:rsidRPr="00060438">
        <w:rPr>
          <w:sz w:val="24"/>
          <w:szCs w:val="24"/>
        </w:rPr>
        <w:t>Secondari</w:t>
      </w:r>
      <w:r>
        <w:rPr>
          <w:sz w:val="24"/>
          <w:szCs w:val="24"/>
        </w:rPr>
        <w:t>o</w:t>
      </w:r>
      <w:r w:rsidRPr="00060438">
        <w:rPr>
          <w:sz w:val="24"/>
          <w:szCs w:val="24"/>
        </w:rPr>
        <w:t xml:space="preserve">: </w:t>
      </w:r>
      <w:r>
        <w:rPr>
          <w:sz w:val="24"/>
          <w:szCs w:val="24"/>
        </w:rPr>
        <w:t xml:space="preserve">colectomia </w:t>
      </w:r>
      <w:r w:rsidRPr="00060438">
        <w:rPr>
          <w:sz w:val="24"/>
          <w:szCs w:val="24"/>
        </w:rPr>
        <w:t>segmentaria</w:t>
      </w:r>
      <w:r>
        <w:rPr>
          <w:sz w:val="24"/>
          <w:szCs w:val="24"/>
        </w:rPr>
        <w:t xml:space="preserve"> (CS)</w:t>
      </w:r>
      <w:r w:rsidRPr="00060438">
        <w:rPr>
          <w:sz w:val="24"/>
          <w:szCs w:val="24"/>
        </w:rPr>
        <w:t xml:space="preserve"> o </w:t>
      </w:r>
      <w:r>
        <w:rPr>
          <w:sz w:val="24"/>
          <w:szCs w:val="24"/>
        </w:rPr>
        <w:t xml:space="preserve">colectomia </w:t>
      </w:r>
      <w:r w:rsidRPr="00060438">
        <w:rPr>
          <w:sz w:val="24"/>
          <w:szCs w:val="24"/>
        </w:rPr>
        <w:t>totale</w:t>
      </w:r>
      <w:r>
        <w:rPr>
          <w:sz w:val="24"/>
          <w:szCs w:val="24"/>
        </w:rPr>
        <w:t xml:space="preserve"> (CT)</w:t>
      </w:r>
      <w:r w:rsidRPr="00060438">
        <w:rPr>
          <w:sz w:val="24"/>
          <w:szCs w:val="24"/>
        </w:rPr>
        <w:t xml:space="preserve"> in base alla sede della lesione. Pur suggerendo un beneficio della CT, tre metanalisi </w:t>
      </w:r>
      <w:r w:rsidRPr="00060438">
        <w:rPr>
          <w:sz w:val="24"/>
          <w:szCs w:val="24"/>
        </w:rPr>
        <w:lastRenderedPageBreak/>
        <w:t xml:space="preserve">non hanno però mostrato una associazione statisticamente significativa della </w:t>
      </w:r>
      <w:r>
        <w:rPr>
          <w:sz w:val="24"/>
          <w:szCs w:val="24"/>
        </w:rPr>
        <w:t>CS</w:t>
      </w:r>
      <w:r w:rsidRPr="00060438">
        <w:rPr>
          <w:sz w:val="24"/>
          <w:szCs w:val="24"/>
        </w:rPr>
        <w:t xml:space="preserve"> con una riduzione della sopravvivenza. Inoltre, non vi sono dati su morbidità e mortalità della CS vs CT nè sulle sequele di tipo funzionale post-chiru</w:t>
      </w:r>
      <w:r>
        <w:rPr>
          <w:sz w:val="24"/>
          <w:szCs w:val="24"/>
        </w:rPr>
        <w:t>r</w:t>
      </w:r>
      <w:r w:rsidRPr="00060438">
        <w:rPr>
          <w:sz w:val="24"/>
          <w:szCs w:val="24"/>
        </w:rPr>
        <w:t>gia.</w:t>
      </w:r>
    </w:p>
    <w:p w14:paraId="74DF8157" w14:textId="77777777" w:rsidR="005F6831" w:rsidRDefault="005F6831" w:rsidP="005F6831">
      <w:pPr>
        <w:widowControl/>
        <w:numPr>
          <w:ilvl w:val="0"/>
          <w:numId w:val="42"/>
        </w:numPr>
        <w:autoSpaceDE/>
        <w:autoSpaceDN/>
        <w:spacing w:after="160" w:line="360" w:lineRule="auto"/>
        <w:contextualSpacing/>
        <w:jc w:val="both"/>
        <w:rPr>
          <w:sz w:val="24"/>
          <w:szCs w:val="24"/>
        </w:rPr>
      </w:pPr>
      <w:r w:rsidRPr="00060438">
        <w:rPr>
          <w:sz w:val="24"/>
          <w:szCs w:val="24"/>
        </w:rPr>
        <w:t>Terziari</w:t>
      </w:r>
      <w:r>
        <w:rPr>
          <w:sz w:val="24"/>
          <w:szCs w:val="24"/>
        </w:rPr>
        <w:t>o</w:t>
      </w:r>
      <w:r w:rsidRPr="00060438">
        <w:rPr>
          <w:sz w:val="24"/>
          <w:szCs w:val="24"/>
        </w:rPr>
        <w:t>: non vi sono raccomandazioni sulla scelta fra trattamento endoscopico o chirurgico. Probabilmente in futuro le raccomandazioni alla CT saranno rivolte ai carriers di varianti geniche a più alto rischio di CCR metacrono.</w:t>
      </w:r>
    </w:p>
    <w:p w14:paraId="4BDC815A" w14:textId="77777777" w:rsidR="00EB6EA2" w:rsidRDefault="00EB6EA2">
      <w:pPr>
        <w:pStyle w:val="Paragrafoelenco"/>
        <w:spacing w:line="355" w:lineRule="auto"/>
        <w:rPr>
          <w:sz w:val="24"/>
        </w:rPr>
        <w:sectPr w:rsidR="00EB6EA2">
          <w:pgSz w:w="11920" w:h="16850"/>
          <w:pgMar w:top="1080" w:right="850" w:bottom="540" w:left="708" w:header="152" w:footer="345" w:gutter="0"/>
          <w:cols w:space="720"/>
        </w:sectPr>
      </w:pPr>
    </w:p>
    <w:tbl>
      <w:tblPr>
        <w:tblW w:w="501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0"/>
        <w:gridCol w:w="1878"/>
        <w:gridCol w:w="1452"/>
        <w:gridCol w:w="2971"/>
        <w:gridCol w:w="1388"/>
      </w:tblGrid>
      <w:tr w:rsidR="00DF56D2" w:rsidRPr="00D53F50" w14:paraId="218F8692" w14:textId="77777777" w:rsidTr="00F0401A">
        <w:trPr>
          <w:trHeight w:val="330"/>
        </w:trPr>
        <w:tc>
          <w:tcPr>
            <w:tcW w:w="5000" w:type="pct"/>
            <w:gridSpan w:val="5"/>
            <w:tcBorders>
              <w:top w:val="nil"/>
              <w:left w:val="nil"/>
              <w:right w:val="nil"/>
            </w:tcBorders>
            <w:shd w:val="clear" w:color="auto" w:fill="auto"/>
            <w:hideMark/>
          </w:tcPr>
          <w:p w14:paraId="2CF96038" w14:textId="77777777" w:rsidR="00DF56D2" w:rsidRDefault="00DF56D2" w:rsidP="00F0401A">
            <w:pPr>
              <w:pStyle w:val="Corpotesto"/>
              <w:spacing w:line="360" w:lineRule="auto"/>
              <w:ind w:right="431"/>
              <w:rPr>
                <w:rFonts w:eastAsia="Calibri"/>
                <w:b/>
                <w:bCs/>
                <w:i/>
              </w:rPr>
            </w:pPr>
          </w:p>
          <w:p w14:paraId="75ED096D" w14:textId="77777777" w:rsidR="00DF56D2" w:rsidRPr="00D53F50" w:rsidRDefault="00DF56D2" w:rsidP="00F0401A">
            <w:pPr>
              <w:pStyle w:val="Corpotesto"/>
              <w:spacing w:line="360" w:lineRule="auto"/>
              <w:ind w:right="431"/>
              <w:rPr>
                <w:rFonts w:eastAsia="Calibri"/>
                <w:b/>
                <w:bCs/>
                <w:i/>
              </w:rPr>
            </w:pPr>
            <w:r w:rsidRPr="00D53F50">
              <w:rPr>
                <w:rFonts w:eastAsia="Calibri"/>
                <w:b/>
                <w:bCs/>
                <w:i/>
              </w:rPr>
              <w:t xml:space="preserve">Tabella </w:t>
            </w:r>
            <w:r>
              <w:rPr>
                <w:rFonts w:eastAsia="Calibri"/>
                <w:b/>
                <w:bCs/>
                <w:i/>
              </w:rPr>
              <w:t>5</w:t>
            </w:r>
            <w:r w:rsidRPr="00D53F50">
              <w:rPr>
                <w:rFonts w:eastAsia="Calibri"/>
                <w:b/>
                <w:bCs/>
                <w:i/>
              </w:rPr>
              <w:t>. Frequenza e tipo di prestazioni assistenziali coperte dal codice di esenzione RBG021 per la sorveglianza clinico-strumentale e/o la chirurgia preventiva per i soggetti ad alto rischio oncologico sulla base della predisposizione genetica correlata ai geni del riparo MMR</w:t>
            </w:r>
          </w:p>
        </w:tc>
      </w:tr>
      <w:tr w:rsidR="00DF56D2" w:rsidRPr="00FE03EC" w14:paraId="61A44F77" w14:textId="77777777" w:rsidTr="00D373B7">
        <w:trPr>
          <w:trHeight w:val="315"/>
        </w:trPr>
        <w:tc>
          <w:tcPr>
            <w:tcW w:w="906" w:type="pct"/>
            <w:shd w:val="clear" w:color="auto" w:fill="D2EAF1"/>
            <w:hideMark/>
          </w:tcPr>
          <w:p w14:paraId="1A2A5F24" w14:textId="77777777" w:rsidR="00DF56D2" w:rsidRPr="00FE03EC" w:rsidRDefault="00DF56D2" w:rsidP="00F0401A">
            <w:pPr>
              <w:spacing w:line="276" w:lineRule="auto"/>
              <w:rPr>
                <w:b/>
                <w:bCs/>
                <w:sz w:val="18"/>
                <w:szCs w:val="18"/>
              </w:rPr>
            </w:pPr>
            <w:r w:rsidRPr="00FE03EC">
              <w:rPr>
                <w:b/>
                <w:bCs/>
                <w:sz w:val="18"/>
                <w:szCs w:val="18"/>
              </w:rPr>
              <w:t> Genere</w:t>
            </w:r>
          </w:p>
        </w:tc>
        <w:tc>
          <w:tcPr>
            <w:tcW w:w="1000" w:type="pct"/>
            <w:shd w:val="clear" w:color="auto" w:fill="D2EAF1"/>
            <w:hideMark/>
          </w:tcPr>
          <w:p w14:paraId="6690A238" w14:textId="77777777" w:rsidR="00DF56D2" w:rsidRPr="00FE03EC" w:rsidRDefault="00DF56D2" w:rsidP="00F0401A">
            <w:pPr>
              <w:spacing w:line="276" w:lineRule="auto"/>
              <w:rPr>
                <w:b/>
                <w:bCs/>
                <w:sz w:val="18"/>
                <w:szCs w:val="18"/>
              </w:rPr>
            </w:pPr>
            <w:r w:rsidRPr="00FE03EC">
              <w:rPr>
                <w:b/>
                <w:bCs/>
                <w:sz w:val="18"/>
                <w:szCs w:val="18"/>
                <w:lang w:val="en-US"/>
              </w:rPr>
              <w:t>Stato mutazionale</w:t>
            </w:r>
          </w:p>
        </w:tc>
        <w:tc>
          <w:tcPr>
            <w:tcW w:w="773" w:type="pct"/>
            <w:shd w:val="clear" w:color="auto" w:fill="D2EAF1"/>
            <w:hideMark/>
          </w:tcPr>
          <w:p w14:paraId="55AC3CBF" w14:textId="77777777" w:rsidR="00DF56D2" w:rsidRPr="00FE03EC" w:rsidRDefault="00DF56D2" w:rsidP="00F0401A">
            <w:pPr>
              <w:spacing w:line="276" w:lineRule="auto"/>
              <w:rPr>
                <w:b/>
                <w:bCs/>
                <w:sz w:val="18"/>
                <w:szCs w:val="18"/>
              </w:rPr>
            </w:pPr>
            <w:r w:rsidRPr="00FE03EC">
              <w:rPr>
                <w:b/>
                <w:bCs/>
                <w:sz w:val="18"/>
                <w:szCs w:val="18"/>
                <w:lang w:val="en-US"/>
              </w:rPr>
              <w:t>Sede</w:t>
            </w:r>
          </w:p>
        </w:tc>
        <w:tc>
          <w:tcPr>
            <w:tcW w:w="1582" w:type="pct"/>
            <w:shd w:val="clear" w:color="auto" w:fill="D2EAF1"/>
            <w:hideMark/>
          </w:tcPr>
          <w:p w14:paraId="4BA355A2" w14:textId="77777777" w:rsidR="00DF56D2" w:rsidRPr="00FE03EC" w:rsidRDefault="00DF56D2" w:rsidP="00F0401A">
            <w:pPr>
              <w:spacing w:line="276" w:lineRule="auto"/>
              <w:rPr>
                <w:b/>
                <w:bCs/>
                <w:sz w:val="18"/>
                <w:szCs w:val="18"/>
              </w:rPr>
            </w:pPr>
            <w:r w:rsidRPr="00FE03EC">
              <w:rPr>
                <w:b/>
                <w:bCs/>
                <w:sz w:val="18"/>
                <w:szCs w:val="18"/>
                <w:lang w:val="en-US"/>
              </w:rPr>
              <w:t>Esame</w:t>
            </w:r>
          </w:p>
        </w:tc>
        <w:tc>
          <w:tcPr>
            <w:tcW w:w="739" w:type="pct"/>
            <w:shd w:val="clear" w:color="auto" w:fill="D2EAF1"/>
            <w:hideMark/>
          </w:tcPr>
          <w:p w14:paraId="5419176B" w14:textId="77777777" w:rsidR="00DF56D2" w:rsidRPr="00FE03EC" w:rsidRDefault="00DF56D2" w:rsidP="00F0401A">
            <w:pPr>
              <w:spacing w:line="276" w:lineRule="auto"/>
              <w:rPr>
                <w:b/>
                <w:bCs/>
                <w:sz w:val="18"/>
                <w:szCs w:val="18"/>
              </w:rPr>
            </w:pPr>
            <w:r w:rsidRPr="00FE03EC">
              <w:rPr>
                <w:b/>
                <w:bCs/>
                <w:sz w:val="18"/>
                <w:szCs w:val="18"/>
                <w:lang w:val="en-US"/>
              </w:rPr>
              <w:t>Frequenza</w:t>
            </w:r>
          </w:p>
        </w:tc>
      </w:tr>
      <w:tr w:rsidR="00DF56D2" w:rsidRPr="00FE03EC" w14:paraId="60A7D3B9" w14:textId="77777777" w:rsidTr="00D373B7">
        <w:trPr>
          <w:trHeight w:val="585"/>
        </w:trPr>
        <w:tc>
          <w:tcPr>
            <w:tcW w:w="906" w:type="pct"/>
            <w:vMerge w:val="restart"/>
            <w:shd w:val="clear" w:color="auto" w:fill="auto"/>
            <w:hideMark/>
          </w:tcPr>
          <w:p w14:paraId="77898223" w14:textId="77777777" w:rsidR="00DF56D2" w:rsidRDefault="00DF56D2" w:rsidP="00F0401A">
            <w:pPr>
              <w:spacing w:line="276" w:lineRule="auto"/>
              <w:rPr>
                <w:b/>
                <w:bCs/>
                <w:sz w:val="18"/>
                <w:szCs w:val="18"/>
              </w:rPr>
            </w:pPr>
            <w:r w:rsidRPr="00FE03EC">
              <w:rPr>
                <w:b/>
                <w:bCs/>
                <w:sz w:val="18"/>
                <w:szCs w:val="18"/>
              </w:rPr>
              <w:t>Uomini/</w:t>
            </w:r>
            <w:r>
              <w:rPr>
                <w:b/>
                <w:bCs/>
                <w:sz w:val="18"/>
                <w:szCs w:val="18"/>
              </w:rPr>
              <w:t>D</w:t>
            </w:r>
            <w:r w:rsidRPr="00FE03EC">
              <w:rPr>
                <w:b/>
                <w:bCs/>
                <w:sz w:val="18"/>
                <w:szCs w:val="18"/>
              </w:rPr>
              <w:t>onne</w:t>
            </w:r>
          </w:p>
          <w:p w14:paraId="715266DB" w14:textId="77777777" w:rsidR="00DF56D2" w:rsidRDefault="00DF56D2" w:rsidP="00F0401A">
            <w:pPr>
              <w:spacing w:line="276" w:lineRule="auto"/>
              <w:rPr>
                <w:b/>
                <w:bCs/>
                <w:sz w:val="18"/>
                <w:szCs w:val="18"/>
              </w:rPr>
            </w:pPr>
          </w:p>
          <w:p w14:paraId="0140E05D" w14:textId="77777777" w:rsidR="00DF56D2" w:rsidRDefault="00DF56D2" w:rsidP="00F0401A">
            <w:pPr>
              <w:spacing w:line="276" w:lineRule="auto"/>
              <w:rPr>
                <w:b/>
                <w:bCs/>
                <w:sz w:val="18"/>
                <w:szCs w:val="18"/>
              </w:rPr>
            </w:pPr>
          </w:p>
          <w:p w14:paraId="30EC0C8E" w14:textId="77777777" w:rsidR="00DF56D2" w:rsidRDefault="00DF56D2" w:rsidP="00F0401A">
            <w:pPr>
              <w:spacing w:line="276" w:lineRule="auto"/>
              <w:rPr>
                <w:b/>
                <w:bCs/>
                <w:sz w:val="18"/>
                <w:szCs w:val="18"/>
              </w:rPr>
            </w:pPr>
          </w:p>
          <w:p w14:paraId="6AAA62F9" w14:textId="77777777" w:rsidR="00DF56D2" w:rsidRDefault="00DF56D2" w:rsidP="00F0401A">
            <w:pPr>
              <w:spacing w:line="276" w:lineRule="auto"/>
              <w:rPr>
                <w:b/>
                <w:bCs/>
                <w:sz w:val="18"/>
                <w:szCs w:val="18"/>
              </w:rPr>
            </w:pPr>
          </w:p>
          <w:p w14:paraId="25A3E96D" w14:textId="77777777" w:rsidR="00DF56D2" w:rsidRDefault="00DF56D2" w:rsidP="00F0401A">
            <w:pPr>
              <w:spacing w:line="276" w:lineRule="auto"/>
              <w:rPr>
                <w:b/>
                <w:bCs/>
                <w:sz w:val="18"/>
                <w:szCs w:val="18"/>
              </w:rPr>
            </w:pPr>
          </w:p>
          <w:p w14:paraId="1C3EB93D" w14:textId="77777777" w:rsidR="00DF56D2" w:rsidRDefault="00DF56D2" w:rsidP="00F0401A">
            <w:pPr>
              <w:spacing w:line="276" w:lineRule="auto"/>
              <w:rPr>
                <w:b/>
                <w:bCs/>
                <w:sz w:val="18"/>
                <w:szCs w:val="18"/>
              </w:rPr>
            </w:pPr>
          </w:p>
          <w:p w14:paraId="2D552D4E" w14:textId="77777777" w:rsidR="00DF56D2" w:rsidRDefault="00DF56D2" w:rsidP="00F0401A">
            <w:pPr>
              <w:spacing w:line="276" w:lineRule="auto"/>
              <w:rPr>
                <w:b/>
                <w:bCs/>
                <w:sz w:val="18"/>
                <w:szCs w:val="18"/>
              </w:rPr>
            </w:pPr>
          </w:p>
          <w:p w14:paraId="37B7E280" w14:textId="77777777" w:rsidR="00DF56D2" w:rsidRDefault="00DF56D2" w:rsidP="00F0401A">
            <w:pPr>
              <w:spacing w:line="276" w:lineRule="auto"/>
              <w:rPr>
                <w:b/>
                <w:bCs/>
                <w:sz w:val="18"/>
                <w:szCs w:val="18"/>
              </w:rPr>
            </w:pPr>
          </w:p>
          <w:p w14:paraId="2479282F" w14:textId="77777777" w:rsidR="00DF56D2" w:rsidRPr="00FE03EC" w:rsidRDefault="00DF56D2" w:rsidP="00F0401A">
            <w:pPr>
              <w:spacing w:line="276" w:lineRule="auto"/>
              <w:rPr>
                <w:b/>
                <w:bCs/>
                <w:sz w:val="18"/>
                <w:szCs w:val="18"/>
              </w:rPr>
            </w:pPr>
          </w:p>
        </w:tc>
        <w:tc>
          <w:tcPr>
            <w:tcW w:w="1000" w:type="pct"/>
            <w:vMerge w:val="restart"/>
            <w:shd w:val="clear" w:color="auto" w:fill="auto"/>
            <w:hideMark/>
          </w:tcPr>
          <w:p w14:paraId="57076B30" w14:textId="77777777" w:rsidR="00DF56D2" w:rsidRDefault="00DF56D2" w:rsidP="00F0401A">
            <w:pPr>
              <w:spacing w:line="276" w:lineRule="auto"/>
              <w:rPr>
                <w:b/>
                <w:bCs/>
                <w:sz w:val="18"/>
                <w:szCs w:val="18"/>
              </w:rPr>
            </w:pPr>
            <w:r>
              <w:rPr>
                <w:b/>
                <w:bCs/>
                <w:sz w:val="18"/>
                <w:szCs w:val="18"/>
              </w:rPr>
              <w:t>C</w:t>
            </w:r>
            <w:r w:rsidRPr="00FE03EC">
              <w:rPr>
                <w:b/>
                <w:bCs/>
                <w:sz w:val="18"/>
                <w:szCs w:val="18"/>
              </w:rPr>
              <w:t xml:space="preserve">arrier MSH2/MLH1            </w:t>
            </w:r>
            <w:r w:rsidRPr="00FE03EC">
              <w:rPr>
                <w:b/>
                <w:bCs/>
                <w:sz w:val="18"/>
                <w:szCs w:val="18"/>
              </w:rPr>
              <w:br/>
              <w:t>o</w:t>
            </w:r>
            <w:r w:rsidRPr="00FE03EC">
              <w:rPr>
                <w:b/>
                <w:bCs/>
                <w:sz w:val="18"/>
                <w:szCs w:val="18"/>
              </w:rPr>
              <w:br/>
            </w:r>
            <w:r w:rsidRPr="00DF56D2">
              <w:rPr>
                <w:b/>
                <w:bCs/>
                <w:sz w:val="18"/>
                <w:szCs w:val="18"/>
              </w:rPr>
              <w:t>Test non informativo (con alta familiarità)</w:t>
            </w:r>
          </w:p>
          <w:p w14:paraId="52A801A7" w14:textId="77777777" w:rsidR="00DF56D2" w:rsidRDefault="00DF56D2" w:rsidP="00F0401A">
            <w:pPr>
              <w:spacing w:line="276" w:lineRule="auto"/>
              <w:rPr>
                <w:b/>
                <w:bCs/>
                <w:sz w:val="18"/>
                <w:szCs w:val="18"/>
              </w:rPr>
            </w:pPr>
          </w:p>
          <w:p w14:paraId="12544F1E" w14:textId="77777777" w:rsidR="00DF56D2" w:rsidRDefault="00DF56D2" w:rsidP="00F0401A">
            <w:pPr>
              <w:spacing w:line="276" w:lineRule="auto"/>
              <w:rPr>
                <w:b/>
                <w:bCs/>
                <w:sz w:val="18"/>
                <w:szCs w:val="18"/>
              </w:rPr>
            </w:pPr>
          </w:p>
          <w:p w14:paraId="476BF782" w14:textId="77777777" w:rsidR="00DF56D2" w:rsidRDefault="00DF56D2" w:rsidP="00F0401A">
            <w:pPr>
              <w:spacing w:line="276" w:lineRule="auto"/>
              <w:rPr>
                <w:b/>
                <w:bCs/>
                <w:sz w:val="18"/>
                <w:szCs w:val="18"/>
              </w:rPr>
            </w:pPr>
          </w:p>
          <w:p w14:paraId="14030641" w14:textId="77777777" w:rsidR="00DF56D2" w:rsidRDefault="00DF56D2" w:rsidP="00F0401A">
            <w:pPr>
              <w:spacing w:line="276" w:lineRule="auto"/>
              <w:rPr>
                <w:b/>
                <w:bCs/>
                <w:sz w:val="18"/>
                <w:szCs w:val="18"/>
              </w:rPr>
            </w:pPr>
          </w:p>
          <w:p w14:paraId="53139ECA" w14:textId="77777777" w:rsidR="00DF56D2" w:rsidRDefault="00DF56D2" w:rsidP="00F0401A">
            <w:pPr>
              <w:spacing w:line="276" w:lineRule="auto"/>
              <w:rPr>
                <w:b/>
                <w:bCs/>
                <w:sz w:val="18"/>
                <w:szCs w:val="18"/>
              </w:rPr>
            </w:pPr>
          </w:p>
          <w:p w14:paraId="32BF878C" w14:textId="77777777" w:rsidR="00DF56D2" w:rsidRDefault="00DF56D2" w:rsidP="00F0401A">
            <w:pPr>
              <w:spacing w:line="276" w:lineRule="auto"/>
              <w:rPr>
                <w:b/>
                <w:bCs/>
                <w:sz w:val="18"/>
                <w:szCs w:val="18"/>
              </w:rPr>
            </w:pPr>
          </w:p>
          <w:p w14:paraId="78BFC95E" w14:textId="77777777" w:rsidR="00DF56D2" w:rsidRDefault="00DF56D2" w:rsidP="00F0401A">
            <w:pPr>
              <w:spacing w:line="276" w:lineRule="auto"/>
              <w:rPr>
                <w:b/>
                <w:bCs/>
                <w:sz w:val="18"/>
                <w:szCs w:val="18"/>
              </w:rPr>
            </w:pPr>
          </w:p>
          <w:p w14:paraId="709D0E3C" w14:textId="77777777" w:rsidR="00DF56D2" w:rsidRPr="00F0401A" w:rsidRDefault="00DF56D2" w:rsidP="00F0401A">
            <w:pPr>
              <w:spacing w:line="276" w:lineRule="auto"/>
              <w:rPr>
                <w:b/>
                <w:bCs/>
                <w:sz w:val="18"/>
                <w:szCs w:val="18"/>
                <w:lang w:val="en-GB"/>
              </w:rPr>
            </w:pPr>
            <w:r w:rsidRPr="00F0401A">
              <w:rPr>
                <w:b/>
                <w:bCs/>
                <w:sz w:val="18"/>
                <w:szCs w:val="18"/>
                <w:lang w:val="en-GB"/>
              </w:rPr>
              <w:t xml:space="preserve">Carrier </w:t>
            </w:r>
          </w:p>
          <w:p w14:paraId="54381400" w14:textId="77777777" w:rsidR="00DF56D2" w:rsidRPr="00F0401A" w:rsidRDefault="00DF56D2" w:rsidP="00F0401A">
            <w:pPr>
              <w:spacing w:line="276" w:lineRule="auto"/>
              <w:rPr>
                <w:b/>
                <w:bCs/>
                <w:sz w:val="18"/>
                <w:szCs w:val="18"/>
                <w:lang w:val="en-GB"/>
              </w:rPr>
            </w:pPr>
            <w:r w:rsidRPr="00F0401A">
              <w:rPr>
                <w:b/>
                <w:bCs/>
                <w:sz w:val="18"/>
                <w:szCs w:val="18"/>
                <w:lang w:val="en-GB"/>
              </w:rPr>
              <w:t>MSH6/PMS2</w:t>
            </w:r>
          </w:p>
          <w:p w14:paraId="066415C0" w14:textId="77777777" w:rsidR="00DF56D2" w:rsidRPr="00F0401A" w:rsidRDefault="00DF56D2" w:rsidP="00F0401A">
            <w:pPr>
              <w:spacing w:line="276" w:lineRule="auto"/>
              <w:rPr>
                <w:b/>
                <w:bCs/>
                <w:sz w:val="18"/>
                <w:szCs w:val="18"/>
                <w:lang w:val="en-GB"/>
              </w:rPr>
            </w:pPr>
          </w:p>
          <w:p w14:paraId="48A320BF" w14:textId="77777777" w:rsidR="00DF56D2" w:rsidRPr="00F0401A" w:rsidRDefault="00DF56D2" w:rsidP="00F0401A">
            <w:pPr>
              <w:spacing w:line="276" w:lineRule="auto"/>
              <w:rPr>
                <w:b/>
                <w:bCs/>
                <w:sz w:val="18"/>
                <w:szCs w:val="18"/>
                <w:lang w:val="en-GB"/>
              </w:rPr>
            </w:pPr>
          </w:p>
          <w:p w14:paraId="352C097E" w14:textId="77777777" w:rsidR="00DF56D2" w:rsidRPr="00F0401A" w:rsidRDefault="00DF56D2" w:rsidP="00F0401A">
            <w:pPr>
              <w:spacing w:line="276" w:lineRule="auto"/>
              <w:rPr>
                <w:b/>
                <w:bCs/>
                <w:sz w:val="18"/>
                <w:szCs w:val="18"/>
                <w:lang w:val="en-GB"/>
              </w:rPr>
            </w:pPr>
          </w:p>
          <w:p w14:paraId="7574F2E6" w14:textId="77777777" w:rsidR="00DF56D2" w:rsidRPr="00F0401A" w:rsidRDefault="00DF56D2" w:rsidP="00F0401A">
            <w:pPr>
              <w:spacing w:line="276" w:lineRule="auto"/>
              <w:rPr>
                <w:b/>
                <w:bCs/>
                <w:sz w:val="18"/>
                <w:szCs w:val="18"/>
                <w:lang w:val="en-GB"/>
              </w:rPr>
            </w:pPr>
            <w:r w:rsidRPr="00F0401A">
              <w:rPr>
                <w:b/>
                <w:bCs/>
                <w:sz w:val="18"/>
                <w:szCs w:val="18"/>
                <w:lang w:val="en-GB"/>
              </w:rPr>
              <w:t>Carrier MLH1/MSH2/MSH6</w:t>
            </w:r>
          </w:p>
        </w:tc>
        <w:tc>
          <w:tcPr>
            <w:tcW w:w="773" w:type="pct"/>
            <w:vMerge w:val="restart"/>
            <w:shd w:val="clear" w:color="auto" w:fill="auto"/>
            <w:hideMark/>
          </w:tcPr>
          <w:p w14:paraId="22975060" w14:textId="77777777" w:rsidR="00DF56D2" w:rsidRDefault="00DF56D2" w:rsidP="00F0401A">
            <w:pPr>
              <w:spacing w:line="276" w:lineRule="auto"/>
              <w:rPr>
                <w:b/>
                <w:bCs/>
                <w:sz w:val="18"/>
                <w:szCs w:val="18"/>
                <w:lang w:val="en-US"/>
              </w:rPr>
            </w:pPr>
            <w:r w:rsidRPr="00FE03EC">
              <w:rPr>
                <w:b/>
                <w:bCs/>
                <w:sz w:val="18"/>
                <w:szCs w:val="18"/>
                <w:lang w:val="en-US"/>
              </w:rPr>
              <w:t>Colon-retto</w:t>
            </w:r>
          </w:p>
          <w:p w14:paraId="21F33F3B" w14:textId="77777777" w:rsidR="00DF56D2" w:rsidRDefault="00DF56D2" w:rsidP="00F0401A">
            <w:pPr>
              <w:spacing w:line="276" w:lineRule="auto"/>
              <w:rPr>
                <w:b/>
                <w:bCs/>
                <w:sz w:val="18"/>
                <w:szCs w:val="18"/>
                <w:lang w:val="en-US"/>
              </w:rPr>
            </w:pPr>
          </w:p>
          <w:p w14:paraId="0BCD716F" w14:textId="77777777" w:rsidR="00DF56D2" w:rsidRDefault="00DF56D2" w:rsidP="00F0401A">
            <w:pPr>
              <w:spacing w:line="276" w:lineRule="auto"/>
              <w:rPr>
                <w:b/>
                <w:bCs/>
                <w:sz w:val="18"/>
                <w:szCs w:val="18"/>
                <w:lang w:val="en-US"/>
              </w:rPr>
            </w:pPr>
          </w:p>
          <w:p w14:paraId="63856F3C" w14:textId="77777777" w:rsidR="00DF56D2" w:rsidRDefault="00DF56D2" w:rsidP="00F0401A">
            <w:pPr>
              <w:spacing w:line="276" w:lineRule="auto"/>
              <w:rPr>
                <w:b/>
                <w:bCs/>
                <w:sz w:val="18"/>
                <w:szCs w:val="18"/>
                <w:lang w:val="en-US"/>
              </w:rPr>
            </w:pPr>
          </w:p>
          <w:p w14:paraId="11094EAE" w14:textId="77777777" w:rsidR="00DF56D2" w:rsidRDefault="00DF56D2" w:rsidP="00F0401A">
            <w:pPr>
              <w:spacing w:line="276" w:lineRule="auto"/>
              <w:rPr>
                <w:b/>
                <w:bCs/>
                <w:sz w:val="18"/>
                <w:szCs w:val="18"/>
                <w:lang w:val="en-US"/>
              </w:rPr>
            </w:pPr>
          </w:p>
          <w:p w14:paraId="2D1C22AF" w14:textId="77777777" w:rsidR="00DF56D2" w:rsidRDefault="00DF56D2" w:rsidP="00F0401A">
            <w:pPr>
              <w:spacing w:line="276" w:lineRule="auto"/>
              <w:rPr>
                <w:b/>
                <w:bCs/>
                <w:sz w:val="18"/>
                <w:szCs w:val="18"/>
                <w:lang w:val="en-US"/>
              </w:rPr>
            </w:pPr>
          </w:p>
          <w:p w14:paraId="2B6B5344" w14:textId="77777777" w:rsidR="00DF56D2" w:rsidRDefault="00DF56D2" w:rsidP="00F0401A">
            <w:pPr>
              <w:spacing w:line="276" w:lineRule="auto"/>
              <w:rPr>
                <w:b/>
                <w:bCs/>
                <w:sz w:val="18"/>
                <w:szCs w:val="18"/>
                <w:lang w:val="en-US"/>
              </w:rPr>
            </w:pPr>
          </w:p>
          <w:p w14:paraId="4F661A50" w14:textId="77777777" w:rsidR="00DF56D2" w:rsidRDefault="00DF56D2" w:rsidP="00F0401A">
            <w:pPr>
              <w:spacing w:line="276" w:lineRule="auto"/>
              <w:rPr>
                <w:b/>
                <w:bCs/>
                <w:sz w:val="18"/>
                <w:szCs w:val="18"/>
                <w:lang w:val="en-US"/>
              </w:rPr>
            </w:pPr>
          </w:p>
          <w:p w14:paraId="1B0C5B43" w14:textId="77777777" w:rsidR="00DF56D2" w:rsidRDefault="00DF56D2" w:rsidP="00F0401A">
            <w:pPr>
              <w:spacing w:line="276" w:lineRule="auto"/>
              <w:rPr>
                <w:b/>
                <w:bCs/>
                <w:sz w:val="18"/>
                <w:szCs w:val="18"/>
                <w:lang w:val="en-US"/>
              </w:rPr>
            </w:pPr>
          </w:p>
          <w:p w14:paraId="4415D7E8" w14:textId="77777777" w:rsidR="00DF56D2" w:rsidRDefault="00DF56D2" w:rsidP="00F0401A">
            <w:pPr>
              <w:spacing w:line="276" w:lineRule="auto"/>
              <w:rPr>
                <w:b/>
                <w:bCs/>
                <w:sz w:val="18"/>
                <w:szCs w:val="18"/>
                <w:lang w:val="en-US"/>
              </w:rPr>
            </w:pPr>
          </w:p>
          <w:p w14:paraId="1508AC76" w14:textId="77777777" w:rsidR="00DF56D2" w:rsidRDefault="00DF56D2" w:rsidP="00F0401A">
            <w:pPr>
              <w:spacing w:line="276" w:lineRule="auto"/>
              <w:rPr>
                <w:b/>
                <w:bCs/>
                <w:sz w:val="18"/>
                <w:szCs w:val="18"/>
                <w:lang w:val="en-US"/>
              </w:rPr>
            </w:pPr>
          </w:p>
          <w:p w14:paraId="08CCE1CB" w14:textId="77777777" w:rsidR="00DF56D2" w:rsidRDefault="00DF56D2" w:rsidP="00F0401A">
            <w:pPr>
              <w:spacing w:line="276" w:lineRule="auto"/>
              <w:rPr>
                <w:b/>
                <w:bCs/>
                <w:sz w:val="18"/>
                <w:szCs w:val="18"/>
                <w:lang w:val="en-US"/>
              </w:rPr>
            </w:pPr>
          </w:p>
          <w:p w14:paraId="36FEE1B1" w14:textId="77777777" w:rsidR="00DF56D2" w:rsidRDefault="00DF56D2" w:rsidP="00F0401A">
            <w:pPr>
              <w:spacing w:line="276" w:lineRule="auto"/>
              <w:rPr>
                <w:b/>
                <w:bCs/>
                <w:sz w:val="18"/>
                <w:szCs w:val="18"/>
                <w:lang w:val="en-US"/>
              </w:rPr>
            </w:pPr>
          </w:p>
          <w:p w14:paraId="6B251EF0" w14:textId="77777777" w:rsidR="00DF56D2" w:rsidRDefault="00DF56D2" w:rsidP="00F0401A">
            <w:pPr>
              <w:spacing w:line="276" w:lineRule="auto"/>
              <w:rPr>
                <w:b/>
                <w:bCs/>
                <w:sz w:val="18"/>
                <w:szCs w:val="18"/>
                <w:lang w:val="en-US"/>
              </w:rPr>
            </w:pPr>
            <w:r w:rsidRPr="00FE03EC">
              <w:rPr>
                <w:b/>
                <w:bCs/>
                <w:sz w:val="18"/>
                <w:szCs w:val="18"/>
                <w:lang w:val="en-US"/>
              </w:rPr>
              <w:t>Colon-retto</w:t>
            </w:r>
          </w:p>
          <w:p w14:paraId="0A20BCA6" w14:textId="77777777" w:rsidR="00DF56D2" w:rsidRDefault="00DF56D2" w:rsidP="00F0401A">
            <w:pPr>
              <w:spacing w:line="276" w:lineRule="auto"/>
              <w:rPr>
                <w:b/>
                <w:bCs/>
                <w:sz w:val="18"/>
                <w:szCs w:val="18"/>
                <w:lang w:val="en-US"/>
              </w:rPr>
            </w:pPr>
          </w:p>
          <w:p w14:paraId="24F1EFAB" w14:textId="77777777" w:rsidR="00DF56D2" w:rsidRDefault="00DF56D2" w:rsidP="00F0401A">
            <w:pPr>
              <w:spacing w:line="276" w:lineRule="auto"/>
              <w:rPr>
                <w:b/>
                <w:bCs/>
                <w:sz w:val="18"/>
                <w:szCs w:val="18"/>
                <w:lang w:val="en-US"/>
              </w:rPr>
            </w:pPr>
          </w:p>
          <w:p w14:paraId="708431E9" w14:textId="77777777" w:rsidR="00DF56D2" w:rsidRDefault="00DF56D2" w:rsidP="00F0401A">
            <w:pPr>
              <w:spacing w:line="276" w:lineRule="auto"/>
              <w:rPr>
                <w:b/>
                <w:bCs/>
                <w:sz w:val="18"/>
                <w:szCs w:val="18"/>
                <w:lang w:val="en-US"/>
              </w:rPr>
            </w:pPr>
          </w:p>
          <w:p w14:paraId="1A7B99BA" w14:textId="77777777" w:rsidR="00DF56D2" w:rsidRPr="00FE03EC" w:rsidRDefault="00DF56D2" w:rsidP="00F0401A">
            <w:pPr>
              <w:spacing w:line="276" w:lineRule="auto"/>
              <w:rPr>
                <w:b/>
                <w:bCs/>
                <w:sz w:val="18"/>
                <w:szCs w:val="18"/>
              </w:rPr>
            </w:pPr>
          </w:p>
        </w:tc>
        <w:tc>
          <w:tcPr>
            <w:tcW w:w="1582" w:type="pct"/>
            <w:shd w:val="clear" w:color="auto" w:fill="auto"/>
            <w:hideMark/>
          </w:tcPr>
          <w:p w14:paraId="12C54592" w14:textId="77777777" w:rsidR="00DF56D2" w:rsidRPr="00FE03EC" w:rsidRDefault="00DF56D2" w:rsidP="00F0401A">
            <w:pPr>
              <w:spacing w:line="276" w:lineRule="auto"/>
              <w:jc w:val="both"/>
              <w:rPr>
                <w:sz w:val="18"/>
                <w:szCs w:val="18"/>
              </w:rPr>
            </w:pPr>
            <w:r w:rsidRPr="00FE03EC">
              <w:rPr>
                <w:sz w:val="18"/>
                <w:szCs w:val="18"/>
              </w:rPr>
              <w:t>Colonscopia dai 20-25 anni</w:t>
            </w:r>
          </w:p>
        </w:tc>
        <w:tc>
          <w:tcPr>
            <w:tcW w:w="739" w:type="pct"/>
            <w:shd w:val="clear" w:color="auto" w:fill="auto"/>
            <w:hideMark/>
          </w:tcPr>
          <w:p w14:paraId="350AB314" w14:textId="77777777" w:rsidR="00DF56D2" w:rsidRPr="00FE03EC" w:rsidRDefault="00DF56D2" w:rsidP="00F0401A">
            <w:pPr>
              <w:spacing w:line="276" w:lineRule="auto"/>
              <w:rPr>
                <w:sz w:val="18"/>
                <w:szCs w:val="18"/>
                <w:lang w:val="en-US"/>
              </w:rPr>
            </w:pPr>
            <w:r w:rsidRPr="00FE03EC">
              <w:rPr>
                <w:sz w:val="18"/>
                <w:szCs w:val="18"/>
                <w:lang w:val="en-US"/>
              </w:rPr>
              <w:t>Annuale</w:t>
            </w:r>
          </w:p>
          <w:p w14:paraId="7684D337" w14:textId="77777777" w:rsidR="00DF56D2" w:rsidRPr="00FE03EC" w:rsidRDefault="00DF56D2" w:rsidP="00F0401A">
            <w:pPr>
              <w:spacing w:line="276" w:lineRule="auto"/>
              <w:rPr>
                <w:sz w:val="18"/>
                <w:szCs w:val="18"/>
              </w:rPr>
            </w:pPr>
            <w:r w:rsidRPr="00FE03EC">
              <w:rPr>
                <w:sz w:val="18"/>
                <w:szCs w:val="18"/>
                <w:lang w:val="en-US"/>
              </w:rPr>
              <w:t>Biennale</w:t>
            </w:r>
          </w:p>
        </w:tc>
      </w:tr>
      <w:tr w:rsidR="00DF56D2" w:rsidRPr="00FE03EC" w14:paraId="5AD4987D" w14:textId="77777777" w:rsidTr="00D373B7">
        <w:trPr>
          <w:trHeight w:val="720"/>
        </w:trPr>
        <w:tc>
          <w:tcPr>
            <w:tcW w:w="906" w:type="pct"/>
            <w:vMerge/>
            <w:shd w:val="clear" w:color="auto" w:fill="D2EAF1"/>
            <w:hideMark/>
          </w:tcPr>
          <w:p w14:paraId="21724C08" w14:textId="77777777" w:rsidR="00DF56D2" w:rsidRPr="00FE03EC" w:rsidRDefault="00DF56D2" w:rsidP="00F0401A">
            <w:pPr>
              <w:spacing w:line="276" w:lineRule="auto"/>
              <w:rPr>
                <w:b/>
                <w:bCs/>
                <w:sz w:val="18"/>
                <w:szCs w:val="18"/>
              </w:rPr>
            </w:pPr>
          </w:p>
        </w:tc>
        <w:tc>
          <w:tcPr>
            <w:tcW w:w="1000" w:type="pct"/>
            <w:vMerge/>
            <w:shd w:val="clear" w:color="auto" w:fill="D2EAF1"/>
            <w:hideMark/>
          </w:tcPr>
          <w:p w14:paraId="38DB90FE" w14:textId="77777777" w:rsidR="00DF56D2" w:rsidRPr="00FE03EC" w:rsidRDefault="00DF56D2" w:rsidP="00F0401A">
            <w:pPr>
              <w:spacing w:line="276" w:lineRule="auto"/>
              <w:rPr>
                <w:b/>
                <w:bCs/>
                <w:sz w:val="18"/>
                <w:szCs w:val="18"/>
              </w:rPr>
            </w:pPr>
          </w:p>
        </w:tc>
        <w:tc>
          <w:tcPr>
            <w:tcW w:w="773" w:type="pct"/>
            <w:vMerge/>
            <w:shd w:val="clear" w:color="auto" w:fill="D2EAF1"/>
            <w:hideMark/>
          </w:tcPr>
          <w:p w14:paraId="5A56420E" w14:textId="77777777" w:rsidR="00DF56D2" w:rsidRPr="00FE03EC" w:rsidRDefault="00DF56D2" w:rsidP="00F0401A">
            <w:pPr>
              <w:spacing w:line="276" w:lineRule="auto"/>
              <w:rPr>
                <w:b/>
                <w:bCs/>
                <w:sz w:val="18"/>
                <w:szCs w:val="18"/>
              </w:rPr>
            </w:pPr>
          </w:p>
        </w:tc>
        <w:tc>
          <w:tcPr>
            <w:tcW w:w="1582" w:type="pct"/>
            <w:shd w:val="clear" w:color="auto" w:fill="D2EAF1"/>
            <w:hideMark/>
          </w:tcPr>
          <w:p w14:paraId="3A30EE80" w14:textId="77777777" w:rsidR="00DF56D2" w:rsidRPr="00FE03EC" w:rsidRDefault="00DF56D2" w:rsidP="00F0401A">
            <w:pPr>
              <w:spacing w:line="276" w:lineRule="auto"/>
              <w:jc w:val="both"/>
              <w:rPr>
                <w:sz w:val="18"/>
                <w:szCs w:val="18"/>
              </w:rPr>
            </w:pPr>
            <w:r w:rsidRPr="00FE03EC">
              <w:rPr>
                <w:sz w:val="18"/>
                <w:szCs w:val="18"/>
              </w:rPr>
              <w:t>Colonscopia (da un’età inferiore di 5 anni al caso più precoce nella famiglia)</w:t>
            </w:r>
          </w:p>
        </w:tc>
        <w:tc>
          <w:tcPr>
            <w:tcW w:w="739" w:type="pct"/>
            <w:shd w:val="clear" w:color="auto" w:fill="D2EAF1"/>
            <w:hideMark/>
          </w:tcPr>
          <w:p w14:paraId="023A6F0F" w14:textId="77777777" w:rsidR="00DF56D2" w:rsidRPr="00FE03EC" w:rsidRDefault="00DF56D2" w:rsidP="00F0401A">
            <w:pPr>
              <w:spacing w:line="276" w:lineRule="auto"/>
              <w:rPr>
                <w:sz w:val="18"/>
                <w:szCs w:val="18"/>
                <w:lang w:val="en-US"/>
              </w:rPr>
            </w:pPr>
            <w:r w:rsidRPr="00FE03EC">
              <w:rPr>
                <w:sz w:val="18"/>
                <w:szCs w:val="18"/>
                <w:lang w:val="en-US"/>
              </w:rPr>
              <w:t>Annuale</w:t>
            </w:r>
          </w:p>
          <w:p w14:paraId="16C33BAA" w14:textId="77777777" w:rsidR="00DF56D2" w:rsidRPr="00FE03EC" w:rsidRDefault="00DF56D2" w:rsidP="00F0401A">
            <w:pPr>
              <w:spacing w:line="276" w:lineRule="auto"/>
              <w:rPr>
                <w:sz w:val="18"/>
                <w:szCs w:val="18"/>
              </w:rPr>
            </w:pPr>
            <w:r w:rsidRPr="00FE03EC">
              <w:rPr>
                <w:sz w:val="18"/>
                <w:szCs w:val="18"/>
                <w:lang w:val="en-US"/>
              </w:rPr>
              <w:t>Biennale</w:t>
            </w:r>
          </w:p>
        </w:tc>
      </w:tr>
      <w:tr w:rsidR="00DF56D2" w:rsidRPr="00FE03EC" w14:paraId="46BC84F0" w14:textId="77777777" w:rsidTr="00D373B7">
        <w:trPr>
          <w:trHeight w:val="532"/>
        </w:trPr>
        <w:tc>
          <w:tcPr>
            <w:tcW w:w="906" w:type="pct"/>
            <w:vMerge/>
            <w:shd w:val="clear" w:color="auto" w:fill="auto"/>
            <w:hideMark/>
          </w:tcPr>
          <w:p w14:paraId="28EAD8F1" w14:textId="77777777" w:rsidR="00DF56D2" w:rsidRPr="00FE03EC" w:rsidRDefault="00DF56D2" w:rsidP="00F0401A">
            <w:pPr>
              <w:spacing w:line="276" w:lineRule="auto"/>
              <w:rPr>
                <w:b/>
                <w:bCs/>
                <w:sz w:val="18"/>
                <w:szCs w:val="18"/>
              </w:rPr>
            </w:pPr>
          </w:p>
        </w:tc>
        <w:tc>
          <w:tcPr>
            <w:tcW w:w="1000" w:type="pct"/>
            <w:vMerge/>
            <w:shd w:val="clear" w:color="auto" w:fill="auto"/>
            <w:hideMark/>
          </w:tcPr>
          <w:p w14:paraId="54914DBF" w14:textId="77777777" w:rsidR="00DF56D2" w:rsidRPr="00FE03EC" w:rsidRDefault="00DF56D2" w:rsidP="00F0401A">
            <w:pPr>
              <w:spacing w:line="276" w:lineRule="auto"/>
              <w:rPr>
                <w:b/>
                <w:bCs/>
                <w:sz w:val="18"/>
                <w:szCs w:val="18"/>
              </w:rPr>
            </w:pPr>
          </w:p>
        </w:tc>
        <w:tc>
          <w:tcPr>
            <w:tcW w:w="773" w:type="pct"/>
            <w:vMerge/>
            <w:shd w:val="clear" w:color="auto" w:fill="auto"/>
            <w:hideMark/>
          </w:tcPr>
          <w:p w14:paraId="65607B11" w14:textId="77777777" w:rsidR="00DF56D2" w:rsidRPr="00FE03EC" w:rsidRDefault="00DF56D2" w:rsidP="00F0401A">
            <w:pPr>
              <w:spacing w:line="276" w:lineRule="auto"/>
              <w:rPr>
                <w:b/>
                <w:bCs/>
                <w:sz w:val="18"/>
                <w:szCs w:val="18"/>
              </w:rPr>
            </w:pPr>
          </w:p>
        </w:tc>
        <w:tc>
          <w:tcPr>
            <w:tcW w:w="1582" w:type="pct"/>
            <w:shd w:val="clear" w:color="auto" w:fill="auto"/>
            <w:hideMark/>
          </w:tcPr>
          <w:p w14:paraId="415E1D7B" w14:textId="77777777" w:rsidR="00DF56D2" w:rsidRDefault="00DF56D2" w:rsidP="00F0401A">
            <w:pPr>
              <w:spacing w:line="276" w:lineRule="auto"/>
              <w:jc w:val="both"/>
              <w:rPr>
                <w:sz w:val="18"/>
                <w:szCs w:val="18"/>
              </w:rPr>
            </w:pPr>
            <w:r w:rsidRPr="00FE03EC">
              <w:rPr>
                <w:sz w:val="18"/>
                <w:szCs w:val="18"/>
              </w:rPr>
              <w:t>Sorveglianza endoscopica colon residuo (paziente che ha già subito intervento di colectomia parziale)</w:t>
            </w:r>
          </w:p>
          <w:p w14:paraId="529DDD83" w14:textId="77777777" w:rsidR="00DF56D2" w:rsidRDefault="00DF56D2" w:rsidP="00F0401A">
            <w:pPr>
              <w:spacing w:line="276" w:lineRule="auto"/>
              <w:jc w:val="both"/>
              <w:rPr>
                <w:sz w:val="18"/>
                <w:szCs w:val="18"/>
              </w:rPr>
            </w:pPr>
          </w:p>
          <w:p w14:paraId="0D47BEAA" w14:textId="77777777" w:rsidR="00DF56D2" w:rsidRDefault="00DF56D2" w:rsidP="00F0401A">
            <w:pPr>
              <w:spacing w:line="276" w:lineRule="auto"/>
              <w:jc w:val="both"/>
              <w:rPr>
                <w:sz w:val="18"/>
                <w:szCs w:val="18"/>
              </w:rPr>
            </w:pPr>
          </w:p>
          <w:p w14:paraId="146A2B98" w14:textId="77777777" w:rsidR="00DF56D2" w:rsidRDefault="00DF56D2" w:rsidP="00F0401A">
            <w:pPr>
              <w:spacing w:line="276" w:lineRule="auto"/>
              <w:jc w:val="both"/>
              <w:rPr>
                <w:sz w:val="18"/>
                <w:szCs w:val="18"/>
              </w:rPr>
            </w:pPr>
          </w:p>
          <w:p w14:paraId="481723A9" w14:textId="77777777" w:rsidR="00DF56D2" w:rsidRDefault="00DF56D2" w:rsidP="00F0401A">
            <w:pPr>
              <w:spacing w:line="276" w:lineRule="auto"/>
              <w:jc w:val="both"/>
              <w:rPr>
                <w:sz w:val="18"/>
                <w:szCs w:val="18"/>
              </w:rPr>
            </w:pPr>
          </w:p>
          <w:p w14:paraId="3ABFE223" w14:textId="77777777" w:rsidR="00DF56D2" w:rsidRDefault="00DF56D2" w:rsidP="00F0401A">
            <w:pPr>
              <w:spacing w:line="276" w:lineRule="auto"/>
              <w:jc w:val="both"/>
              <w:rPr>
                <w:sz w:val="18"/>
                <w:szCs w:val="18"/>
              </w:rPr>
            </w:pPr>
            <w:r>
              <w:rPr>
                <w:sz w:val="18"/>
                <w:szCs w:val="18"/>
              </w:rPr>
              <w:t>Considerare colonscopia ad intervalli più lunghi e dai 30-35 anni</w:t>
            </w:r>
          </w:p>
          <w:p w14:paraId="6E532716" w14:textId="77777777" w:rsidR="00DF56D2" w:rsidRPr="00FE03EC" w:rsidRDefault="00DF56D2" w:rsidP="00F0401A">
            <w:pPr>
              <w:spacing w:line="276" w:lineRule="auto"/>
              <w:jc w:val="both"/>
              <w:rPr>
                <w:sz w:val="18"/>
                <w:szCs w:val="18"/>
              </w:rPr>
            </w:pPr>
          </w:p>
        </w:tc>
        <w:tc>
          <w:tcPr>
            <w:tcW w:w="739" w:type="pct"/>
            <w:shd w:val="clear" w:color="auto" w:fill="auto"/>
            <w:hideMark/>
          </w:tcPr>
          <w:p w14:paraId="070F770C" w14:textId="77777777" w:rsidR="00DF56D2" w:rsidRDefault="00DF56D2" w:rsidP="00F0401A">
            <w:pPr>
              <w:spacing w:line="276" w:lineRule="auto"/>
              <w:rPr>
                <w:sz w:val="18"/>
                <w:szCs w:val="18"/>
                <w:lang w:val="en-US"/>
              </w:rPr>
            </w:pPr>
            <w:r w:rsidRPr="00FE03EC">
              <w:rPr>
                <w:sz w:val="18"/>
                <w:szCs w:val="18"/>
                <w:lang w:val="en-US"/>
              </w:rPr>
              <w:t>Annuale</w:t>
            </w:r>
          </w:p>
          <w:p w14:paraId="7756CB2B" w14:textId="77777777" w:rsidR="00DF56D2" w:rsidRDefault="00DF56D2" w:rsidP="00F0401A">
            <w:pPr>
              <w:spacing w:line="276" w:lineRule="auto"/>
              <w:rPr>
                <w:sz w:val="18"/>
                <w:szCs w:val="18"/>
                <w:lang w:val="en-US"/>
              </w:rPr>
            </w:pPr>
          </w:p>
          <w:p w14:paraId="57BD1938" w14:textId="77777777" w:rsidR="00DF56D2" w:rsidRDefault="00DF56D2" w:rsidP="00F0401A">
            <w:pPr>
              <w:spacing w:line="276" w:lineRule="auto"/>
              <w:rPr>
                <w:sz w:val="18"/>
                <w:szCs w:val="18"/>
                <w:lang w:val="en-US"/>
              </w:rPr>
            </w:pPr>
          </w:p>
          <w:p w14:paraId="0C7D6911" w14:textId="77777777" w:rsidR="00DF56D2" w:rsidRDefault="00DF56D2" w:rsidP="00F0401A">
            <w:pPr>
              <w:spacing w:line="276" w:lineRule="auto"/>
              <w:rPr>
                <w:sz w:val="18"/>
                <w:szCs w:val="18"/>
                <w:lang w:val="en-US"/>
              </w:rPr>
            </w:pPr>
          </w:p>
          <w:p w14:paraId="42345DFC" w14:textId="77777777" w:rsidR="00DF56D2" w:rsidRDefault="00DF56D2" w:rsidP="00F0401A">
            <w:pPr>
              <w:spacing w:line="276" w:lineRule="auto"/>
              <w:rPr>
                <w:sz w:val="18"/>
                <w:szCs w:val="18"/>
                <w:lang w:val="en-US"/>
              </w:rPr>
            </w:pPr>
          </w:p>
          <w:p w14:paraId="6E0657D9" w14:textId="77777777" w:rsidR="00DF56D2" w:rsidRDefault="00DF56D2" w:rsidP="00F0401A">
            <w:pPr>
              <w:spacing w:line="276" w:lineRule="auto"/>
              <w:rPr>
                <w:sz w:val="18"/>
                <w:szCs w:val="18"/>
                <w:lang w:val="en-US"/>
              </w:rPr>
            </w:pPr>
          </w:p>
          <w:p w14:paraId="04650EBB" w14:textId="77777777" w:rsidR="00DF56D2" w:rsidRDefault="00DF56D2" w:rsidP="00F0401A">
            <w:pPr>
              <w:spacing w:line="276" w:lineRule="auto"/>
              <w:rPr>
                <w:sz w:val="18"/>
                <w:szCs w:val="18"/>
                <w:lang w:val="en-US"/>
              </w:rPr>
            </w:pPr>
          </w:p>
          <w:p w14:paraId="33F2C8D1" w14:textId="77777777" w:rsidR="00DF56D2" w:rsidRDefault="00DF56D2" w:rsidP="00F0401A">
            <w:pPr>
              <w:spacing w:line="276" w:lineRule="auto"/>
              <w:rPr>
                <w:sz w:val="18"/>
                <w:szCs w:val="18"/>
                <w:lang w:val="en-US"/>
              </w:rPr>
            </w:pPr>
            <w:r>
              <w:rPr>
                <w:sz w:val="18"/>
                <w:szCs w:val="18"/>
                <w:lang w:val="en-US"/>
              </w:rPr>
              <w:t>Biennale</w:t>
            </w:r>
          </w:p>
          <w:p w14:paraId="040ECC33" w14:textId="77777777" w:rsidR="00DF56D2" w:rsidRPr="00FE03EC" w:rsidRDefault="00DF56D2" w:rsidP="00F0401A">
            <w:pPr>
              <w:spacing w:line="276" w:lineRule="auto"/>
              <w:rPr>
                <w:sz w:val="18"/>
                <w:szCs w:val="18"/>
              </w:rPr>
            </w:pPr>
            <w:r>
              <w:rPr>
                <w:sz w:val="18"/>
                <w:szCs w:val="18"/>
                <w:lang w:val="en-US"/>
              </w:rPr>
              <w:t>Triennale</w:t>
            </w:r>
          </w:p>
        </w:tc>
      </w:tr>
      <w:tr w:rsidR="00DF56D2" w:rsidRPr="001B0418" w14:paraId="07BEC082" w14:textId="77777777" w:rsidTr="00D373B7">
        <w:trPr>
          <w:trHeight w:val="2414"/>
        </w:trPr>
        <w:tc>
          <w:tcPr>
            <w:tcW w:w="906" w:type="pct"/>
            <w:vMerge/>
            <w:shd w:val="clear" w:color="auto" w:fill="D2EAF1"/>
            <w:hideMark/>
          </w:tcPr>
          <w:p w14:paraId="4944BECF" w14:textId="77777777" w:rsidR="00DF56D2" w:rsidRPr="00FE03EC" w:rsidRDefault="00DF56D2" w:rsidP="00F0401A">
            <w:pPr>
              <w:spacing w:line="276" w:lineRule="auto"/>
              <w:rPr>
                <w:b/>
                <w:bCs/>
                <w:sz w:val="18"/>
                <w:szCs w:val="18"/>
              </w:rPr>
            </w:pPr>
          </w:p>
        </w:tc>
        <w:tc>
          <w:tcPr>
            <w:tcW w:w="1000" w:type="pct"/>
            <w:vMerge/>
            <w:shd w:val="clear" w:color="auto" w:fill="D2EAF1"/>
            <w:hideMark/>
          </w:tcPr>
          <w:p w14:paraId="6D58D9F2" w14:textId="77777777" w:rsidR="00DF56D2" w:rsidRPr="00FE03EC" w:rsidRDefault="00DF56D2" w:rsidP="00F0401A">
            <w:pPr>
              <w:spacing w:line="276" w:lineRule="auto"/>
              <w:rPr>
                <w:b/>
                <w:bCs/>
                <w:sz w:val="18"/>
                <w:szCs w:val="18"/>
              </w:rPr>
            </w:pPr>
          </w:p>
        </w:tc>
        <w:tc>
          <w:tcPr>
            <w:tcW w:w="773" w:type="pct"/>
            <w:shd w:val="clear" w:color="auto" w:fill="D2EAF1"/>
            <w:hideMark/>
          </w:tcPr>
          <w:p w14:paraId="04AE1573" w14:textId="77777777" w:rsidR="00DF56D2" w:rsidRPr="001B0418" w:rsidRDefault="00DF56D2" w:rsidP="00F0401A">
            <w:pPr>
              <w:spacing w:line="276" w:lineRule="auto"/>
              <w:rPr>
                <w:b/>
                <w:bCs/>
                <w:sz w:val="18"/>
                <w:szCs w:val="18"/>
              </w:rPr>
            </w:pPr>
            <w:r w:rsidRPr="001B0418">
              <w:rPr>
                <w:b/>
                <w:bCs/>
                <w:sz w:val="18"/>
                <w:szCs w:val="18"/>
              </w:rPr>
              <w:t>Altri organi (stomaco, tenue, vie urinarie, cute)</w:t>
            </w:r>
          </w:p>
        </w:tc>
        <w:tc>
          <w:tcPr>
            <w:tcW w:w="1582" w:type="pct"/>
            <w:shd w:val="clear" w:color="auto" w:fill="D2EAF1"/>
            <w:hideMark/>
          </w:tcPr>
          <w:p w14:paraId="25798C0F" w14:textId="77777777" w:rsidR="00DF56D2" w:rsidRPr="00A0462B" w:rsidRDefault="00DF56D2" w:rsidP="00F0401A">
            <w:pPr>
              <w:spacing w:line="276" w:lineRule="auto"/>
              <w:jc w:val="both"/>
              <w:rPr>
                <w:sz w:val="18"/>
                <w:szCs w:val="18"/>
              </w:rPr>
            </w:pPr>
            <w:r w:rsidRPr="00A0462B">
              <w:rPr>
                <w:sz w:val="18"/>
                <w:szCs w:val="18"/>
              </w:rPr>
              <w:t xml:space="preserve">Discutere con le persone sulla possibilità di controlli: citologia urinaria, </w:t>
            </w:r>
            <w:r w:rsidRPr="00F0401A">
              <w:rPr>
                <w:bCs/>
                <w:sz w:val="18"/>
                <w:szCs w:val="18"/>
              </w:rPr>
              <w:t>RM addome superiore (senza e con mezzo di contrasto) per colangio-RM</w:t>
            </w:r>
            <w:r w:rsidRPr="00A0462B" w:rsidDel="00652903">
              <w:rPr>
                <w:sz w:val="18"/>
                <w:szCs w:val="18"/>
              </w:rPr>
              <w:t xml:space="preserve"> </w:t>
            </w:r>
            <w:r w:rsidRPr="00A0462B">
              <w:rPr>
                <w:sz w:val="18"/>
                <w:szCs w:val="18"/>
              </w:rPr>
              <w:t>con scarsa evidenza di efficacia dai 30-35 anni</w:t>
            </w:r>
          </w:p>
          <w:p w14:paraId="42FEE687" w14:textId="77777777" w:rsidR="00DF56D2" w:rsidRPr="00A0462B" w:rsidRDefault="00DF56D2" w:rsidP="00F0401A">
            <w:pPr>
              <w:spacing w:line="276" w:lineRule="auto"/>
              <w:jc w:val="both"/>
              <w:rPr>
                <w:sz w:val="18"/>
                <w:szCs w:val="18"/>
              </w:rPr>
            </w:pPr>
            <w:r>
              <w:rPr>
                <w:sz w:val="18"/>
                <w:szCs w:val="18"/>
              </w:rPr>
              <w:t>R</w:t>
            </w:r>
            <w:r w:rsidRPr="00A0462B">
              <w:rPr>
                <w:sz w:val="18"/>
                <w:szCs w:val="18"/>
              </w:rPr>
              <w:t xml:space="preserve">accomandabile l’EGDscopia con valutazione di fattori di rischio dai 30-35 anni </w:t>
            </w:r>
          </w:p>
          <w:p w14:paraId="47DEA308" w14:textId="77777777" w:rsidR="00DF56D2" w:rsidRPr="00A0462B" w:rsidRDefault="00DF56D2" w:rsidP="00F0401A">
            <w:pPr>
              <w:spacing w:line="276" w:lineRule="auto"/>
              <w:jc w:val="both"/>
              <w:rPr>
                <w:sz w:val="18"/>
                <w:szCs w:val="18"/>
              </w:rPr>
            </w:pPr>
          </w:p>
          <w:p w14:paraId="43214984" w14:textId="77777777" w:rsidR="00DF56D2" w:rsidRPr="00A0462B" w:rsidRDefault="00DF56D2" w:rsidP="00F0401A">
            <w:pPr>
              <w:spacing w:line="276" w:lineRule="auto"/>
              <w:jc w:val="both"/>
              <w:rPr>
                <w:sz w:val="18"/>
                <w:szCs w:val="18"/>
              </w:rPr>
            </w:pPr>
            <w:r w:rsidRPr="00A0462B">
              <w:rPr>
                <w:sz w:val="18"/>
                <w:szCs w:val="18"/>
              </w:rPr>
              <w:t xml:space="preserve">Visita dermatologica </w:t>
            </w:r>
          </w:p>
          <w:p w14:paraId="6F0E1E19" w14:textId="77777777" w:rsidR="00DF56D2" w:rsidRPr="001B0418" w:rsidRDefault="00DF56D2" w:rsidP="00F0401A">
            <w:pPr>
              <w:spacing w:line="276" w:lineRule="auto"/>
              <w:jc w:val="both"/>
              <w:rPr>
                <w:sz w:val="18"/>
                <w:szCs w:val="18"/>
              </w:rPr>
            </w:pPr>
            <w:r w:rsidRPr="00A0462B">
              <w:rPr>
                <w:sz w:val="18"/>
                <w:szCs w:val="18"/>
              </w:rPr>
              <w:t>(per carcinomi sebacei)</w:t>
            </w:r>
          </w:p>
        </w:tc>
        <w:tc>
          <w:tcPr>
            <w:tcW w:w="739" w:type="pct"/>
            <w:shd w:val="clear" w:color="auto" w:fill="D2EAF1"/>
            <w:hideMark/>
          </w:tcPr>
          <w:p w14:paraId="0BA59A6C" w14:textId="77777777" w:rsidR="00DF56D2" w:rsidRPr="001B0418" w:rsidRDefault="00DF56D2" w:rsidP="00F0401A">
            <w:pPr>
              <w:spacing w:line="276" w:lineRule="auto"/>
              <w:rPr>
                <w:sz w:val="18"/>
                <w:szCs w:val="18"/>
                <w:lang w:val="en-US"/>
              </w:rPr>
            </w:pPr>
            <w:r w:rsidRPr="001B0418">
              <w:rPr>
                <w:sz w:val="18"/>
                <w:szCs w:val="18"/>
                <w:lang w:val="en-US"/>
              </w:rPr>
              <w:t>Annuale</w:t>
            </w:r>
          </w:p>
          <w:p w14:paraId="6B21E617" w14:textId="77777777" w:rsidR="00DF56D2" w:rsidRPr="001B0418" w:rsidRDefault="00DF56D2" w:rsidP="00F0401A">
            <w:pPr>
              <w:spacing w:line="276" w:lineRule="auto"/>
              <w:rPr>
                <w:sz w:val="18"/>
                <w:szCs w:val="18"/>
                <w:lang w:val="en-US"/>
              </w:rPr>
            </w:pPr>
          </w:p>
          <w:p w14:paraId="0E84FDCA" w14:textId="77777777" w:rsidR="00DF56D2" w:rsidRPr="001B0418" w:rsidRDefault="00DF56D2" w:rsidP="00F0401A">
            <w:pPr>
              <w:spacing w:line="276" w:lineRule="auto"/>
              <w:rPr>
                <w:sz w:val="18"/>
                <w:szCs w:val="18"/>
                <w:lang w:val="en-US"/>
              </w:rPr>
            </w:pPr>
          </w:p>
          <w:p w14:paraId="1F08E48F" w14:textId="77777777" w:rsidR="00DF56D2" w:rsidRPr="001B0418" w:rsidRDefault="00DF56D2" w:rsidP="00F0401A">
            <w:pPr>
              <w:spacing w:line="276" w:lineRule="auto"/>
              <w:rPr>
                <w:sz w:val="18"/>
                <w:szCs w:val="18"/>
                <w:lang w:val="en-US"/>
              </w:rPr>
            </w:pPr>
          </w:p>
          <w:p w14:paraId="333501F0" w14:textId="77777777" w:rsidR="00DF56D2" w:rsidRPr="001B0418" w:rsidRDefault="00DF56D2" w:rsidP="00F0401A">
            <w:pPr>
              <w:spacing w:line="276" w:lineRule="auto"/>
              <w:rPr>
                <w:sz w:val="18"/>
                <w:szCs w:val="18"/>
                <w:lang w:val="en-US"/>
              </w:rPr>
            </w:pPr>
          </w:p>
          <w:p w14:paraId="139832AD" w14:textId="77777777" w:rsidR="00DF56D2" w:rsidRPr="001B0418" w:rsidRDefault="00DF56D2" w:rsidP="00F0401A">
            <w:pPr>
              <w:spacing w:line="276" w:lineRule="auto"/>
              <w:rPr>
                <w:sz w:val="18"/>
                <w:szCs w:val="18"/>
                <w:lang w:val="en-US"/>
              </w:rPr>
            </w:pPr>
          </w:p>
          <w:p w14:paraId="50DCCC32" w14:textId="77777777" w:rsidR="00DF56D2" w:rsidRPr="001B0418" w:rsidRDefault="00DF56D2" w:rsidP="00F0401A">
            <w:pPr>
              <w:spacing w:line="276" w:lineRule="auto"/>
              <w:rPr>
                <w:sz w:val="18"/>
                <w:szCs w:val="18"/>
                <w:lang w:val="en-US"/>
              </w:rPr>
            </w:pPr>
          </w:p>
          <w:p w14:paraId="41928097" w14:textId="77777777" w:rsidR="00DF56D2" w:rsidRPr="001B0418" w:rsidRDefault="00DF56D2" w:rsidP="00F0401A">
            <w:pPr>
              <w:rPr>
                <w:sz w:val="18"/>
                <w:szCs w:val="18"/>
                <w:lang w:val="en-US"/>
              </w:rPr>
            </w:pPr>
          </w:p>
          <w:p w14:paraId="2C5C064F" w14:textId="77777777" w:rsidR="00DF56D2" w:rsidRPr="001B0418" w:rsidRDefault="00DF56D2" w:rsidP="00F0401A">
            <w:pPr>
              <w:rPr>
                <w:sz w:val="18"/>
                <w:szCs w:val="18"/>
                <w:lang w:val="en-US"/>
              </w:rPr>
            </w:pPr>
            <w:r w:rsidRPr="001B0418">
              <w:rPr>
                <w:sz w:val="18"/>
                <w:szCs w:val="18"/>
                <w:lang w:val="en-US"/>
              </w:rPr>
              <w:t>Ogni 1-2 anni</w:t>
            </w:r>
          </w:p>
          <w:p w14:paraId="616ADC4A" w14:textId="77777777" w:rsidR="00DF56D2" w:rsidRPr="001B0418" w:rsidRDefault="00DF56D2" w:rsidP="00F0401A">
            <w:pPr>
              <w:jc w:val="center"/>
              <w:rPr>
                <w:sz w:val="18"/>
                <w:szCs w:val="18"/>
                <w:lang w:val="en-US"/>
              </w:rPr>
            </w:pPr>
          </w:p>
          <w:p w14:paraId="5B91E9AF" w14:textId="77777777" w:rsidR="00DF56D2" w:rsidRPr="001B0418" w:rsidRDefault="00DF56D2" w:rsidP="00F0401A">
            <w:pPr>
              <w:rPr>
                <w:sz w:val="18"/>
                <w:szCs w:val="18"/>
              </w:rPr>
            </w:pPr>
          </w:p>
        </w:tc>
      </w:tr>
      <w:tr w:rsidR="00DF56D2" w:rsidRPr="001B0418" w14:paraId="098E3B90" w14:textId="77777777" w:rsidTr="00D373B7">
        <w:trPr>
          <w:trHeight w:val="675"/>
        </w:trPr>
        <w:tc>
          <w:tcPr>
            <w:tcW w:w="906" w:type="pct"/>
            <w:vMerge w:val="restart"/>
            <w:shd w:val="clear" w:color="auto" w:fill="auto"/>
            <w:hideMark/>
          </w:tcPr>
          <w:p w14:paraId="3BEBFE37" w14:textId="77777777" w:rsidR="00DF56D2" w:rsidRPr="001B0418" w:rsidRDefault="00DF56D2" w:rsidP="00F0401A">
            <w:pPr>
              <w:spacing w:line="276" w:lineRule="auto"/>
              <w:rPr>
                <w:b/>
                <w:bCs/>
                <w:sz w:val="18"/>
                <w:szCs w:val="18"/>
              </w:rPr>
            </w:pPr>
          </w:p>
          <w:p w14:paraId="6784464A" w14:textId="77777777" w:rsidR="00DF56D2" w:rsidRPr="001B0418" w:rsidRDefault="00DF56D2" w:rsidP="00F0401A">
            <w:pPr>
              <w:spacing w:line="276" w:lineRule="auto"/>
              <w:rPr>
                <w:b/>
                <w:bCs/>
                <w:sz w:val="18"/>
                <w:szCs w:val="18"/>
              </w:rPr>
            </w:pPr>
            <w:r w:rsidRPr="001B0418">
              <w:rPr>
                <w:b/>
                <w:bCs/>
                <w:sz w:val="18"/>
                <w:szCs w:val="18"/>
              </w:rPr>
              <w:t>Donne</w:t>
            </w:r>
          </w:p>
        </w:tc>
        <w:tc>
          <w:tcPr>
            <w:tcW w:w="1000" w:type="pct"/>
            <w:vMerge w:val="restart"/>
            <w:shd w:val="clear" w:color="auto" w:fill="auto"/>
            <w:hideMark/>
          </w:tcPr>
          <w:p w14:paraId="58897B91" w14:textId="77777777" w:rsidR="00DF56D2" w:rsidRPr="001B0418" w:rsidRDefault="00DF56D2" w:rsidP="00F0401A">
            <w:pPr>
              <w:spacing w:line="276" w:lineRule="auto"/>
              <w:rPr>
                <w:b/>
                <w:bCs/>
                <w:sz w:val="18"/>
                <w:szCs w:val="18"/>
              </w:rPr>
            </w:pPr>
          </w:p>
          <w:p w14:paraId="2D565F17" w14:textId="77777777" w:rsidR="00DF56D2" w:rsidRPr="001B0418" w:rsidRDefault="00DF56D2" w:rsidP="00F0401A">
            <w:pPr>
              <w:spacing w:line="276" w:lineRule="auto"/>
              <w:rPr>
                <w:b/>
                <w:bCs/>
                <w:sz w:val="18"/>
                <w:szCs w:val="18"/>
              </w:rPr>
            </w:pPr>
            <w:r w:rsidRPr="001B0418">
              <w:rPr>
                <w:b/>
                <w:bCs/>
                <w:sz w:val="18"/>
                <w:szCs w:val="18"/>
              </w:rPr>
              <w:t xml:space="preserve">Carrier </w:t>
            </w:r>
            <w:r>
              <w:rPr>
                <w:b/>
                <w:bCs/>
                <w:sz w:val="18"/>
                <w:szCs w:val="18"/>
              </w:rPr>
              <w:t>MLH1/MSH2</w:t>
            </w:r>
            <w:r w:rsidRPr="00D373B7">
              <w:rPr>
                <w:b/>
                <w:bCs/>
                <w:sz w:val="18"/>
                <w:szCs w:val="18"/>
              </w:rPr>
              <w:t xml:space="preserve">/MSH6/PMS2 </w:t>
            </w:r>
            <w:r w:rsidRPr="00D373B7">
              <w:rPr>
                <w:b/>
                <w:bCs/>
                <w:sz w:val="18"/>
                <w:szCs w:val="18"/>
              </w:rPr>
              <w:br/>
              <w:t>o</w:t>
            </w:r>
            <w:r w:rsidRPr="00D373B7">
              <w:rPr>
                <w:b/>
                <w:bCs/>
                <w:sz w:val="18"/>
                <w:szCs w:val="18"/>
              </w:rPr>
              <w:br/>
              <w:t>Test non informativo (con alta familiarità)</w:t>
            </w:r>
          </w:p>
        </w:tc>
        <w:tc>
          <w:tcPr>
            <w:tcW w:w="773" w:type="pct"/>
            <w:vMerge w:val="restart"/>
            <w:shd w:val="clear" w:color="auto" w:fill="auto"/>
            <w:hideMark/>
          </w:tcPr>
          <w:p w14:paraId="658AC108" w14:textId="77777777" w:rsidR="00DF56D2" w:rsidRPr="001B0418" w:rsidRDefault="00DF56D2" w:rsidP="00F0401A">
            <w:pPr>
              <w:spacing w:line="276" w:lineRule="auto"/>
              <w:rPr>
                <w:b/>
                <w:bCs/>
                <w:sz w:val="18"/>
                <w:szCs w:val="18"/>
              </w:rPr>
            </w:pPr>
            <w:r w:rsidRPr="001B0418">
              <w:rPr>
                <w:b/>
                <w:bCs/>
                <w:sz w:val="18"/>
                <w:szCs w:val="18"/>
              </w:rPr>
              <w:t>Utero</w:t>
            </w:r>
            <w:r>
              <w:rPr>
                <w:b/>
                <w:bCs/>
                <w:sz w:val="18"/>
                <w:szCs w:val="18"/>
              </w:rPr>
              <w:t xml:space="preserve"> e</w:t>
            </w:r>
          </w:p>
          <w:p w14:paraId="171C3B48" w14:textId="1ECE7333" w:rsidR="00DF56D2" w:rsidRPr="001B0418" w:rsidRDefault="00D373B7" w:rsidP="00F0401A">
            <w:pPr>
              <w:spacing w:line="276" w:lineRule="auto"/>
              <w:rPr>
                <w:b/>
                <w:bCs/>
                <w:sz w:val="18"/>
                <w:szCs w:val="18"/>
              </w:rPr>
            </w:pPr>
            <w:r w:rsidRPr="001B0418">
              <w:rPr>
                <w:b/>
                <w:bCs/>
                <w:sz w:val="18"/>
                <w:szCs w:val="18"/>
              </w:rPr>
              <w:t>O</w:t>
            </w:r>
            <w:r w:rsidR="00DF56D2" w:rsidRPr="001B0418">
              <w:rPr>
                <w:b/>
                <w:bCs/>
                <w:sz w:val="18"/>
                <w:szCs w:val="18"/>
              </w:rPr>
              <w:t>vaio</w:t>
            </w:r>
          </w:p>
        </w:tc>
        <w:tc>
          <w:tcPr>
            <w:tcW w:w="1582" w:type="pct"/>
            <w:vMerge w:val="restart"/>
            <w:shd w:val="clear" w:color="auto" w:fill="auto"/>
            <w:hideMark/>
          </w:tcPr>
          <w:p w14:paraId="311AF7CC" w14:textId="77777777" w:rsidR="00DF56D2" w:rsidRPr="001B0418" w:rsidRDefault="00DF56D2" w:rsidP="00F0401A">
            <w:pPr>
              <w:spacing w:line="276" w:lineRule="auto"/>
              <w:rPr>
                <w:sz w:val="18"/>
                <w:szCs w:val="18"/>
              </w:rPr>
            </w:pPr>
            <w:r>
              <w:rPr>
                <w:sz w:val="18"/>
                <w:szCs w:val="18"/>
              </w:rPr>
              <w:t>Ecografia transvaginale e biopsia endometriale</w:t>
            </w:r>
            <w:r w:rsidRPr="001B0418">
              <w:rPr>
                <w:sz w:val="18"/>
                <w:szCs w:val="18"/>
              </w:rPr>
              <w:t xml:space="preserve"> dai 30-35 anni</w:t>
            </w:r>
          </w:p>
          <w:p w14:paraId="72A12140" w14:textId="77777777" w:rsidR="00DF56D2" w:rsidRDefault="00DF56D2" w:rsidP="00F0401A">
            <w:pPr>
              <w:spacing w:line="276" w:lineRule="auto"/>
              <w:rPr>
                <w:sz w:val="18"/>
                <w:szCs w:val="18"/>
              </w:rPr>
            </w:pPr>
          </w:p>
          <w:p w14:paraId="2A8593C8" w14:textId="77777777" w:rsidR="00DF56D2" w:rsidRPr="001B0418" w:rsidRDefault="00DF56D2" w:rsidP="00F0401A">
            <w:pPr>
              <w:spacing w:line="276" w:lineRule="auto"/>
              <w:rPr>
                <w:sz w:val="18"/>
                <w:szCs w:val="18"/>
              </w:rPr>
            </w:pPr>
            <w:r w:rsidRPr="001B0418">
              <w:rPr>
                <w:sz w:val="18"/>
                <w:szCs w:val="18"/>
              </w:rPr>
              <w:t>Discutere</w:t>
            </w:r>
            <w:r>
              <w:rPr>
                <w:sz w:val="18"/>
                <w:szCs w:val="18"/>
              </w:rPr>
              <w:t xml:space="preserve"> isteroannessiectomia profilattica</w:t>
            </w:r>
          </w:p>
        </w:tc>
        <w:tc>
          <w:tcPr>
            <w:tcW w:w="739" w:type="pct"/>
            <w:vMerge w:val="restart"/>
            <w:shd w:val="clear" w:color="auto" w:fill="auto"/>
            <w:hideMark/>
          </w:tcPr>
          <w:p w14:paraId="61831920" w14:textId="77777777" w:rsidR="00DF56D2" w:rsidRPr="001B0418" w:rsidRDefault="00DF56D2" w:rsidP="00F0401A">
            <w:pPr>
              <w:spacing w:line="276" w:lineRule="auto"/>
              <w:rPr>
                <w:sz w:val="18"/>
                <w:szCs w:val="18"/>
                <w:lang w:val="en-US"/>
              </w:rPr>
            </w:pPr>
            <w:r w:rsidRPr="001B0418">
              <w:rPr>
                <w:sz w:val="18"/>
                <w:szCs w:val="18"/>
                <w:lang w:val="en-US"/>
              </w:rPr>
              <w:t>Annuale</w:t>
            </w:r>
          </w:p>
          <w:p w14:paraId="7D67C6AD" w14:textId="77777777" w:rsidR="00DF56D2" w:rsidRPr="001B0418" w:rsidRDefault="00DF56D2" w:rsidP="00F0401A">
            <w:pPr>
              <w:spacing w:line="276" w:lineRule="auto"/>
              <w:rPr>
                <w:sz w:val="18"/>
                <w:szCs w:val="18"/>
              </w:rPr>
            </w:pPr>
          </w:p>
          <w:p w14:paraId="113DC3D3" w14:textId="77777777" w:rsidR="00DF56D2" w:rsidRPr="001B0418" w:rsidRDefault="00DF56D2" w:rsidP="00F0401A">
            <w:pPr>
              <w:spacing w:line="276" w:lineRule="auto"/>
              <w:rPr>
                <w:sz w:val="18"/>
                <w:szCs w:val="18"/>
              </w:rPr>
            </w:pPr>
          </w:p>
        </w:tc>
      </w:tr>
      <w:tr w:rsidR="00DF56D2" w:rsidRPr="001B0418" w14:paraId="0C358278" w14:textId="77777777" w:rsidTr="00D373B7">
        <w:trPr>
          <w:trHeight w:val="276"/>
        </w:trPr>
        <w:tc>
          <w:tcPr>
            <w:tcW w:w="906" w:type="pct"/>
            <w:vMerge/>
            <w:shd w:val="clear" w:color="auto" w:fill="D2EAF1"/>
            <w:hideMark/>
          </w:tcPr>
          <w:p w14:paraId="308FC8D9" w14:textId="77777777" w:rsidR="00DF56D2" w:rsidRPr="001B0418" w:rsidRDefault="00DF56D2" w:rsidP="00F0401A">
            <w:pPr>
              <w:spacing w:line="276" w:lineRule="auto"/>
              <w:rPr>
                <w:b/>
                <w:bCs/>
                <w:sz w:val="18"/>
                <w:szCs w:val="18"/>
              </w:rPr>
            </w:pPr>
          </w:p>
        </w:tc>
        <w:tc>
          <w:tcPr>
            <w:tcW w:w="1000" w:type="pct"/>
            <w:vMerge/>
            <w:shd w:val="clear" w:color="auto" w:fill="D2EAF1"/>
            <w:hideMark/>
          </w:tcPr>
          <w:p w14:paraId="1718F5E4" w14:textId="77777777" w:rsidR="00DF56D2" w:rsidRPr="001B0418" w:rsidRDefault="00DF56D2" w:rsidP="00F0401A">
            <w:pPr>
              <w:spacing w:line="276" w:lineRule="auto"/>
              <w:rPr>
                <w:b/>
                <w:bCs/>
                <w:sz w:val="18"/>
                <w:szCs w:val="18"/>
              </w:rPr>
            </w:pPr>
          </w:p>
        </w:tc>
        <w:tc>
          <w:tcPr>
            <w:tcW w:w="773" w:type="pct"/>
            <w:vMerge/>
            <w:shd w:val="clear" w:color="auto" w:fill="D2EAF1"/>
            <w:hideMark/>
          </w:tcPr>
          <w:p w14:paraId="339DE320" w14:textId="77777777" w:rsidR="00DF56D2" w:rsidRPr="001B0418" w:rsidRDefault="00DF56D2" w:rsidP="00F0401A">
            <w:pPr>
              <w:spacing w:line="276" w:lineRule="auto"/>
              <w:rPr>
                <w:b/>
                <w:bCs/>
                <w:sz w:val="18"/>
                <w:szCs w:val="18"/>
              </w:rPr>
            </w:pPr>
          </w:p>
        </w:tc>
        <w:tc>
          <w:tcPr>
            <w:tcW w:w="1582" w:type="pct"/>
            <w:vMerge/>
            <w:shd w:val="clear" w:color="auto" w:fill="D2EAF1"/>
            <w:hideMark/>
          </w:tcPr>
          <w:p w14:paraId="4B1F1E69" w14:textId="77777777" w:rsidR="00DF56D2" w:rsidRPr="001B0418" w:rsidRDefault="00DF56D2" w:rsidP="00F0401A">
            <w:pPr>
              <w:spacing w:line="276" w:lineRule="auto"/>
              <w:rPr>
                <w:sz w:val="18"/>
                <w:szCs w:val="18"/>
              </w:rPr>
            </w:pPr>
          </w:p>
        </w:tc>
        <w:tc>
          <w:tcPr>
            <w:tcW w:w="739" w:type="pct"/>
            <w:vMerge/>
            <w:shd w:val="clear" w:color="auto" w:fill="D2EAF1"/>
            <w:hideMark/>
          </w:tcPr>
          <w:p w14:paraId="03DE8F8B" w14:textId="77777777" w:rsidR="00DF56D2" w:rsidRPr="001B0418" w:rsidRDefault="00DF56D2" w:rsidP="00F0401A">
            <w:pPr>
              <w:spacing w:line="276" w:lineRule="auto"/>
              <w:rPr>
                <w:sz w:val="18"/>
                <w:szCs w:val="18"/>
              </w:rPr>
            </w:pPr>
          </w:p>
        </w:tc>
      </w:tr>
      <w:tr w:rsidR="00DF56D2" w:rsidRPr="001B0418" w14:paraId="37BABA36" w14:textId="77777777" w:rsidTr="00D373B7">
        <w:trPr>
          <w:trHeight w:val="510"/>
        </w:trPr>
        <w:tc>
          <w:tcPr>
            <w:tcW w:w="906" w:type="pct"/>
            <w:vMerge/>
            <w:shd w:val="clear" w:color="auto" w:fill="auto"/>
            <w:hideMark/>
          </w:tcPr>
          <w:p w14:paraId="7BDAE731" w14:textId="77777777" w:rsidR="00DF56D2" w:rsidRPr="001B0418" w:rsidRDefault="00DF56D2" w:rsidP="00F0401A">
            <w:pPr>
              <w:spacing w:line="276" w:lineRule="auto"/>
              <w:rPr>
                <w:b/>
                <w:bCs/>
                <w:sz w:val="18"/>
                <w:szCs w:val="18"/>
              </w:rPr>
            </w:pPr>
          </w:p>
        </w:tc>
        <w:tc>
          <w:tcPr>
            <w:tcW w:w="1000" w:type="pct"/>
            <w:vMerge/>
            <w:shd w:val="clear" w:color="auto" w:fill="auto"/>
            <w:hideMark/>
          </w:tcPr>
          <w:p w14:paraId="17E44C72" w14:textId="77777777" w:rsidR="00DF56D2" w:rsidRPr="001B0418" w:rsidRDefault="00DF56D2" w:rsidP="00F0401A">
            <w:pPr>
              <w:spacing w:line="276" w:lineRule="auto"/>
              <w:rPr>
                <w:b/>
                <w:bCs/>
                <w:sz w:val="18"/>
                <w:szCs w:val="18"/>
              </w:rPr>
            </w:pPr>
          </w:p>
        </w:tc>
        <w:tc>
          <w:tcPr>
            <w:tcW w:w="773" w:type="pct"/>
            <w:vMerge w:val="restart"/>
            <w:shd w:val="clear" w:color="auto" w:fill="auto"/>
            <w:hideMark/>
          </w:tcPr>
          <w:p w14:paraId="2C557ED1" w14:textId="77777777" w:rsidR="00DF56D2" w:rsidRPr="001B0418" w:rsidRDefault="00DF56D2" w:rsidP="00F0401A">
            <w:pPr>
              <w:spacing w:line="276" w:lineRule="auto"/>
              <w:rPr>
                <w:b/>
                <w:bCs/>
                <w:sz w:val="18"/>
                <w:szCs w:val="18"/>
              </w:rPr>
            </w:pPr>
            <w:r w:rsidRPr="001B0418">
              <w:rPr>
                <w:b/>
                <w:bCs/>
                <w:sz w:val="18"/>
                <w:szCs w:val="18"/>
              </w:rPr>
              <w:t>Mammella</w:t>
            </w:r>
          </w:p>
        </w:tc>
        <w:tc>
          <w:tcPr>
            <w:tcW w:w="1582" w:type="pct"/>
            <w:vMerge w:val="restart"/>
            <w:shd w:val="clear" w:color="auto" w:fill="auto"/>
            <w:hideMark/>
          </w:tcPr>
          <w:p w14:paraId="66EEE3C0" w14:textId="77777777" w:rsidR="00DF56D2" w:rsidRPr="001B0418" w:rsidRDefault="00DF56D2" w:rsidP="00F0401A">
            <w:pPr>
              <w:spacing w:line="276" w:lineRule="auto"/>
              <w:rPr>
                <w:sz w:val="18"/>
                <w:szCs w:val="18"/>
              </w:rPr>
            </w:pPr>
            <w:r w:rsidRPr="001B0418">
              <w:rPr>
                <w:sz w:val="18"/>
                <w:szCs w:val="18"/>
              </w:rPr>
              <w:t>Screening come per popolazione generale</w:t>
            </w:r>
          </w:p>
        </w:tc>
        <w:tc>
          <w:tcPr>
            <w:tcW w:w="739" w:type="pct"/>
            <w:vMerge w:val="restart"/>
            <w:shd w:val="clear" w:color="auto" w:fill="auto"/>
            <w:hideMark/>
          </w:tcPr>
          <w:p w14:paraId="75A4360E" w14:textId="77777777" w:rsidR="00DF56D2" w:rsidRPr="001B0418" w:rsidRDefault="00DF56D2" w:rsidP="00F0401A">
            <w:pPr>
              <w:spacing w:line="276" w:lineRule="auto"/>
              <w:rPr>
                <w:sz w:val="18"/>
                <w:szCs w:val="18"/>
              </w:rPr>
            </w:pPr>
            <w:r w:rsidRPr="001B0418">
              <w:rPr>
                <w:sz w:val="18"/>
                <w:szCs w:val="18"/>
              </w:rPr>
              <w:t> </w:t>
            </w:r>
          </w:p>
        </w:tc>
      </w:tr>
      <w:tr w:rsidR="00DF56D2" w:rsidRPr="001B0418" w14:paraId="42A94433" w14:textId="77777777" w:rsidTr="00D373B7">
        <w:trPr>
          <w:trHeight w:val="276"/>
        </w:trPr>
        <w:tc>
          <w:tcPr>
            <w:tcW w:w="906" w:type="pct"/>
            <w:vMerge/>
            <w:shd w:val="clear" w:color="auto" w:fill="D2EAF1"/>
            <w:hideMark/>
          </w:tcPr>
          <w:p w14:paraId="11867EAA" w14:textId="77777777" w:rsidR="00DF56D2" w:rsidRPr="001B0418" w:rsidRDefault="00DF56D2" w:rsidP="00F0401A">
            <w:pPr>
              <w:spacing w:line="276" w:lineRule="auto"/>
              <w:rPr>
                <w:b/>
                <w:bCs/>
                <w:sz w:val="18"/>
                <w:szCs w:val="18"/>
              </w:rPr>
            </w:pPr>
          </w:p>
        </w:tc>
        <w:tc>
          <w:tcPr>
            <w:tcW w:w="1000" w:type="pct"/>
            <w:vMerge/>
            <w:shd w:val="clear" w:color="auto" w:fill="D2EAF1"/>
            <w:hideMark/>
          </w:tcPr>
          <w:p w14:paraId="6FB5F973" w14:textId="77777777" w:rsidR="00DF56D2" w:rsidRPr="001B0418" w:rsidRDefault="00DF56D2" w:rsidP="00F0401A">
            <w:pPr>
              <w:spacing w:line="276" w:lineRule="auto"/>
              <w:rPr>
                <w:b/>
                <w:bCs/>
                <w:sz w:val="18"/>
                <w:szCs w:val="18"/>
              </w:rPr>
            </w:pPr>
          </w:p>
        </w:tc>
        <w:tc>
          <w:tcPr>
            <w:tcW w:w="773" w:type="pct"/>
            <w:vMerge/>
            <w:shd w:val="clear" w:color="auto" w:fill="D2EAF1"/>
            <w:hideMark/>
          </w:tcPr>
          <w:p w14:paraId="332FABBC" w14:textId="77777777" w:rsidR="00DF56D2" w:rsidRPr="001B0418" w:rsidRDefault="00DF56D2" w:rsidP="00F0401A">
            <w:pPr>
              <w:spacing w:line="276" w:lineRule="auto"/>
              <w:rPr>
                <w:b/>
                <w:bCs/>
                <w:sz w:val="18"/>
                <w:szCs w:val="18"/>
              </w:rPr>
            </w:pPr>
          </w:p>
        </w:tc>
        <w:tc>
          <w:tcPr>
            <w:tcW w:w="1582" w:type="pct"/>
            <w:vMerge/>
            <w:shd w:val="clear" w:color="auto" w:fill="D2EAF1"/>
            <w:hideMark/>
          </w:tcPr>
          <w:p w14:paraId="46DC27FC" w14:textId="77777777" w:rsidR="00DF56D2" w:rsidRPr="001B0418" w:rsidRDefault="00DF56D2" w:rsidP="00F0401A">
            <w:pPr>
              <w:spacing w:line="276" w:lineRule="auto"/>
              <w:rPr>
                <w:sz w:val="18"/>
                <w:szCs w:val="18"/>
              </w:rPr>
            </w:pPr>
          </w:p>
        </w:tc>
        <w:tc>
          <w:tcPr>
            <w:tcW w:w="739" w:type="pct"/>
            <w:vMerge/>
            <w:shd w:val="clear" w:color="auto" w:fill="D2EAF1"/>
            <w:hideMark/>
          </w:tcPr>
          <w:p w14:paraId="06F6BC7A" w14:textId="77777777" w:rsidR="00DF56D2" w:rsidRPr="001B0418" w:rsidRDefault="00DF56D2" w:rsidP="00F0401A">
            <w:pPr>
              <w:spacing w:line="276" w:lineRule="auto"/>
              <w:rPr>
                <w:sz w:val="18"/>
                <w:szCs w:val="18"/>
              </w:rPr>
            </w:pPr>
          </w:p>
        </w:tc>
      </w:tr>
      <w:tr w:rsidR="00DF56D2" w:rsidRPr="001B0418" w14:paraId="181DE880" w14:textId="77777777" w:rsidTr="00D373B7">
        <w:trPr>
          <w:trHeight w:val="273"/>
        </w:trPr>
        <w:tc>
          <w:tcPr>
            <w:tcW w:w="906" w:type="pct"/>
            <w:shd w:val="clear" w:color="auto" w:fill="auto"/>
            <w:hideMark/>
          </w:tcPr>
          <w:p w14:paraId="72AA34FC" w14:textId="77777777" w:rsidR="00DF56D2" w:rsidRPr="00D373B7" w:rsidRDefault="00DF56D2" w:rsidP="00F0401A">
            <w:pPr>
              <w:spacing w:line="276" w:lineRule="auto"/>
              <w:rPr>
                <w:b/>
                <w:bCs/>
                <w:sz w:val="18"/>
                <w:szCs w:val="18"/>
              </w:rPr>
            </w:pPr>
          </w:p>
          <w:p w14:paraId="06BFAD4C" w14:textId="77777777" w:rsidR="00DF56D2" w:rsidRPr="00D373B7" w:rsidRDefault="00DF56D2" w:rsidP="00F0401A">
            <w:pPr>
              <w:spacing w:line="276" w:lineRule="auto"/>
              <w:rPr>
                <w:b/>
                <w:bCs/>
                <w:sz w:val="18"/>
                <w:szCs w:val="18"/>
              </w:rPr>
            </w:pPr>
            <w:r w:rsidRPr="00D373B7">
              <w:rPr>
                <w:b/>
                <w:bCs/>
                <w:sz w:val="18"/>
                <w:szCs w:val="18"/>
              </w:rPr>
              <w:t>Uomini</w:t>
            </w:r>
          </w:p>
        </w:tc>
        <w:tc>
          <w:tcPr>
            <w:tcW w:w="1000" w:type="pct"/>
            <w:shd w:val="clear" w:color="auto" w:fill="auto"/>
            <w:hideMark/>
          </w:tcPr>
          <w:p w14:paraId="0267F8EE" w14:textId="77777777" w:rsidR="00DF56D2" w:rsidRPr="00D373B7" w:rsidRDefault="00DF56D2" w:rsidP="00F0401A">
            <w:pPr>
              <w:spacing w:line="276" w:lineRule="auto"/>
              <w:rPr>
                <w:b/>
                <w:bCs/>
                <w:sz w:val="18"/>
                <w:szCs w:val="18"/>
              </w:rPr>
            </w:pPr>
            <w:r w:rsidRPr="00D373B7">
              <w:rPr>
                <w:b/>
                <w:bCs/>
                <w:sz w:val="18"/>
                <w:szCs w:val="18"/>
              </w:rPr>
              <w:t xml:space="preserve">Carrier MLH1/MSH2/MSH6/PMS2 </w:t>
            </w:r>
            <w:r w:rsidRPr="00D373B7">
              <w:rPr>
                <w:b/>
                <w:bCs/>
                <w:sz w:val="18"/>
                <w:szCs w:val="18"/>
              </w:rPr>
              <w:br/>
              <w:t>o</w:t>
            </w:r>
            <w:r w:rsidRPr="00D373B7">
              <w:rPr>
                <w:b/>
                <w:bCs/>
                <w:sz w:val="18"/>
                <w:szCs w:val="18"/>
              </w:rPr>
              <w:br/>
              <w:t>Test non informativo (con alta familiarità)</w:t>
            </w:r>
          </w:p>
        </w:tc>
        <w:tc>
          <w:tcPr>
            <w:tcW w:w="773" w:type="pct"/>
            <w:shd w:val="clear" w:color="auto" w:fill="auto"/>
            <w:hideMark/>
          </w:tcPr>
          <w:p w14:paraId="69C57E67" w14:textId="77777777" w:rsidR="00DF56D2" w:rsidRPr="001B0418" w:rsidRDefault="00DF56D2" w:rsidP="00F0401A">
            <w:pPr>
              <w:spacing w:line="276" w:lineRule="auto"/>
              <w:rPr>
                <w:b/>
                <w:bCs/>
                <w:sz w:val="18"/>
                <w:szCs w:val="18"/>
              </w:rPr>
            </w:pPr>
            <w:r w:rsidRPr="001B0418">
              <w:rPr>
                <w:b/>
                <w:bCs/>
                <w:sz w:val="18"/>
                <w:szCs w:val="18"/>
              </w:rPr>
              <w:t>Prostata</w:t>
            </w:r>
          </w:p>
        </w:tc>
        <w:tc>
          <w:tcPr>
            <w:tcW w:w="1582" w:type="pct"/>
            <w:shd w:val="clear" w:color="auto" w:fill="auto"/>
            <w:hideMark/>
          </w:tcPr>
          <w:p w14:paraId="588F1B3F" w14:textId="77777777" w:rsidR="00DF56D2" w:rsidRPr="001B0418" w:rsidRDefault="00DF56D2" w:rsidP="00F0401A">
            <w:pPr>
              <w:spacing w:line="276" w:lineRule="auto"/>
              <w:rPr>
                <w:sz w:val="18"/>
                <w:szCs w:val="18"/>
              </w:rPr>
            </w:pPr>
            <w:r w:rsidRPr="001B0418">
              <w:rPr>
                <w:sz w:val="18"/>
                <w:szCs w:val="18"/>
              </w:rPr>
              <w:t>Screening dai 40 anni</w:t>
            </w:r>
          </w:p>
        </w:tc>
        <w:tc>
          <w:tcPr>
            <w:tcW w:w="739" w:type="pct"/>
            <w:shd w:val="clear" w:color="auto" w:fill="auto"/>
            <w:hideMark/>
          </w:tcPr>
          <w:p w14:paraId="05152AF7" w14:textId="77777777" w:rsidR="00DF56D2" w:rsidRPr="001B0418" w:rsidRDefault="00DF56D2" w:rsidP="00F0401A">
            <w:pPr>
              <w:spacing w:line="276" w:lineRule="auto"/>
              <w:rPr>
                <w:sz w:val="18"/>
                <w:szCs w:val="18"/>
              </w:rPr>
            </w:pPr>
            <w:r w:rsidRPr="001B0418">
              <w:rPr>
                <w:sz w:val="18"/>
                <w:szCs w:val="18"/>
              </w:rPr>
              <w:t> Annuale</w:t>
            </w:r>
          </w:p>
        </w:tc>
      </w:tr>
      <w:tr w:rsidR="00DF56D2" w:rsidRPr="001B0418" w14:paraId="5EB10BFA" w14:textId="77777777" w:rsidTr="00D373B7">
        <w:trPr>
          <w:trHeight w:val="574"/>
        </w:trPr>
        <w:tc>
          <w:tcPr>
            <w:tcW w:w="906" w:type="pct"/>
            <w:shd w:val="clear" w:color="auto" w:fill="D2EAF1"/>
            <w:hideMark/>
          </w:tcPr>
          <w:p w14:paraId="4E6D34C4" w14:textId="77777777" w:rsidR="00DF56D2" w:rsidRPr="001B0418" w:rsidRDefault="00DF56D2" w:rsidP="00F0401A">
            <w:pPr>
              <w:spacing w:line="276" w:lineRule="auto"/>
              <w:rPr>
                <w:b/>
                <w:bCs/>
                <w:sz w:val="18"/>
                <w:szCs w:val="18"/>
              </w:rPr>
            </w:pPr>
            <w:r>
              <w:rPr>
                <w:b/>
                <w:bCs/>
                <w:sz w:val="18"/>
                <w:szCs w:val="18"/>
              </w:rPr>
              <w:t>CHIRURGIA PROFILATTICA</w:t>
            </w:r>
          </w:p>
        </w:tc>
        <w:tc>
          <w:tcPr>
            <w:tcW w:w="1000" w:type="pct"/>
            <w:shd w:val="clear" w:color="auto" w:fill="D2EAF1"/>
            <w:hideMark/>
          </w:tcPr>
          <w:p w14:paraId="4E8E1ADE" w14:textId="77777777" w:rsidR="00DF56D2" w:rsidRPr="001B0418" w:rsidRDefault="00DF56D2" w:rsidP="00F0401A">
            <w:pPr>
              <w:spacing w:line="276" w:lineRule="auto"/>
              <w:rPr>
                <w:b/>
                <w:bCs/>
                <w:sz w:val="18"/>
                <w:szCs w:val="18"/>
              </w:rPr>
            </w:pPr>
          </w:p>
        </w:tc>
        <w:tc>
          <w:tcPr>
            <w:tcW w:w="773" w:type="pct"/>
            <w:shd w:val="clear" w:color="auto" w:fill="D2EAF1"/>
            <w:hideMark/>
          </w:tcPr>
          <w:p w14:paraId="3CA9A46B" w14:textId="77777777" w:rsidR="00DF56D2" w:rsidRPr="001B0418" w:rsidRDefault="00DF56D2" w:rsidP="00F0401A">
            <w:pPr>
              <w:spacing w:line="276" w:lineRule="auto"/>
              <w:rPr>
                <w:b/>
                <w:bCs/>
                <w:sz w:val="18"/>
                <w:szCs w:val="18"/>
              </w:rPr>
            </w:pPr>
          </w:p>
        </w:tc>
        <w:tc>
          <w:tcPr>
            <w:tcW w:w="1582" w:type="pct"/>
            <w:shd w:val="clear" w:color="auto" w:fill="D2EAF1"/>
            <w:hideMark/>
          </w:tcPr>
          <w:p w14:paraId="53157AAE" w14:textId="77777777" w:rsidR="00DF56D2" w:rsidRPr="001B0418" w:rsidRDefault="00DF56D2" w:rsidP="00F0401A">
            <w:pPr>
              <w:spacing w:line="276" w:lineRule="auto"/>
              <w:rPr>
                <w:sz w:val="18"/>
                <w:szCs w:val="18"/>
              </w:rPr>
            </w:pPr>
          </w:p>
        </w:tc>
        <w:tc>
          <w:tcPr>
            <w:tcW w:w="739" w:type="pct"/>
            <w:shd w:val="clear" w:color="auto" w:fill="D2EAF1"/>
            <w:hideMark/>
          </w:tcPr>
          <w:p w14:paraId="7A104EEE" w14:textId="77777777" w:rsidR="00DF56D2" w:rsidRPr="001B0418" w:rsidRDefault="00DF56D2" w:rsidP="00F0401A">
            <w:pPr>
              <w:spacing w:line="276" w:lineRule="auto"/>
              <w:rPr>
                <w:sz w:val="18"/>
                <w:szCs w:val="18"/>
              </w:rPr>
            </w:pPr>
          </w:p>
        </w:tc>
      </w:tr>
      <w:tr w:rsidR="00DF56D2" w:rsidRPr="001B0418" w14:paraId="3602160F" w14:textId="77777777" w:rsidTr="00D373B7">
        <w:trPr>
          <w:trHeight w:val="574"/>
        </w:trPr>
        <w:tc>
          <w:tcPr>
            <w:tcW w:w="906" w:type="pct"/>
            <w:shd w:val="clear" w:color="auto" w:fill="D2EAF1"/>
          </w:tcPr>
          <w:p w14:paraId="4925580D" w14:textId="77777777" w:rsidR="00DF56D2" w:rsidRPr="001B0418" w:rsidRDefault="00DF56D2" w:rsidP="00F0401A">
            <w:pPr>
              <w:spacing w:line="276" w:lineRule="auto"/>
              <w:rPr>
                <w:b/>
                <w:bCs/>
                <w:sz w:val="18"/>
                <w:szCs w:val="18"/>
              </w:rPr>
            </w:pPr>
            <w:r>
              <w:rPr>
                <w:b/>
                <w:bCs/>
                <w:sz w:val="18"/>
                <w:szCs w:val="18"/>
              </w:rPr>
              <w:t>Sindrome di Lynch</w:t>
            </w:r>
          </w:p>
        </w:tc>
        <w:tc>
          <w:tcPr>
            <w:tcW w:w="1000" w:type="pct"/>
            <w:shd w:val="clear" w:color="auto" w:fill="D2EAF1"/>
          </w:tcPr>
          <w:p w14:paraId="38AFC995" w14:textId="77777777" w:rsidR="00DF56D2" w:rsidRPr="001B0418" w:rsidRDefault="00DF56D2" w:rsidP="00F0401A">
            <w:pPr>
              <w:spacing w:line="276" w:lineRule="auto"/>
              <w:rPr>
                <w:b/>
                <w:bCs/>
                <w:sz w:val="18"/>
                <w:szCs w:val="18"/>
              </w:rPr>
            </w:pPr>
            <w:r w:rsidRPr="001B0418">
              <w:rPr>
                <w:sz w:val="18"/>
                <w:szCs w:val="18"/>
              </w:rPr>
              <w:t>Vedere testo</w:t>
            </w:r>
          </w:p>
        </w:tc>
        <w:tc>
          <w:tcPr>
            <w:tcW w:w="773" w:type="pct"/>
            <w:shd w:val="clear" w:color="auto" w:fill="D2EAF1"/>
          </w:tcPr>
          <w:p w14:paraId="4AD53152" w14:textId="77777777" w:rsidR="00DF56D2" w:rsidRPr="001B0418" w:rsidRDefault="00DF56D2" w:rsidP="00F0401A">
            <w:pPr>
              <w:spacing w:line="276" w:lineRule="auto"/>
              <w:rPr>
                <w:b/>
                <w:bCs/>
                <w:sz w:val="18"/>
                <w:szCs w:val="18"/>
                <w:lang w:val="en-US"/>
              </w:rPr>
            </w:pPr>
          </w:p>
        </w:tc>
        <w:tc>
          <w:tcPr>
            <w:tcW w:w="1582" w:type="pct"/>
            <w:shd w:val="clear" w:color="auto" w:fill="D2EAF1"/>
          </w:tcPr>
          <w:p w14:paraId="6FD1E89C" w14:textId="77777777" w:rsidR="00DF56D2" w:rsidRPr="001B0418" w:rsidRDefault="00DF56D2" w:rsidP="00F0401A">
            <w:pPr>
              <w:spacing w:line="276" w:lineRule="auto"/>
              <w:rPr>
                <w:sz w:val="18"/>
                <w:szCs w:val="18"/>
              </w:rPr>
            </w:pPr>
          </w:p>
        </w:tc>
        <w:tc>
          <w:tcPr>
            <w:tcW w:w="739" w:type="pct"/>
            <w:shd w:val="clear" w:color="auto" w:fill="D2EAF1"/>
          </w:tcPr>
          <w:p w14:paraId="62D58FFF" w14:textId="77777777" w:rsidR="00DF56D2" w:rsidRPr="001B0418" w:rsidRDefault="00DF56D2" w:rsidP="00F0401A">
            <w:pPr>
              <w:spacing w:line="276" w:lineRule="auto"/>
              <w:rPr>
                <w:sz w:val="18"/>
                <w:szCs w:val="18"/>
              </w:rPr>
            </w:pPr>
          </w:p>
        </w:tc>
      </w:tr>
    </w:tbl>
    <w:p w14:paraId="091510EC" w14:textId="77777777" w:rsidR="00DF56D2" w:rsidRPr="00D53F50" w:rsidRDefault="00DF56D2" w:rsidP="00DF56D2">
      <w:pPr>
        <w:spacing w:line="360" w:lineRule="auto"/>
        <w:jc w:val="both"/>
        <w:rPr>
          <w:sz w:val="24"/>
          <w:szCs w:val="24"/>
        </w:rPr>
        <w:sectPr w:rsidR="00DF56D2" w:rsidRPr="00D53F50" w:rsidSect="00DF56D2">
          <w:headerReference w:type="default" r:id="rId23"/>
          <w:pgSz w:w="11910" w:h="16840"/>
          <w:pgMar w:top="1134" w:right="1417" w:bottom="1134" w:left="1134" w:header="221" w:footer="0" w:gutter="0"/>
          <w:cols w:space="720"/>
          <w:docGrid w:linePitch="299"/>
        </w:sectPr>
      </w:pPr>
    </w:p>
    <w:p w14:paraId="0836EE8D" w14:textId="77777777" w:rsidR="00DF56D2" w:rsidRDefault="00DF56D2" w:rsidP="00DF56D2">
      <w:pPr>
        <w:pStyle w:val="Titolo11"/>
        <w:tabs>
          <w:tab w:val="left" w:pos="554"/>
        </w:tabs>
        <w:spacing w:line="360" w:lineRule="auto"/>
        <w:ind w:left="0"/>
        <w:jc w:val="both"/>
      </w:pPr>
    </w:p>
    <w:p w14:paraId="07B64C46" w14:textId="38CD2E99" w:rsidR="00EB6EA2" w:rsidRDefault="00A70F3A" w:rsidP="004428CD">
      <w:pPr>
        <w:pStyle w:val="Titolo2"/>
        <w:numPr>
          <w:ilvl w:val="1"/>
          <w:numId w:val="22"/>
        </w:numPr>
        <w:tabs>
          <w:tab w:val="left" w:pos="500"/>
        </w:tabs>
        <w:spacing w:before="86"/>
        <w:ind w:left="500"/>
        <w:jc w:val="both"/>
      </w:pPr>
      <w:r>
        <w:t>Programma</w:t>
      </w:r>
      <w:r>
        <w:rPr>
          <w:spacing w:val="-4"/>
        </w:rPr>
        <w:t xml:space="preserve"> </w:t>
      </w:r>
      <w:r>
        <w:t>preventivo</w:t>
      </w:r>
      <w:r>
        <w:rPr>
          <w:spacing w:val="-2"/>
        </w:rPr>
        <w:t xml:space="preserve"> </w:t>
      </w:r>
      <w:r>
        <w:t>per</w:t>
      </w:r>
      <w:r>
        <w:rPr>
          <w:spacing w:val="-2"/>
        </w:rPr>
        <w:t xml:space="preserve"> </w:t>
      </w:r>
      <w:r>
        <w:t>paziente</w:t>
      </w:r>
      <w:r>
        <w:rPr>
          <w:spacing w:val="-5"/>
        </w:rPr>
        <w:t xml:space="preserve"> FAP</w:t>
      </w:r>
      <w:r w:rsidR="00DF56D2">
        <w:rPr>
          <w:spacing w:val="-5"/>
        </w:rPr>
        <w:t>/MAP</w:t>
      </w:r>
      <w:r w:rsidR="00E85B1C">
        <w:rPr>
          <w:spacing w:val="-5"/>
        </w:rPr>
        <w:t xml:space="preserve"> e Sindromi amartomose</w:t>
      </w:r>
    </w:p>
    <w:p w14:paraId="7798BF6A" w14:textId="77777777" w:rsidR="00EB6EA2" w:rsidRDefault="00A70F3A">
      <w:pPr>
        <w:pStyle w:val="Corpotesto"/>
        <w:spacing w:before="135" w:line="360" w:lineRule="auto"/>
        <w:ind w:left="140" w:right="285"/>
      </w:pPr>
      <w:r>
        <w:t>L’esito del test genetico, per il paziente affetto da patologia neoplastica portatore di una variante patogenetica, non cambia il programma terapeutico ma può essere utile a scopo preventivo per il paziente stesso e per i familiari.</w:t>
      </w:r>
    </w:p>
    <w:p w14:paraId="39F4493C" w14:textId="3BEB4AE6" w:rsidR="00EB6EA2" w:rsidRDefault="00A70F3A">
      <w:pPr>
        <w:pStyle w:val="Corpotesto"/>
        <w:spacing w:line="360" w:lineRule="auto"/>
        <w:ind w:left="140" w:right="289"/>
      </w:pPr>
      <w:r>
        <w:t xml:space="preserve">Le misure preventive raccomandate, incluse nelle prestazioni coperte dal codice di esenzione per le malattie rare RB0050, sono descritte in </w:t>
      </w:r>
      <w:r>
        <w:rPr>
          <w:b/>
        </w:rPr>
        <w:t>tabella 6</w:t>
      </w:r>
      <w:r w:rsidR="00E85B1C">
        <w:t xml:space="preserve"> e</w:t>
      </w:r>
      <w:r w:rsidR="00E85B1C" w:rsidRPr="00E85B1C">
        <w:rPr>
          <w:b/>
          <w:bCs/>
        </w:rPr>
        <w:t xml:space="preserve"> </w:t>
      </w:r>
      <w:r w:rsidR="00E85B1C">
        <w:rPr>
          <w:b/>
          <w:bCs/>
        </w:rPr>
        <w:t xml:space="preserve">tabella </w:t>
      </w:r>
      <w:r w:rsidR="00E85B1C" w:rsidRPr="00E85B1C">
        <w:rPr>
          <w:b/>
          <w:bCs/>
        </w:rPr>
        <w:t>6</w:t>
      </w:r>
      <w:r w:rsidR="00E85B1C">
        <w:rPr>
          <w:b/>
          <w:bCs/>
        </w:rPr>
        <w:t>a</w:t>
      </w:r>
      <w:r w:rsidR="00E85B1C" w:rsidRPr="00E85B1C">
        <w:t>.</w:t>
      </w:r>
    </w:p>
    <w:p w14:paraId="03421069" w14:textId="1BED7F66" w:rsidR="001F6BC5" w:rsidRDefault="00A70F3A">
      <w:pPr>
        <w:pStyle w:val="Corpotesto"/>
        <w:spacing w:line="360" w:lineRule="auto"/>
        <w:ind w:left="140" w:right="281"/>
      </w:pPr>
      <w:r>
        <w:t>Non c’è consenso su tipo e timing della colectomia nelle FAP</w:t>
      </w:r>
      <w:r w:rsidR="007E77A9">
        <w:t>/MAP</w:t>
      </w:r>
      <w:r>
        <w:t xml:space="preserve">, </w:t>
      </w:r>
      <w:r w:rsidR="006334B0">
        <w:t xml:space="preserve">avendo come </w:t>
      </w:r>
      <w:r>
        <w:t xml:space="preserve">obiettivo </w:t>
      </w:r>
      <w:r w:rsidR="006334B0">
        <w:t xml:space="preserve">della prevenzione quello di </w:t>
      </w:r>
      <w:r>
        <w:t xml:space="preserve">intervenire prima dell’insorgenza del CCR. L’indicazione </w:t>
      </w:r>
      <w:r w:rsidR="00A64CB3">
        <w:t xml:space="preserve">alla colectomia nelle FAP </w:t>
      </w:r>
      <w:r>
        <w:t>è la presenza di multipli polipi &gt;10 mm</w:t>
      </w:r>
      <w:r w:rsidR="00972680">
        <w:t>, il riscontro di displasia di alto grado</w:t>
      </w:r>
      <w:r>
        <w:t xml:space="preserve"> ed il rapido aumento</w:t>
      </w:r>
      <w:r>
        <w:rPr>
          <w:spacing w:val="-1"/>
        </w:rPr>
        <w:t xml:space="preserve"> </w:t>
      </w:r>
      <w:r>
        <w:t>del</w:t>
      </w:r>
      <w:r>
        <w:rPr>
          <w:spacing w:val="-1"/>
        </w:rPr>
        <w:t xml:space="preserve"> </w:t>
      </w:r>
      <w:r>
        <w:t>numero</w:t>
      </w:r>
      <w:r>
        <w:rPr>
          <w:spacing w:val="-1"/>
        </w:rPr>
        <w:t xml:space="preserve"> </w:t>
      </w:r>
      <w:r>
        <w:t>di</w:t>
      </w:r>
      <w:r>
        <w:rPr>
          <w:spacing w:val="-1"/>
        </w:rPr>
        <w:t xml:space="preserve"> </w:t>
      </w:r>
      <w:r>
        <w:t>polipi.</w:t>
      </w:r>
      <w:r>
        <w:rPr>
          <w:spacing w:val="-1"/>
        </w:rPr>
        <w:t xml:space="preserve"> </w:t>
      </w:r>
      <w:r w:rsidR="00667927">
        <w:t>Oltre</w:t>
      </w:r>
      <w:r w:rsidR="00336525">
        <w:t xml:space="preserve"> a te</w:t>
      </w:r>
      <w:r w:rsidR="00667927">
        <w:t>ner conto del numero di polipi rettali, minore o maggiore di 20 polipi, e della possibilità di effettuare una bonifica preliminare</w:t>
      </w:r>
      <w:r w:rsidR="00667927">
        <w:rPr>
          <w:spacing w:val="-4"/>
        </w:rPr>
        <w:t xml:space="preserve"> </w:t>
      </w:r>
      <w:r w:rsidR="00667927">
        <w:t>dei</w:t>
      </w:r>
      <w:r w:rsidR="00667927">
        <w:rPr>
          <w:spacing w:val="-1"/>
        </w:rPr>
        <w:t xml:space="preserve"> </w:t>
      </w:r>
      <w:r w:rsidR="00667927">
        <w:t>polipi</w:t>
      </w:r>
      <w:r w:rsidR="00667927">
        <w:rPr>
          <w:spacing w:val="-3"/>
        </w:rPr>
        <w:t xml:space="preserve"> </w:t>
      </w:r>
      <w:r w:rsidR="00667927">
        <w:t>per</w:t>
      </w:r>
      <w:r w:rsidR="00667927">
        <w:rPr>
          <w:spacing w:val="-5"/>
        </w:rPr>
        <w:t xml:space="preserve"> </w:t>
      </w:r>
      <w:r w:rsidR="00667927">
        <w:t>via</w:t>
      </w:r>
      <w:r w:rsidR="00667927">
        <w:rPr>
          <w:spacing w:val="-3"/>
        </w:rPr>
        <w:t xml:space="preserve"> </w:t>
      </w:r>
      <w:r w:rsidR="00667927">
        <w:t>endoscopica</w:t>
      </w:r>
      <w:r w:rsidR="00336525">
        <w:t>, l</w:t>
      </w:r>
      <w:r>
        <w:t>a</w:t>
      </w:r>
      <w:r>
        <w:rPr>
          <w:spacing w:val="-2"/>
        </w:rPr>
        <w:t xml:space="preserve"> </w:t>
      </w:r>
      <w:r>
        <w:t>scelta</w:t>
      </w:r>
      <w:r>
        <w:rPr>
          <w:spacing w:val="-2"/>
        </w:rPr>
        <w:t xml:space="preserve"> </w:t>
      </w:r>
      <w:r>
        <w:t>del</w:t>
      </w:r>
      <w:r>
        <w:rPr>
          <w:spacing w:val="-1"/>
        </w:rPr>
        <w:t xml:space="preserve"> </w:t>
      </w:r>
      <w:r>
        <w:t>tipo</w:t>
      </w:r>
      <w:r>
        <w:rPr>
          <w:spacing w:val="-1"/>
        </w:rPr>
        <w:t xml:space="preserve"> </w:t>
      </w:r>
      <w:r>
        <w:t>di</w:t>
      </w:r>
      <w:r>
        <w:rPr>
          <w:spacing w:val="-1"/>
        </w:rPr>
        <w:t xml:space="preserve"> </w:t>
      </w:r>
      <w:r>
        <w:t>chirurgia,</w:t>
      </w:r>
      <w:r>
        <w:rPr>
          <w:spacing w:val="-2"/>
        </w:rPr>
        <w:t xml:space="preserve"> </w:t>
      </w:r>
      <w:r>
        <w:t>tra</w:t>
      </w:r>
      <w:r>
        <w:rPr>
          <w:spacing w:val="-2"/>
        </w:rPr>
        <w:t xml:space="preserve"> </w:t>
      </w:r>
      <w:r>
        <w:t>ileo-retto anastomosi</w:t>
      </w:r>
      <w:r>
        <w:rPr>
          <w:spacing w:val="-1"/>
        </w:rPr>
        <w:t xml:space="preserve"> </w:t>
      </w:r>
      <w:r>
        <w:t>ed</w:t>
      </w:r>
      <w:r>
        <w:rPr>
          <w:spacing w:val="-1"/>
        </w:rPr>
        <w:t xml:space="preserve"> </w:t>
      </w:r>
      <w:r>
        <w:t>ileo-pouch anastomosi anale</w:t>
      </w:r>
      <w:r w:rsidR="00336525">
        <w:t>,</w:t>
      </w:r>
      <w:r>
        <w:t xml:space="preserve"> deve</w:t>
      </w:r>
      <w:r>
        <w:rPr>
          <w:spacing w:val="-2"/>
        </w:rPr>
        <w:t xml:space="preserve"> </w:t>
      </w:r>
      <w:r>
        <w:t>considerare</w:t>
      </w:r>
      <w:r>
        <w:rPr>
          <w:spacing w:val="-4"/>
        </w:rPr>
        <w:t xml:space="preserve"> </w:t>
      </w:r>
      <w:r>
        <w:t>anche</w:t>
      </w:r>
      <w:r>
        <w:rPr>
          <w:spacing w:val="-2"/>
        </w:rPr>
        <w:t xml:space="preserve"> </w:t>
      </w:r>
      <w:r>
        <w:t>altre</w:t>
      </w:r>
      <w:r>
        <w:rPr>
          <w:spacing w:val="-4"/>
        </w:rPr>
        <w:t xml:space="preserve"> </w:t>
      </w:r>
      <w:r>
        <w:t>condizioni</w:t>
      </w:r>
      <w:r w:rsidR="00FC19BA">
        <w:t>, quali la</w:t>
      </w:r>
      <w:r>
        <w:rPr>
          <w:spacing w:val="-3"/>
        </w:rPr>
        <w:t xml:space="preserve"> </w:t>
      </w:r>
      <w:r>
        <w:t xml:space="preserve">severità del fenotipo, </w:t>
      </w:r>
      <w:r w:rsidR="00FC19BA">
        <w:t xml:space="preserve">la </w:t>
      </w:r>
      <w:r>
        <w:t>conservazione</w:t>
      </w:r>
      <w:r>
        <w:rPr>
          <w:spacing w:val="-1"/>
        </w:rPr>
        <w:t xml:space="preserve"> </w:t>
      </w:r>
      <w:r>
        <w:t xml:space="preserve">delle funzioni evacuative, </w:t>
      </w:r>
      <w:r w:rsidR="00FC19BA">
        <w:t xml:space="preserve">la preservazione della funzione </w:t>
      </w:r>
      <w:r>
        <w:t>sessuale</w:t>
      </w:r>
      <w:r w:rsidR="00FC19BA">
        <w:t xml:space="preserve"> ed </w:t>
      </w:r>
      <w:r>
        <w:t xml:space="preserve">urologica, </w:t>
      </w:r>
      <w:r w:rsidR="008D43EB">
        <w:t xml:space="preserve">la </w:t>
      </w:r>
      <w:r>
        <w:t>fertilità</w:t>
      </w:r>
      <w:r>
        <w:rPr>
          <w:spacing w:val="-1"/>
        </w:rPr>
        <w:t xml:space="preserve"> </w:t>
      </w:r>
      <w:r>
        <w:t>e</w:t>
      </w:r>
      <w:r w:rsidR="008D43EB">
        <w:t>, non meno importante, la</w:t>
      </w:r>
      <w:r>
        <w:t xml:space="preserve"> qualità</w:t>
      </w:r>
      <w:r>
        <w:rPr>
          <w:spacing w:val="-1"/>
        </w:rPr>
        <w:t xml:space="preserve"> </w:t>
      </w:r>
      <w:r>
        <w:t xml:space="preserve">di vita complessiva. </w:t>
      </w:r>
    </w:p>
    <w:p w14:paraId="71316D7A" w14:textId="77777777" w:rsidR="001F6BC5" w:rsidRDefault="00A70F3A">
      <w:pPr>
        <w:pStyle w:val="Corpotesto"/>
        <w:spacing w:line="360" w:lineRule="auto"/>
        <w:ind w:left="140" w:right="281"/>
      </w:pPr>
      <w:r>
        <w:t>La chirurgia laparoscopica è correlata ad una minore incidenza di sviluppo di</w:t>
      </w:r>
      <w:r>
        <w:rPr>
          <w:spacing w:val="40"/>
        </w:rPr>
        <w:t xml:space="preserve"> </w:t>
      </w:r>
      <w:r>
        <w:t xml:space="preserve">desmoidi rispetto alla chirurgia tradizionale. </w:t>
      </w:r>
    </w:p>
    <w:p w14:paraId="6BAA42DC" w14:textId="1041D8FC" w:rsidR="00EB6EA2" w:rsidRDefault="00A70F3A">
      <w:pPr>
        <w:pStyle w:val="Corpotesto"/>
        <w:spacing w:line="360" w:lineRule="auto"/>
        <w:ind w:left="140" w:right="281"/>
      </w:pPr>
      <w:r>
        <w:t>Dopo la colectomia</w:t>
      </w:r>
      <w:r w:rsidR="001F6BC5">
        <w:t>,</w:t>
      </w:r>
      <w:r>
        <w:t xml:space="preserve"> la sorveglianza prosegue con i controlli endoscopici periodici del retto residuo e del tratto digestivo superiore.</w:t>
      </w:r>
    </w:p>
    <w:p w14:paraId="7DD3D75F" w14:textId="77777777" w:rsidR="00EB6EA2" w:rsidRDefault="00EB6EA2">
      <w:pPr>
        <w:pStyle w:val="Corpotesto"/>
        <w:spacing w:line="360" w:lineRule="auto"/>
        <w:sectPr w:rsidR="00EB6EA2">
          <w:headerReference w:type="default" r:id="rId24"/>
          <w:footerReference w:type="default" r:id="rId25"/>
          <w:pgSz w:w="11900" w:h="16850"/>
          <w:pgMar w:top="1320" w:right="850" w:bottom="760" w:left="992" w:header="189" w:footer="566" w:gutter="0"/>
          <w:cols w:space="720"/>
        </w:sectPr>
      </w:pPr>
    </w:p>
    <w:tbl>
      <w:tblPr>
        <w:tblW w:w="9889" w:type="dxa"/>
        <w:tblBorders>
          <w:top w:val="single" w:sz="8" w:space="0" w:color="4BACC6"/>
          <w:bottom w:val="single" w:sz="8" w:space="0" w:color="4BACC6"/>
        </w:tblBorders>
        <w:tblLayout w:type="fixed"/>
        <w:tblLook w:val="01E0" w:firstRow="1" w:lastRow="1" w:firstColumn="1" w:lastColumn="1" w:noHBand="0" w:noVBand="0"/>
      </w:tblPr>
      <w:tblGrid>
        <w:gridCol w:w="1592"/>
        <w:gridCol w:w="76"/>
        <w:gridCol w:w="1842"/>
        <w:gridCol w:w="1701"/>
        <w:gridCol w:w="3261"/>
        <w:gridCol w:w="1417"/>
      </w:tblGrid>
      <w:tr w:rsidR="00850BC9" w:rsidRPr="00C95C2D" w14:paraId="07E48279" w14:textId="77777777" w:rsidTr="00F0401A">
        <w:trPr>
          <w:trHeight w:val="344"/>
        </w:trPr>
        <w:tc>
          <w:tcPr>
            <w:tcW w:w="9889" w:type="dxa"/>
            <w:gridSpan w:val="6"/>
            <w:tcBorders>
              <w:top w:val="nil"/>
              <w:left w:val="nil"/>
              <w:bottom w:val="single" w:sz="4" w:space="0" w:color="auto"/>
              <w:right w:val="nil"/>
            </w:tcBorders>
            <w:shd w:val="clear" w:color="auto" w:fill="auto"/>
          </w:tcPr>
          <w:p w14:paraId="42634288" w14:textId="77777777" w:rsidR="00850BC9" w:rsidRPr="00C95C2D" w:rsidRDefault="00850BC9" w:rsidP="00F0401A">
            <w:pPr>
              <w:pStyle w:val="Corpotesto"/>
              <w:spacing w:line="360" w:lineRule="auto"/>
              <w:ind w:right="431"/>
              <w:rPr>
                <w:rFonts w:eastAsia="Calibri"/>
                <w:b/>
                <w:bCs/>
                <w:i/>
              </w:rPr>
            </w:pPr>
            <w:r w:rsidRPr="00D53F50">
              <w:rPr>
                <w:rFonts w:eastAsia="Calibri"/>
                <w:b/>
                <w:bCs/>
                <w:i/>
              </w:rPr>
              <w:lastRenderedPageBreak/>
              <w:t xml:space="preserve">Tabella </w:t>
            </w:r>
            <w:r>
              <w:rPr>
                <w:rFonts w:eastAsia="Calibri"/>
                <w:b/>
                <w:bCs/>
                <w:i/>
              </w:rPr>
              <w:t>6</w:t>
            </w:r>
            <w:r w:rsidRPr="00D53F50">
              <w:rPr>
                <w:rFonts w:eastAsia="Calibri"/>
                <w:b/>
                <w:bCs/>
                <w:i/>
              </w:rPr>
              <w:t xml:space="preserve">. Frequenza e tipo di prestazioni assistenziali coperte dal codice di esenzione </w:t>
            </w:r>
            <w:r w:rsidRPr="00A0462B">
              <w:rPr>
                <w:rFonts w:eastAsia="Calibri"/>
                <w:b/>
                <w:bCs/>
                <w:i/>
              </w:rPr>
              <w:t>RB0050</w:t>
            </w:r>
            <w:r w:rsidRPr="00D53F50">
              <w:rPr>
                <w:rFonts w:eastAsia="Calibri"/>
                <w:b/>
                <w:bCs/>
                <w:i/>
              </w:rPr>
              <w:t xml:space="preserve"> per la sorveglianza clinico-strumentale e/o la chirurgia preventiva per i soggetti ad alto rischio oncologico sulla base della predisposizione genetica correlata a</w:t>
            </w:r>
            <w:r>
              <w:rPr>
                <w:rFonts w:eastAsia="Calibri"/>
                <w:b/>
                <w:bCs/>
                <w:i/>
              </w:rPr>
              <w:t>i</w:t>
            </w:r>
            <w:r w:rsidRPr="00D53F50">
              <w:rPr>
                <w:rFonts w:eastAsia="Calibri"/>
                <w:b/>
                <w:bCs/>
                <w:i/>
              </w:rPr>
              <w:t xml:space="preserve"> gen</w:t>
            </w:r>
            <w:r>
              <w:rPr>
                <w:rFonts w:eastAsia="Calibri"/>
                <w:b/>
                <w:bCs/>
                <w:i/>
              </w:rPr>
              <w:t>i</w:t>
            </w:r>
            <w:r w:rsidRPr="00D53F50">
              <w:rPr>
                <w:rFonts w:eastAsia="Calibri"/>
                <w:b/>
                <w:bCs/>
                <w:i/>
              </w:rPr>
              <w:t xml:space="preserve"> APC</w:t>
            </w:r>
            <w:r>
              <w:rPr>
                <w:rFonts w:eastAsia="Calibri"/>
                <w:b/>
                <w:bCs/>
                <w:i/>
              </w:rPr>
              <w:t>/MUTYH</w:t>
            </w:r>
          </w:p>
          <w:p w14:paraId="74FC2356" w14:textId="77777777" w:rsidR="00850BC9" w:rsidRPr="00C95C2D" w:rsidRDefault="00850BC9" w:rsidP="00F0401A">
            <w:pPr>
              <w:pStyle w:val="TableParagraph"/>
              <w:spacing w:before="68" w:line="360" w:lineRule="auto"/>
              <w:jc w:val="both"/>
              <w:rPr>
                <w:b/>
                <w:bCs/>
                <w:sz w:val="24"/>
                <w:szCs w:val="24"/>
              </w:rPr>
            </w:pPr>
          </w:p>
        </w:tc>
      </w:tr>
      <w:tr w:rsidR="00850BC9" w:rsidRPr="00C95C2D" w14:paraId="209938C0" w14:textId="77777777" w:rsidTr="00F0401A">
        <w:trPr>
          <w:trHeight w:val="551"/>
        </w:trPr>
        <w:tc>
          <w:tcPr>
            <w:tcW w:w="1668" w:type="dxa"/>
            <w:gridSpan w:val="2"/>
            <w:tcBorders>
              <w:top w:val="single" w:sz="4" w:space="0" w:color="auto"/>
              <w:left w:val="single" w:sz="4" w:space="0" w:color="auto"/>
              <w:bottom w:val="single" w:sz="4" w:space="0" w:color="auto"/>
              <w:right w:val="single" w:sz="4" w:space="0" w:color="auto"/>
            </w:tcBorders>
            <w:shd w:val="clear" w:color="auto" w:fill="D2EAF1"/>
          </w:tcPr>
          <w:p w14:paraId="646E028B" w14:textId="77777777" w:rsidR="00850BC9" w:rsidRPr="008A0CF7" w:rsidRDefault="00850BC9" w:rsidP="00F0401A">
            <w:pPr>
              <w:pStyle w:val="TableParagraph"/>
              <w:spacing w:line="276" w:lineRule="auto"/>
              <w:rPr>
                <w:b/>
                <w:bCs/>
              </w:rPr>
            </w:pPr>
            <w:r w:rsidRPr="008A0CF7">
              <w:rPr>
                <w:b/>
                <w:bCs/>
              </w:rPr>
              <w:t>Genere</w:t>
            </w:r>
          </w:p>
        </w:tc>
        <w:tc>
          <w:tcPr>
            <w:tcW w:w="1842" w:type="dxa"/>
            <w:tcBorders>
              <w:top w:val="single" w:sz="4" w:space="0" w:color="auto"/>
              <w:left w:val="single" w:sz="4" w:space="0" w:color="auto"/>
              <w:bottom w:val="single" w:sz="4" w:space="0" w:color="auto"/>
              <w:right w:val="single" w:sz="4" w:space="0" w:color="auto"/>
            </w:tcBorders>
            <w:shd w:val="clear" w:color="auto" w:fill="D2EAF1"/>
          </w:tcPr>
          <w:p w14:paraId="6B647D3D" w14:textId="77777777" w:rsidR="00850BC9" w:rsidRPr="008A0CF7" w:rsidRDefault="00850BC9" w:rsidP="00F0401A">
            <w:pPr>
              <w:pStyle w:val="TableParagraph"/>
              <w:spacing w:before="2" w:line="276" w:lineRule="auto"/>
              <w:ind w:left="16"/>
              <w:rPr>
                <w:b/>
              </w:rPr>
            </w:pPr>
            <w:r w:rsidRPr="008A0CF7">
              <w:rPr>
                <w:b/>
              </w:rPr>
              <w:t>Stato mutazionale</w:t>
            </w:r>
          </w:p>
        </w:tc>
        <w:tc>
          <w:tcPr>
            <w:tcW w:w="1701" w:type="dxa"/>
            <w:tcBorders>
              <w:top w:val="single" w:sz="4" w:space="0" w:color="auto"/>
              <w:left w:val="single" w:sz="4" w:space="0" w:color="auto"/>
              <w:bottom w:val="single" w:sz="4" w:space="0" w:color="auto"/>
              <w:right w:val="single" w:sz="4" w:space="0" w:color="auto"/>
            </w:tcBorders>
            <w:shd w:val="clear" w:color="auto" w:fill="D2EAF1"/>
          </w:tcPr>
          <w:p w14:paraId="092578D6" w14:textId="77777777" w:rsidR="00850BC9" w:rsidRPr="008A0CF7" w:rsidRDefault="00850BC9" w:rsidP="00F0401A">
            <w:pPr>
              <w:pStyle w:val="TableParagraph"/>
              <w:spacing w:before="10" w:line="276" w:lineRule="auto"/>
              <w:rPr>
                <w:b/>
              </w:rPr>
            </w:pPr>
            <w:r w:rsidRPr="008A0CF7">
              <w:rPr>
                <w:b/>
              </w:rPr>
              <w:t>Sede</w:t>
            </w:r>
          </w:p>
        </w:tc>
        <w:tc>
          <w:tcPr>
            <w:tcW w:w="3261" w:type="dxa"/>
            <w:tcBorders>
              <w:top w:val="single" w:sz="4" w:space="0" w:color="auto"/>
              <w:left w:val="single" w:sz="4" w:space="0" w:color="auto"/>
              <w:bottom w:val="single" w:sz="4" w:space="0" w:color="auto"/>
              <w:right w:val="single" w:sz="4" w:space="0" w:color="auto"/>
            </w:tcBorders>
            <w:shd w:val="clear" w:color="auto" w:fill="D2EAF1"/>
          </w:tcPr>
          <w:p w14:paraId="7D995DF7" w14:textId="77777777" w:rsidR="00850BC9" w:rsidRPr="008A0CF7" w:rsidRDefault="00850BC9" w:rsidP="00F0401A">
            <w:pPr>
              <w:pStyle w:val="TableParagraph"/>
              <w:spacing w:before="10" w:line="276" w:lineRule="auto"/>
              <w:rPr>
                <w:b/>
              </w:rPr>
            </w:pPr>
            <w:r w:rsidRPr="008A0CF7">
              <w:rPr>
                <w:b/>
              </w:rPr>
              <w:t>Esame</w:t>
            </w:r>
          </w:p>
        </w:tc>
        <w:tc>
          <w:tcPr>
            <w:tcW w:w="1417" w:type="dxa"/>
            <w:tcBorders>
              <w:top w:val="single" w:sz="4" w:space="0" w:color="auto"/>
              <w:left w:val="single" w:sz="4" w:space="0" w:color="auto"/>
              <w:bottom w:val="single" w:sz="4" w:space="0" w:color="auto"/>
              <w:right w:val="single" w:sz="4" w:space="0" w:color="auto"/>
            </w:tcBorders>
            <w:shd w:val="clear" w:color="auto" w:fill="D2EAF1"/>
          </w:tcPr>
          <w:p w14:paraId="7FB6BDB8" w14:textId="77777777" w:rsidR="00850BC9" w:rsidRPr="008A0CF7" w:rsidRDefault="00850BC9" w:rsidP="00F0401A">
            <w:pPr>
              <w:pStyle w:val="TableParagraph"/>
              <w:spacing w:before="10" w:line="276" w:lineRule="auto"/>
              <w:rPr>
                <w:b/>
                <w:bCs/>
              </w:rPr>
            </w:pPr>
            <w:r w:rsidRPr="008A0CF7">
              <w:rPr>
                <w:b/>
                <w:bCs/>
              </w:rPr>
              <w:t>Frequenza</w:t>
            </w:r>
          </w:p>
        </w:tc>
      </w:tr>
      <w:tr w:rsidR="00850BC9" w:rsidRPr="00C95C2D" w14:paraId="39724036" w14:textId="77777777" w:rsidTr="00F0401A">
        <w:trPr>
          <w:trHeight w:val="578"/>
        </w:trPr>
        <w:tc>
          <w:tcPr>
            <w:tcW w:w="1668" w:type="dxa"/>
            <w:gridSpan w:val="2"/>
            <w:vMerge w:val="restart"/>
            <w:tcBorders>
              <w:top w:val="single" w:sz="4" w:space="0" w:color="auto"/>
              <w:left w:val="single" w:sz="4" w:space="0" w:color="auto"/>
              <w:right w:val="single" w:sz="4" w:space="0" w:color="auto"/>
            </w:tcBorders>
            <w:shd w:val="clear" w:color="auto" w:fill="auto"/>
          </w:tcPr>
          <w:p w14:paraId="3122EFCC" w14:textId="77777777" w:rsidR="00850BC9" w:rsidRPr="008A0CF7" w:rsidRDefault="00850BC9" w:rsidP="00F0401A">
            <w:pPr>
              <w:pStyle w:val="TableParagraph"/>
              <w:spacing w:line="276" w:lineRule="auto"/>
              <w:rPr>
                <w:b/>
                <w:bCs/>
              </w:rPr>
            </w:pPr>
          </w:p>
          <w:p w14:paraId="24563AFB" w14:textId="77777777" w:rsidR="00850BC9" w:rsidRPr="008A0CF7" w:rsidRDefault="00850BC9" w:rsidP="00F0401A">
            <w:pPr>
              <w:pStyle w:val="TableParagraph"/>
              <w:spacing w:line="276" w:lineRule="auto"/>
              <w:rPr>
                <w:b/>
                <w:bCs/>
              </w:rPr>
            </w:pPr>
          </w:p>
          <w:p w14:paraId="1B2168CE" w14:textId="77777777" w:rsidR="00850BC9" w:rsidRPr="008A0CF7" w:rsidRDefault="00850BC9" w:rsidP="00F0401A">
            <w:pPr>
              <w:pStyle w:val="TableParagraph"/>
              <w:spacing w:line="276" w:lineRule="auto"/>
              <w:rPr>
                <w:b/>
                <w:bCs/>
              </w:rPr>
            </w:pPr>
          </w:p>
          <w:p w14:paraId="6BBE7476" w14:textId="77777777" w:rsidR="00850BC9" w:rsidRPr="008A0CF7" w:rsidRDefault="00850BC9" w:rsidP="00F0401A">
            <w:pPr>
              <w:pStyle w:val="TableParagraph"/>
              <w:spacing w:before="2" w:line="276" w:lineRule="auto"/>
              <w:rPr>
                <w:b/>
                <w:bCs/>
              </w:rPr>
            </w:pPr>
          </w:p>
          <w:p w14:paraId="0486B39B" w14:textId="77777777" w:rsidR="00850BC9" w:rsidRPr="008A0CF7" w:rsidRDefault="00850BC9" w:rsidP="00F0401A">
            <w:pPr>
              <w:pStyle w:val="TableParagraph"/>
              <w:spacing w:line="276" w:lineRule="auto"/>
              <w:ind w:left="67"/>
              <w:rPr>
                <w:b/>
                <w:bCs/>
              </w:rPr>
            </w:pPr>
            <w:r w:rsidRPr="008A0CF7">
              <w:rPr>
                <w:b/>
                <w:bCs/>
              </w:rPr>
              <w:t>Uomini/donne</w:t>
            </w:r>
          </w:p>
        </w:tc>
        <w:tc>
          <w:tcPr>
            <w:tcW w:w="1842" w:type="dxa"/>
            <w:vMerge w:val="restart"/>
            <w:tcBorders>
              <w:top w:val="single" w:sz="4" w:space="0" w:color="auto"/>
              <w:left w:val="single" w:sz="4" w:space="0" w:color="auto"/>
              <w:bottom w:val="nil"/>
              <w:right w:val="single" w:sz="4" w:space="0" w:color="auto"/>
            </w:tcBorders>
            <w:shd w:val="clear" w:color="auto" w:fill="FFFFFF"/>
          </w:tcPr>
          <w:p w14:paraId="3EA4E19A" w14:textId="77777777" w:rsidR="00850BC9" w:rsidRPr="008A0CF7" w:rsidRDefault="00850BC9" w:rsidP="00F0401A">
            <w:pPr>
              <w:pStyle w:val="TableParagraph"/>
              <w:spacing w:line="276" w:lineRule="auto"/>
              <w:rPr>
                <w:b/>
              </w:rPr>
            </w:pPr>
          </w:p>
          <w:p w14:paraId="566FB5CC" w14:textId="77777777" w:rsidR="00850BC9" w:rsidRPr="008A0CF7" w:rsidRDefault="00850BC9" w:rsidP="00F0401A">
            <w:pPr>
              <w:pStyle w:val="TableParagraph"/>
              <w:spacing w:line="276" w:lineRule="auto"/>
              <w:rPr>
                <w:b/>
              </w:rPr>
            </w:pPr>
          </w:p>
          <w:p w14:paraId="169E3FAF" w14:textId="77777777" w:rsidR="00850BC9" w:rsidRPr="00850BC9" w:rsidRDefault="00850BC9" w:rsidP="00F0401A">
            <w:pPr>
              <w:pStyle w:val="TableParagraph"/>
              <w:spacing w:line="276" w:lineRule="auto"/>
              <w:ind w:right="270"/>
              <w:rPr>
                <w:b/>
              </w:rPr>
            </w:pPr>
            <w:r w:rsidRPr="00850BC9">
              <w:rPr>
                <w:b/>
              </w:rPr>
              <w:t>Carrier APC/</w:t>
            </w:r>
          </w:p>
          <w:p w14:paraId="4FFDD79E" w14:textId="19E8FACA" w:rsidR="00850BC9" w:rsidRPr="00850BC9" w:rsidRDefault="00850BC9" w:rsidP="00F0401A">
            <w:pPr>
              <w:pStyle w:val="TableParagraph"/>
              <w:spacing w:line="276" w:lineRule="auto"/>
              <w:ind w:right="270"/>
              <w:rPr>
                <w:b/>
              </w:rPr>
            </w:pPr>
            <w:r w:rsidRPr="00850BC9">
              <w:rPr>
                <w:b/>
              </w:rPr>
              <w:t>MUTYH omo</w:t>
            </w:r>
            <w:r>
              <w:rPr>
                <w:b/>
              </w:rPr>
              <w:t>zigote</w:t>
            </w:r>
          </w:p>
          <w:p w14:paraId="5845A755" w14:textId="77777777" w:rsidR="00850BC9" w:rsidRPr="00850BC9" w:rsidRDefault="00850BC9" w:rsidP="00F0401A">
            <w:pPr>
              <w:pStyle w:val="TableParagraph"/>
              <w:spacing w:line="276" w:lineRule="auto"/>
              <w:ind w:right="270"/>
              <w:rPr>
                <w:b/>
              </w:rPr>
            </w:pPr>
            <w:r w:rsidRPr="00850BC9">
              <w:rPr>
                <w:b/>
              </w:rPr>
              <w:t>o test non informativo (con fenotipo presente)</w:t>
            </w:r>
          </w:p>
          <w:p w14:paraId="0331470B" w14:textId="77777777" w:rsidR="00850BC9" w:rsidRPr="00850BC9" w:rsidRDefault="00850BC9" w:rsidP="00F0401A">
            <w:pPr>
              <w:pStyle w:val="TableParagraph"/>
              <w:spacing w:line="276" w:lineRule="auto"/>
              <w:ind w:right="270"/>
              <w:rPr>
                <w:b/>
              </w:rPr>
            </w:pPr>
          </w:p>
          <w:p w14:paraId="147F1856" w14:textId="683B5F47" w:rsidR="00850BC9" w:rsidRPr="008A0CF7" w:rsidRDefault="00850BC9" w:rsidP="00F0401A">
            <w:pPr>
              <w:pStyle w:val="TableParagraph"/>
              <w:spacing w:line="276" w:lineRule="auto"/>
              <w:ind w:right="270"/>
              <w:rPr>
                <w:b/>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14:paraId="6AD55C94" w14:textId="77777777" w:rsidR="00850BC9" w:rsidRPr="008A0CF7" w:rsidRDefault="00850BC9" w:rsidP="00F0401A">
            <w:pPr>
              <w:pStyle w:val="TableParagraph"/>
              <w:spacing w:before="6" w:line="276" w:lineRule="auto"/>
              <w:rPr>
                <w:b/>
              </w:rPr>
            </w:pPr>
          </w:p>
          <w:p w14:paraId="164D9999" w14:textId="77777777" w:rsidR="00850BC9" w:rsidRPr="008A0CF7" w:rsidRDefault="00850BC9" w:rsidP="00F0401A">
            <w:pPr>
              <w:pStyle w:val="TableParagraph"/>
              <w:spacing w:line="276" w:lineRule="auto"/>
              <w:ind w:right="173"/>
              <w:rPr>
                <w:b/>
              </w:rPr>
            </w:pPr>
            <w:r w:rsidRPr="008A0CF7">
              <w:rPr>
                <w:b/>
              </w:rPr>
              <w:t>Colon-retto</w:t>
            </w:r>
          </w:p>
        </w:tc>
        <w:tc>
          <w:tcPr>
            <w:tcW w:w="3261" w:type="dxa"/>
            <w:tcBorders>
              <w:top w:val="single" w:sz="4" w:space="0" w:color="auto"/>
              <w:left w:val="single" w:sz="4" w:space="0" w:color="auto"/>
              <w:bottom w:val="single" w:sz="4" w:space="0" w:color="auto"/>
              <w:right w:val="single" w:sz="4" w:space="0" w:color="auto"/>
            </w:tcBorders>
            <w:shd w:val="clear" w:color="auto" w:fill="D2EAF1"/>
          </w:tcPr>
          <w:p w14:paraId="3A0A3190" w14:textId="2CB1BFAD" w:rsidR="00850BC9" w:rsidRPr="00F0401A" w:rsidRDefault="00850BC9" w:rsidP="00F0401A">
            <w:pPr>
              <w:pStyle w:val="TableParagraph"/>
              <w:spacing w:before="166" w:line="276" w:lineRule="auto"/>
              <w:ind w:left="14"/>
              <w:rPr>
                <w:b/>
              </w:rPr>
            </w:pPr>
            <w:r w:rsidRPr="00F0401A">
              <w:rPr>
                <w:b/>
              </w:rPr>
              <w:t>APC</w:t>
            </w:r>
            <w:r>
              <w:t xml:space="preserve">                                                    </w:t>
            </w:r>
            <w:r w:rsidRPr="008A0CF7">
              <w:t>Colonscopia dai 12 ann</w:t>
            </w:r>
            <w:r>
              <w:t xml:space="preserve">i                   </w:t>
            </w:r>
            <w:r>
              <w:rPr>
                <w:b/>
              </w:rPr>
              <w:t xml:space="preserve">MUTYH omozigote                            </w:t>
            </w:r>
            <w:r w:rsidRPr="00F0401A">
              <w:t>Colonscopia dai 25-30 anni</w:t>
            </w:r>
            <w:r>
              <w:rPr>
                <w:b/>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1C36E2" w14:textId="77777777" w:rsidR="00850BC9" w:rsidRPr="008A0CF7" w:rsidRDefault="00850BC9" w:rsidP="00F0401A">
            <w:pPr>
              <w:pStyle w:val="TableParagraph"/>
              <w:spacing w:before="166" w:line="276" w:lineRule="auto"/>
              <w:ind w:left="113" w:right="100"/>
              <w:rPr>
                <w:bCs/>
              </w:rPr>
            </w:pPr>
            <w:r w:rsidRPr="008A0CF7">
              <w:rPr>
                <w:bCs/>
              </w:rPr>
              <w:t>Annuale</w:t>
            </w:r>
          </w:p>
        </w:tc>
      </w:tr>
      <w:tr w:rsidR="00850BC9" w:rsidRPr="00C95C2D" w14:paraId="492E6182" w14:textId="77777777" w:rsidTr="00F0401A">
        <w:trPr>
          <w:trHeight w:val="880"/>
        </w:trPr>
        <w:tc>
          <w:tcPr>
            <w:tcW w:w="1668" w:type="dxa"/>
            <w:gridSpan w:val="2"/>
            <w:vMerge/>
            <w:tcBorders>
              <w:left w:val="single" w:sz="4" w:space="0" w:color="auto"/>
              <w:right w:val="single" w:sz="4" w:space="0" w:color="auto"/>
            </w:tcBorders>
            <w:shd w:val="clear" w:color="auto" w:fill="D2EAF1"/>
          </w:tcPr>
          <w:p w14:paraId="6F1635B9" w14:textId="77777777" w:rsidR="00850BC9" w:rsidRPr="008A0CF7" w:rsidRDefault="00850BC9" w:rsidP="00F0401A">
            <w:pPr>
              <w:pStyle w:val="TableParagraph"/>
              <w:spacing w:line="276" w:lineRule="auto"/>
              <w:ind w:left="67"/>
              <w:rPr>
                <w:b/>
                <w:bCs/>
              </w:rPr>
            </w:pPr>
          </w:p>
        </w:tc>
        <w:tc>
          <w:tcPr>
            <w:tcW w:w="1842" w:type="dxa"/>
            <w:vMerge/>
            <w:tcBorders>
              <w:left w:val="single" w:sz="4" w:space="0" w:color="auto"/>
              <w:bottom w:val="nil"/>
              <w:right w:val="single" w:sz="4" w:space="0" w:color="auto"/>
            </w:tcBorders>
            <w:shd w:val="clear" w:color="auto" w:fill="FFFFFF"/>
          </w:tcPr>
          <w:p w14:paraId="4217FFCE" w14:textId="77777777" w:rsidR="00850BC9" w:rsidRPr="008A0CF7" w:rsidRDefault="00850BC9" w:rsidP="00F0401A">
            <w:pPr>
              <w:pStyle w:val="TableParagraph"/>
              <w:spacing w:before="1" w:line="276" w:lineRule="auto"/>
              <w:ind w:left="296" w:right="284" w:hanging="1"/>
              <w:rPr>
                <w:b/>
              </w:rPr>
            </w:pPr>
          </w:p>
        </w:tc>
        <w:tc>
          <w:tcPr>
            <w:tcW w:w="1701" w:type="dxa"/>
            <w:vMerge/>
            <w:tcBorders>
              <w:top w:val="single" w:sz="4" w:space="0" w:color="auto"/>
              <w:left w:val="single" w:sz="4" w:space="0" w:color="auto"/>
              <w:bottom w:val="single" w:sz="4" w:space="0" w:color="auto"/>
              <w:right w:val="single" w:sz="4" w:space="0" w:color="auto"/>
            </w:tcBorders>
            <w:shd w:val="clear" w:color="auto" w:fill="D2EAF1"/>
          </w:tcPr>
          <w:p w14:paraId="2DBD5695" w14:textId="77777777" w:rsidR="00850BC9" w:rsidRPr="008A0CF7" w:rsidRDefault="00850BC9" w:rsidP="00F0401A">
            <w:pPr>
              <w:pStyle w:val="TableParagraph"/>
              <w:spacing w:line="276" w:lineRule="auto"/>
              <w:ind w:left="182" w:right="173"/>
              <w:rPr>
                <w:b/>
              </w:rPr>
            </w:pPr>
          </w:p>
        </w:tc>
        <w:tc>
          <w:tcPr>
            <w:tcW w:w="3261" w:type="dxa"/>
            <w:tcBorders>
              <w:top w:val="single" w:sz="4" w:space="0" w:color="auto"/>
              <w:left w:val="single" w:sz="4" w:space="0" w:color="auto"/>
              <w:bottom w:val="single" w:sz="4" w:space="0" w:color="auto"/>
              <w:right w:val="single" w:sz="4" w:space="0" w:color="auto"/>
            </w:tcBorders>
            <w:shd w:val="clear" w:color="auto" w:fill="D2EAF1"/>
          </w:tcPr>
          <w:p w14:paraId="53AF5650" w14:textId="77777777" w:rsidR="00850BC9" w:rsidRDefault="00850BC9" w:rsidP="00F0401A">
            <w:pPr>
              <w:pStyle w:val="TableParagraph"/>
              <w:spacing w:before="126" w:line="276" w:lineRule="auto"/>
              <w:ind w:left="14" w:right="65"/>
            </w:pPr>
            <w:r w:rsidRPr="008A0CF7">
              <w:t xml:space="preserve">Sorveglianza endoscopica colon residuo </w:t>
            </w:r>
          </w:p>
          <w:p w14:paraId="088F2025" w14:textId="77777777" w:rsidR="00850BC9" w:rsidRPr="008A0CF7" w:rsidRDefault="00850BC9" w:rsidP="00F0401A">
            <w:pPr>
              <w:pStyle w:val="TableParagraph"/>
              <w:spacing w:before="126" w:line="276" w:lineRule="auto"/>
              <w:ind w:left="14" w:right="65"/>
            </w:pPr>
            <w:r w:rsidRPr="008A0CF7">
              <w:t>(</w:t>
            </w:r>
            <w:r>
              <w:t xml:space="preserve">individuo </w:t>
            </w:r>
            <w:r w:rsidRPr="008A0CF7">
              <w:t>già</w:t>
            </w:r>
            <w:r>
              <w:t xml:space="preserve"> sottoposto ad </w:t>
            </w:r>
            <w:r w:rsidRPr="008A0CF7">
              <w:t>intervento di colectomia parziale)</w:t>
            </w:r>
          </w:p>
        </w:tc>
        <w:tc>
          <w:tcPr>
            <w:tcW w:w="1417" w:type="dxa"/>
            <w:tcBorders>
              <w:top w:val="single" w:sz="4" w:space="0" w:color="auto"/>
              <w:left w:val="single" w:sz="4" w:space="0" w:color="auto"/>
              <w:bottom w:val="single" w:sz="4" w:space="0" w:color="auto"/>
              <w:right w:val="single" w:sz="4" w:space="0" w:color="auto"/>
            </w:tcBorders>
            <w:shd w:val="clear" w:color="auto" w:fill="D2EAF1"/>
          </w:tcPr>
          <w:p w14:paraId="75D0E030" w14:textId="77777777" w:rsidR="00850BC9" w:rsidRPr="008A0CF7" w:rsidRDefault="00850BC9" w:rsidP="00F0401A">
            <w:pPr>
              <w:pStyle w:val="TableParagraph"/>
              <w:spacing w:line="276" w:lineRule="auto"/>
              <w:rPr>
                <w:bCs/>
              </w:rPr>
            </w:pPr>
          </w:p>
          <w:p w14:paraId="69358CD8" w14:textId="77777777" w:rsidR="00850BC9" w:rsidRPr="008A0CF7" w:rsidRDefault="00850BC9" w:rsidP="00F0401A">
            <w:pPr>
              <w:pStyle w:val="TableParagraph"/>
              <w:spacing w:before="9" w:line="276" w:lineRule="auto"/>
              <w:rPr>
                <w:bCs/>
              </w:rPr>
            </w:pPr>
          </w:p>
          <w:p w14:paraId="46691A9A" w14:textId="77777777" w:rsidR="00850BC9" w:rsidRPr="008A0CF7" w:rsidRDefault="00850BC9" w:rsidP="00F0401A">
            <w:pPr>
              <w:pStyle w:val="TableParagraph"/>
              <w:spacing w:before="1" w:line="276" w:lineRule="auto"/>
              <w:ind w:left="113" w:right="100"/>
              <w:rPr>
                <w:bCs/>
              </w:rPr>
            </w:pPr>
            <w:r w:rsidRPr="008A0CF7">
              <w:rPr>
                <w:bCs/>
              </w:rPr>
              <w:t>Annuale</w:t>
            </w:r>
          </w:p>
        </w:tc>
      </w:tr>
      <w:tr w:rsidR="00850BC9" w:rsidRPr="00C95C2D" w14:paraId="7E35991F" w14:textId="77777777" w:rsidTr="00F0401A">
        <w:trPr>
          <w:trHeight w:val="854"/>
        </w:trPr>
        <w:tc>
          <w:tcPr>
            <w:tcW w:w="1668" w:type="dxa"/>
            <w:gridSpan w:val="2"/>
            <w:vMerge/>
            <w:tcBorders>
              <w:left w:val="single" w:sz="4" w:space="0" w:color="auto"/>
              <w:right w:val="single" w:sz="4" w:space="0" w:color="auto"/>
            </w:tcBorders>
            <w:shd w:val="clear" w:color="auto" w:fill="auto"/>
          </w:tcPr>
          <w:p w14:paraId="135F90B8" w14:textId="77777777" w:rsidR="00850BC9" w:rsidRPr="008A0CF7" w:rsidRDefault="00850BC9" w:rsidP="00F0401A">
            <w:pPr>
              <w:pStyle w:val="TableParagraph"/>
              <w:spacing w:line="276" w:lineRule="auto"/>
              <w:ind w:left="67"/>
              <w:rPr>
                <w:b/>
                <w:bCs/>
              </w:rPr>
            </w:pPr>
          </w:p>
        </w:tc>
        <w:tc>
          <w:tcPr>
            <w:tcW w:w="1842" w:type="dxa"/>
            <w:vMerge/>
            <w:tcBorders>
              <w:left w:val="single" w:sz="4" w:space="0" w:color="auto"/>
              <w:bottom w:val="nil"/>
              <w:right w:val="single" w:sz="4" w:space="0" w:color="auto"/>
            </w:tcBorders>
            <w:shd w:val="clear" w:color="auto" w:fill="FFFFFF"/>
          </w:tcPr>
          <w:p w14:paraId="543FAA2D" w14:textId="77777777" w:rsidR="00850BC9" w:rsidRPr="008A0CF7" w:rsidRDefault="00850BC9" w:rsidP="00F0401A">
            <w:pPr>
              <w:pStyle w:val="TableParagraph"/>
              <w:spacing w:before="1" w:line="276" w:lineRule="auto"/>
              <w:ind w:left="296" w:right="284" w:hanging="1"/>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705731" w14:textId="77777777" w:rsidR="00850BC9" w:rsidRPr="008A0CF7" w:rsidRDefault="00850BC9" w:rsidP="00F0401A">
            <w:pPr>
              <w:pStyle w:val="TableParagraph"/>
              <w:spacing w:line="276" w:lineRule="auto"/>
              <w:ind w:left="4" w:right="157" w:hanging="4"/>
              <w:rPr>
                <w:b/>
              </w:rPr>
            </w:pPr>
            <w:r w:rsidRPr="008A0CF7">
              <w:rPr>
                <w:b/>
              </w:rPr>
              <w:t xml:space="preserve">Altri organi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5CDBA48" w14:textId="77777777" w:rsidR="00850BC9" w:rsidRDefault="00850BC9" w:rsidP="00F0401A">
            <w:pPr>
              <w:pStyle w:val="TableParagraph"/>
              <w:spacing w:line="276" w:lineRule="auto"/>
              <w:ind w:left="14" w:right="205"/>
            </w:pPr>
            <w:r w:rsidRPr="008A0CF7">
              <w:t>EGDscopia</w:t>
            </w:r>
          </w:p>
          <w:p w14:paraId="507040EF" w14:textId="77777777" w:rsidR="00850BC9" w:rsidRPr="008A0CF7" w:rsidRDefault="00850BC9" w:rsidP="00F0401A">
            <w:pPr>
              <w:pStyle w:val="TableParagraph"/>
              <w:spacing w:line="276" w:lineRule="auto"/>
              <w:ind w:left="14" w:right="205"/>
            </w:pPr>
            <w:r w:rsidRPr="008A0CF7">
              <w:t>(dai 30 anni o prima dell'intervento di colectomia)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77F66C" w14:textId="77777777" w:rsidR="00850BC9" w:rsidRPr="008A0CF7" w:rsidRDefault="00850BC9" w:rsidP="00F0401A">
            <w:pPr>
              <w:pStyle w:val="TableParagraph"/>
              <w:spacing w:line="276" w:lineRule="auto"/>
              <w:rPr>
                <w:bCs/>
              </w:rPr>
            </w:pPr>
          </w:p>
        </w:tc>
      </w:tr>
      <w:tr w:rsidR="00850BC9" w:rsidRPr="00C95C2D" w14:paraId="0CD50A8F" w14:textId="77777777" w:rsidTr="00F0401A">
        <w:trPr>
          <w:trHeight w:val="692"/>
        </w:trPr>
        <w:tc>
          <w:tcPr>
            <w:tcW w:w="1668" w:type="dxa"/>
            <w:gridSpan w:val="2"/>
            <w:vMerge/>
            <w:tcBorders>
              <w:left w:val="single" w:sz="4" w:space="0" w:color="auto"/>
              <w:right w:val="single" w:sz="4" w:space="0" w:color="auto"/>
            </w:tcBorders>
            <w:shd w:val="clear" w:color="auto" w:fill="D2EAF1"/>
          </w:tcPr>
          <w:p w14:paraId="69403F42" w14:textId="77777777" w:rsidR="00850BC9" w:rsidRPr="008A0CF7" w:rsidRDefault="00850BC9" w:rsidP="00F0401A">
            <w:pPr>
              <w:spacing w:line="276" w:lineRule="auto"/>
              <w:rPr>
                <w:b/>
                <w:bCs/>
              </w:rPr>
            </w:pPr>
          </w:p>
        </w:tc>
        <w:tc>
          <w:tcPr>
            <w:tcW w:w="1842" w:type="dxa"/>
            <w:vMerge/>
            <w:tcBorders>
              <w:left w:val="single" w:sz="4" w:space="0" w:color="auto"/>
              <w:bottom w:val="nil"/>
              <w:right w:val="single" w:sz="4" w:space="0" w:color="auto"/>
            </w:tcBorders>
            <w:shd w:val="clear" w:color="auto" w:fill="FFFFFF"/>
          </w:tcPr>
          <w:p w14:paraId="60C7B0B3" w14:textId="77777777" w:rsidR="00850BC9" w:rsidRPr="008A0CF7" w:rsidRDefault="00850BC9" w:rsidP="00F0401A">
            <w:pPr>
              <w:spacing w:line="276" w:lineRule="auto"/>
              <w:rPr>
                <w:b/>
              </w:rPr>
            </w:pPr>
          </w:p>
        </w:tc>
        <w:tc>
          <w:tcPr>
            <w:tcW w:w="1701" w:type="dxa"/>
            <w:tcBorders>
              <w:top w:val="single" w:sz="4" w:space="0" w:color="auto"/>
              <w:left w:val="single" w:sz="4" w:space="0" w:color="auto"/>
              <w:bottom w:val="single" w:sz="4" w:space="0" w:color="auto"/>
              <w:right w:val="single" w:sz="4" w:space="0" w:color="auto"/>
            </w:tcBorders>
            <w:shd w:val="clear" w:color="auto" w:fill="D2EAF1"/>
          </w:tcPr>
          <w:p w14:paraId="67D2A82E" w14:textId="77777777" w:rsidR="00850BC9" w:rsidRPr="008A0CF7" w:rsidRDefault="00850BC9" w:rsidP="00F0401A">
            <w:pPr>
              <w:pStyle w:val="TableParagraph"/>
              <w:spacing w:line="276" w:lineRule="auto"/>
              <w:ind w:left="9" w:right="1" w:firstLine="1"/>
              <w:rPr>
                <w:b/>
              </w:rPr>
            </w:pPr>
            <w:r w:rsidRPr="008A0CF7">
              <w:rPr>
                <w:b/>
              </w:rPr>
              <w:t xml:space="preserve"> </w:t>
            </w:r>
          </w:p>
        </w:tc>
        <w:tc>
          <w:tcPr>
            <w:tcW w:w="3261" w:type="dxa"/>
            <w:tcBorders>
              <w:top w:val="single" w:sz="4" w:space="0" w:color="auto"/>
              <w:left w:val="single" w:sz="4" w:space="0" w:color="auto"/>
              <w:bottom w:val="single" w:sz="4" w:space="0" w:color="auto"/>
              <w:right w:val="single" w:sz="4" w:space="0" w:color="auto"/>
            </w:tcBorders>
            <w:shd w:val="clear" w:color="auto" w:fill="D2EAF1"/>
          </w:tcPr>
          <w:p w14:paraId="178ACECB" w14:textId="77777777" w:rsidR="00850BC9" w:rsidRPr="008A0CF7" w:rsidRDefault="00850BC9" w:rsidP="00F0401A">
            <w:pPr>
              <w:pStyle w:val="TableParagraph"/>
              <w:spacing w:line="276" w:lineRule="auto"/>
              <w:ind w:left="14" w:right="105"/>
            </w:pPr>
            <w:r>
              <w:t>In casi selezionati: V</w:t>
            </w:r>
            <w:r w:rsidRPr="008A0CF7">
              <w:t>ideocapsula tenue</w:t>
            </w:r>
            <w:r>
              <w:t>/RM vie digestive (mdc orale e senza/con mdc venoso), ecografia addome, visita dermatologica, visita odontoiatrica</w:t>
            </w:r>
          </w:p>
        </w:tc>
        <w:tc>
          <w:tcPr>
            <w:tcW w:w="1417" w:type="dxa"/>
            <w:tcBorders>
              <w:top w:val="single" w:sz="4" w:space="0" w:color="auto"/>
              <w:left w:val="single" w:sz="4" w:space="0" w:color="auto"/>
              <w:bottom w:val="single" w:sz="4" w:space="0" w:color="auto"/>
              <w:right w:val="single" w:sz="4" w:space="0" w:color="auto"/>
            </w:tcBorders>
            <w:shd w:val="clear" w:color="auto" w:fill="D2EAF1"/>
          </w:tcPr>
          <w:p w14:paraId="432C12AB" w14:textId="77777777" w:rsidR="00850BC9" w:rsidRPr="008A0CF7" w:rsidRDefault="00850BC9" w:rsidP="00F0401A">
            <w:pPr>
              <w:pStyle w:val="TableParagraph"/>
              <w:spacing w:line="276" w:lineRule="auto"/>
              <w:rPr>
                <w:bCs/>
              </w:rPr>
            </w:pPr>
          </w:p>
        </w:tc>
      </w:tr>
      <w:tr w:rsidR="00850BC9" w:rsidRPr="00C95C2D" w14:paraId="491B208C" w14:textId="77777777" w:rsidTr="00F0401A">
        <w:trPr>
          <w:trHeight w:val="546"/>
        </w:trPr>
        <w:tc>
          <w:tcPr>
            <w:tcW w:w="1668" w:type="dxa"/>
            <w:gridSpan w:val="2"/>
            <w:vMerge/>
            <w:tcBorders>
              <w:left w:val="single" w:sz="4" w:space="0" w:color="auto"/>
              <w:bottom w:val="single" w:sz="4" w:space="0" w:color="auto"/>
              <w:right w:val="single" w:sz="4" w:space="0" w:color="auto"/>
            </w:tcBorders>
            <w:shd w:val="clear" w:color="auto" w:fill="auto"/>
          </w:tcPr>
          <w:p w14:paraId="6402BAA8" w14:textId="77777777" w:rsidR="00850BC9" w:rsidRPr="008A0CF7" w:rsidRDefault="00850BC9" w:rsidP="00F0401A">
            <w:pPr>
              <w:pStyle w:val="TableParagraph"/>
              <w:spacing w:line="276" w:lineRule="auto"/>
              <w:rPr>
                <w:b/>
                <w:bCs/>
              </w:rPr>
            </w:pPr>
          </w:p>
        </w:tc>
        <w:tc>
          <w:tcPr>
            <w:tcW w:w="1842" w:type="dxa"/>
            <w:vMerge/>
            <w:tcBorders>
              <w:left w:val="single" w:sz="4" w:space="0" w:color="auto"/>
              <w:bottom w:val="single" w:sz="4" w:space="0" w:color="auto"/>
              <w:right w:val="single" w:sz="4" w:space="0" w:color="auto"/>
            </w:tcBorders>
            <w:shd w:val="clear" w:color="auto" w:fill="D2EAF1"/>
          </w:tcPr>
          <w:p w14:paraId="57BFAD66" w14:textId="77777777" w:rsidR="00850BC9" w:rsidRPr="008A0CF7" w:rsidRDefault="00850BC9" w:rsidP="00F0401A">
            <w:pPr>
              <w:pStyle w:val="TableParagraph"/>
              <w:spacing w:line="276" w:lineRule="auto"/>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6C113F" w14:textId="77777777" w:rsidR="00850BC9" w:rsidRPr="008A0CF7" w:rsidRDefault="00850BC9" w:rsidP="00F0401A">
            <w:pPr>
              <w:pStyle w:val="TableParagraph"/>
              <w:spacing w:before="181" w:line="276" w:lineRule="auto"/>
              <w:ind w:right="157"/>
              <w:rPr>
                <w:b/>
              </w:rPr>
            </w:pPr>
            <w:r>
              <w:rPr>
                <w:b/>
              </w:rPr>
              <w:t>T</w:t>
            </w:r>
            <w:r w:rsidRPr="008A0CF7">
              <w:rPr>
                <w:b/>
              </w:rPr>
              <w:t>iroide</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1FDE8D02" w14:textId="77777777" w:rsidR="00850BC9" w:rsidRPr="008A0CF7" w:rsidRDefault="00850BC9" w:rsidP="00F0401A">
            <w:pPr>
              <w:pStyle w:val="TableParagraph"/>
              <w:spacing w:before="7" w:line="276" w:lineRule="auto"/>
            </w:pPr>
          </w:p>
          <w:p w14:paraId="37D44797" w14:textId="77777777" w:rsidR="00850BC9" w:rsidRPr="008A0CF7" w:rsidRDefault="00850BC9" w:rsidP="00F0401A">
            <w:pPr>
              <w:pStyle w:val="TableParagraph"/>
              <w:spacing w:line="276" w:lineRule="auto"/>
              <w:ind w:left="14"/>
            </w:pPr>
            <w:r w:rsidRPr="008A0CF7">
              <w:t xml:space="preserve">Ecografia </w:t>
            </w:r>
            <w:r>
              <w:t>tiroide (</w:t>
            </w:r>
            <w:r w:rsidRPr="008A0CF7">
              <w:t>dai 15 anni</w:t>
            </w:r>
            <w: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CB38BB" w14:textId="77777777" w:rsidR="00850BC9" w:rsidRPr="008A0CF7" w:rsidRDefault="00850BC9" w:rsidP="00F0401A">
            <w:pPr>
              <w:pStyle w:val="TableParagraph"/>
              <w:spacing w:before="7" w:line="276" w:lineRule="auto"/>
              <w:rPr>
                <w:bCs/>
              </w:rPr>
            </w:pPr>
          </w:p>
          <w:p w14:paraId="404C45B6" w14:textId="77777777" w:rsidR="00850BC9" w:rsidRPr="008A0CF7" w:rsidRDefault="00850BC9" w:rsidP="00F0401A">
            <w:pPr>
              <w:pStyle w:val="TableParagraph"/>
              <w:spacing w:line="276" w:lineRule="auto"/>
              <w:ind w:left="113" w:right="100"/>
              <w:rPr>
                <w:bCs/>
              </w:rPr>
            </w:pPr>
            <w:r w:rsidRPr="008A0CF7">
              <w:rPr>
                <w:bCs/>
              </w:rPr>
              <w:t>Annuale</w:t>
            </w:r>
          </w:p>
        </w:tc>
      </w:tr>
      <w:tr w:rsidR="00850BC9" w:rsidRPr="00C95C2D" w14:paraId="48E1482F" w14:textId="77777777" w:rsidTr="00F0401A">
        <w:trPr>
          <w:trHeight w:val="343"/>
        </w:trPr>
        <w:tc>
          <w:tcPr>
            <w:tcW w:w="9889" w:type="dxa"/>
            <w:gridSpan w:val="6"/>
            <w:tcBorders>
              <w:top w:val="single" w:sz="4" w:space="0" w:color="auto"/>
              <w:left w:val="single" w:sz="8" w:space="0" w:color="auto"/>
              <w:bottom w:val="single" w:sz="8" w:space="0" w:color="auto"/>
              <w:right w:val="single" w:sz="8" w:space="0" w:color="auto"/>
            </w:tcBorders>
            <w:shd w:val="clear" w:color="auto" w:fill="CCCCFF"/>
          </w:tcPr>
          <w:p w14:paraId="30BC7500" w14:textId="77777777" w:rsidR="00850BC9" w:rsidRPr="008A0CF7" w:rsidRDefault="00850BC9" w:rsidP="00F0401A">
            <w:pPr>
              <w:pStyle w:val="TableParagraph"/>
              <w:spacing w:before="15" w:line="276" w:lineRule="auto"/>
              <w:ind w:left="16" w:right="-7"/>
              <w:rPr>
                <w:b/>
                <w:bCs/>
              </w:rPr>
            </w:pPr>
            <w:r w:rsidRPr="008A0CF7">
              <w:rPr>
                <w:b/>
                <w:bCs/>
              </w:rPr>
              <w:t>CHIRURGIA PROFILATTICA</w:t>
            </w:r>
          </w:p>
        </w:tc>
      </w:tr>
      <w:tr w:rsidR="00850BC9" w:rsidRPr="00C95C2D" w14:paraId="47CA7E58" w14:textId="77777777" w:rsidTr="00F0401A">
        <w:trPr>
          <w:trHeight w:val="641"/>
        </w:trPr>
        <w:tc>
          <w:tcPr>
            <w:tcW w:w="1592" w:type="dxa"/>
            <w:tcBorders>
              <w:top w:val="single" w:sz="8" w:space="0" w:color="auto"/>
              <w:left w:val="single" w:sz="8" w:space="0" w:color="auto"/>
              <w:bottom w:val="single" w:sz="4" w:space="0" w:color="auto"/>
              <w:right w:val="single" w:sz="8" w:space="0" w:color="auto"/>
            </w:tcBorders>
            <w:shd w:val="clear" w:color="auto" w:fill="auto"/>
          </w:tcPr>
          <w:p w14:paraId="059AFBFC" w14:textId="77777777" w:rsidR="00850BC9" w:rsidRDefault="00850BC9" w:rsidP="00F0401A">
            <w:pPr>
              <w:pStyle w:val="TableParagraph"/>
              <w:spacing w:before="1" w:line="276" w:lineRule="auto"/>
              <w:ind w:left="194"/>
              <w:rPr>
                <w:b/>
                <w:bCs/>
              </w:rPr>
            </w:pPr>
            <w:r w:rsidRPr="008A0CF7">
              <w:rPr>
                <w:b/>
                <w:bCs/>
              </w:rPr>
              <w:t>Carrier APC</w:t>
            </w:r>
            <w:r>
              <w:rPr>
                <w:b/>
                <w:bCs/>
              </w:rPr>
              <w:t>/</w:t>
            </w:r>
          </w:p>
          <w:p w14:paraId="25C19BE9" w14:textId="77777777" w:rsidR="00850BC9" w:rsidRPr="008A0CF7" w:rsidRDefault="00850BC9" w:rsidP="00F0401A">
            <w:pPr>
              <w:pStyle w:val="TableParagraph"/>
              <w:spacing w:before="1" w:line="276" w:lineRule="auto"/>
              <w:ind w:left="194"/>
              <w:rPr>
                <w:b/>
                <w:bCs/>
              </w:rPr>
            </w:pPr>
            <w:r>
              <w:rPr>
                <w:b/>
                <w:bCs/>
              </w:rPr>
              <w:t>MUTYH</w:t>
            </w:r>
          </w:p>
        </w:tc>
        <w:tc>
          <w:tcPr>
            <w:tcW w:w="8297" w:type="dxa"/>
            <w:gridSpan w:val="5"/>
            <w:tcBorders>
              <w:top w:val="single" w:sz="8" w:space="0" w:color="auto"/>
              <w:left w:val="single" w:sz="8" w:space="0" w:color="auto"/>
              <w:bottom w:val="single" w:sz="4" w:space="0" w:color="auto"/>
              <w:right w:val="single" w:sz="8" w:space="0" w:color="auto"/>
            </w:tcBorders>
            <w:shd w:val="clear" w:color="auto" w:fill="auto"/>
          </w:tcPr>
          <w:p w14:paraId="0F86F750" w14:textId="77777777" w:rsidR="00850BC9" w:rsidRPr="00FD4D51" w:rsidRDefault="00850BC9" w:rsidP="00F0401A">
            <w:pPr>
              <w:pStyle w:val="TableParagraph"/>
              <w:spacing w:before="97" w:line="276" w:lineRule="auto"/>
              <w:ind w:left="16"/>
            </w:pPr>
            <w:r w:rsidRPr="00FD4D51">
              <w:t>Vedere testo</w:t>
            </w:r>
          </w:p>
        </w:tc>
      </w:tr>
      <w:tr w:rsidR="00850BC9" w:rsidRPr="00E32FE5" w14:paraId="3227B0C8" w14:textId="77777777" w:rsidTr="00F0401A">
        <w:trPr>
          <w:trHeight w:val="641"/>
        </w:trPr>
        <w:tc>
          <w:tcPr>
            <w:tcW w:w="9889" w:type="dxa"/>
            <w:gridSpan w:val="6"/>
            <w:tcBorders>
              <w:top w:val="single" w:sz="4" w:space="0" w:color="auto"/>
              <w:left w:val="nil"/>
              <w:bottom w:val="nil"/>
              <w:right w:val="nil"/>
            </w:tcBorders>
            <w:shd w:val="clear" w:color="auto" w:fill="auto"/>
          </w:tcPr>
          <w:p w14:paraId="3E5DDE58" w14:textId="77777777" w:rsidR="00850BC9" w:rsidRPr="00FD4D51" w:rsidRDefault="00850BC9" w:rsidP="00F0401A">
            <w:pPr>
              <w:pStyle w:val="TableParagraph"/>
              <w:spacing w:before="97" w:line="276" w:lineRule="auto"/>
              <w:ind w:left="16"/>
            </w:pPr>
          </w:p>
        </w:tc>
      </w:tr>
    </w:tbl>
    <w:p w14:paraId="37B5C831" w14:textId="77777777" w:rsidR="00850BC9" w:rsidRDefault="00850BC9" w:rsidP="00850BC9">
      <w:pPr>
        <w:spacing w:line="360" w:lineRule="auto"/>
        <w:jc w:val="both"/>
        <w:rPr>
          <w:b/>
          <w:bCs/>
          <w:color w:val="FF0000"/>
          <w:sz w:val="24"/>
          <w:szCs w:val="24"/>
        </w:rPr>
      </w:pPr>
    </w:p>
    <w:p w14:paraId="53CDC9FB" w14:textId="77777777" w:rsidR="00850BC9" w:rsidRDefault="00850BC9" w:rsidP="00850BC9">
      <w:pPr>
        <w:spacing w:line="360" w:lineRule="auto"/>
        <w:jc w:val="both"/>
        <w:rPr>
          <w:b/>
          <w:bCs/>
          <w:color w:val="FF0000"/>
          <w:sz w:val="24"/>
          <w:szCs w:val="24"/>
        </w:rPr>
      </w:pPr>
    </w:p>
    <w:p w14:paraId="18CA7548" w14:textId="77777777" w:rsidR="00850BC9" w:rsidRDefault="00850BC9" w:rsidP="00850BC9">
      <w:pPr>
        <w:spacing w:line="360" w:lineRule="auto"/>
        <w:jc w:val="both"/>
        <w:rPr>
          <w:b/>
          <w:bCs/>
          <w:color w:val="FF0000"/>
          <w:sz w:val="24"/>
          <w:szCs w:val="24"/>
        </w:rPr>
      </w:pPr>
    </w:p>
    <w:p w14:paraId="2A020F7E" w14:textId="77777777" w:rsidR="00850BC9" w:rsidRDefault="00850BC9" w:rsidP="00850BC9">
      <w:pPr>
        <w:spacing w:line="360" w:lineRule="auto"/>
        <w:jc w:val="both"/>
        <w:rPr>
          <w:b/>
          <w:bCs/>
          <w:color w:val="FF0000"/>
          <w:sz w:val="24"/>
          <w:szCs w:val="24"/>
        </w:rPr>
      </w:pPr>
    </w:p>
    <w:p w14:paraId="2C19216D" w14:textId="77777777" w:rsidR="00850BC9" w:rsidRDefault="00850BC9" w:rsidP="00850BC9">
      <w:pPr>
        <w:spacing w:line="360" w:lineRule="auto"/>
        <w:jc w:val="both"/>
        <w:rPr>
          <w:b/>
          <w:bCs/>
          <w:color w:val="FF0000"/>
          <w:sz w:val="24"/>
          <w:szCs w:val="24"/>
        </w:rPr>
      </w:pPr>
    </w:p>
    <w:p w14:paraId="5B242578" w14:textId="77777777" w:rsidR="00850BC9" w:rsidRDefault="00850BC9" w:rsidP="00850BC9">
      <w:pPr>
        <w:spacing w:line="360" w:lineRule="auto"/>
        <w:jc w:val="both"/>
        <w:rPr>
          <w:b/>
          <w:bCs/>
          <w:color w:val="FF0000"/>
          <w:sz w:val="24"/>
          <w:szCs w:val="24"/>
        </w:rPr>
      </w:pPr>
    </w:p>
    <w:p w14:paraId="14BE4264" w14:textId="3A131C0D" w:rsidR="00850BC9" w:rsidRDefault="00850BC9">
      <w:pPr>
        <w:rPr>
          <w:b/>
          <w:bCs/>
          <w:color w:val="FF0000"/>
          <w:sz w:val="24"/>
          <w:szCs w:val="24"/>
        </w:rPr>
      </w:pPr>
      <w:r>
        <w:rPr>
          <w:b/>
          <w:bCs/>
          <w:color w:val="FF0000"/>
          <w:sz w:val="24"/>
          <w:szCs w:val="24"/>
        </w:rPr>
        <w:br w:type="page"/>
      </w:r>
    </w:p>
    <w:p w14:paraId="0E3076EF" w14:textId="77777777" w:rsidR="00850BC9" w:rsidRDefault="00850BC9" w:rsidP="00850BC9">
      <w:pPr>
        <w:spacing w:line="360" w:lineRule="auto"/>
        <w:jc w:val="both"/>
        <w:rPr>
          <w:b/>
          <w:bCs/>
          <w:color w:val="FF0000"/>
          <w:sz w:val="24"/>
          <w:szCs w:val="24"/>
        </w:rPr>
      </w:pPr>
    </w:p>
    <w:tbl>
      <w:tblPr>
        <w:tblW w:w="9889" w:type="dxa"/>
        <w:tblBorders>
          <w:top w:val="single" w:sz="8" w:space="0" w:color="4BACC6"/>
          <w:bottom w:val="single" w:sz="8" w:space="0" w:color="4BACC6"/>
        </w:tblBorders>
        <w:tblLayout w:type="fixed"/>
        <w:tblLook w:val="01E0" w:firstRow="1" w:lastRow="1" w:firstColumn="1" w:lastColumn="1" w:noHBand="0" w:noVBand="0"/>
      </w:tblPr>
      <w:tblGrid>
        <w:gridCol w:w="1526"/>
        <w:gridCol w:w="66"/>
        <w:gridCol w:w="1918"/>
        <w:gridCol w:w="1701"/>
        <w:gridCol w:w="3261"/>
        <w:gridCol w:w="1417"/>
      </w:tblGrid>
      <w:tr w:rsidR="00850BC9" w:rsidRPr="00C95C2D" w14:paraId="161C90E5" w14:textId="77777777" w:rsidTr="00F0401A">
        <w:trPr>
          <w:trHeight w:val="344"/>
        </w:trPr>
        <w:tc>
          <w:tcPr>
            <w:tcW w:w="9889" w:type="dxa"/>
            <w:gridSpan w:val="6"/>
            <w:tcBorders>
              <w:top w:val="nil"/>
              <w:left w:val="nil"/>
              <w:bottom w:val="single" w:sz="4" w:space="0" w:color="auto"/>
              <w:right w:val="nil"/>
            </w:tcBorders>
            <w:shd w:val="clear" w:color="auto" w:fill="auto"/>
          </w:tcPr>
          <w:p w14:paraId="744F68D1" w14:textId="77777777" w:rsidR="00850BC9" w:rsidRPr="00C95C2D" w:rsidRDefault="00850BC9" w:rsidP="00F0401A">
            <w:pPr>
              <w:pStyle w:val="Corpotesto"/>
              <w:spacing w:line="360" w:lineRule="auto"/>
              <w:ind w:right="431"/>
              <w:rPr>
                <w:rFonts w:eastAsia="Calibri"/>
                <w:b/>
                <w:bCs/>
                <w:i/>
              </w:rPr>
            </w:pPr>
            <w:r w:rsidRPr="00D53F50">
              <w:rPr>
                <w:rFonts w:eastAsia="Calibri"/>
                <w:b/>
                <w:bCs/>
                <w:i/>
              </w:rPr>
              <w:t xml:space="preserve">Tabella </w:t>
            </w:r>
            <w:r>
              <w:rPr>
                <w:rFonts w:eastAsia="Calibri"/>
                <w:b/>
                <w:bCs/>
                <w:i/>
              </w:rPr>
              <w:t>6</w:t>
            </w:r>
            <w:r w:rsidRPr="00D53F50">
              <w:rPr>
                <w:rFonts w:eastAsia="Calibri"/>
                <w:b/>
                <w:bCs/>
                <w:i/>
              </w:rPr>
              <w:t>.</w:t>
            </w:r>
            <w:r>
              <w:rPr>
                <w:rFonts w:eastAsia="Calibri"/>
                <w:b/>
                <w:bCs/>
                <w:i/>
              </w:rPr>
              <w:t>a</w:t>
            </w:r>
            <w:r w:rsidRPr="00D53F50">
              <w:rPr>
                <w:rFonts w:eastAsia="Calibri"/>
                <w:b/>
                <w:bCs/>
                <w:i/>
              </w:rPr>
              <w:t xml:space="preserve"> Frequenza e tipo di prestazioni assistenziali coperte dal codice di esenzione </w:t>
            </w:r>
            <w:r>
              <w:rPr>
                <w:rFonts w:eastAsia="Calibri"/>
                <w:b/>
                <w:bCs/>
                <w:i/>
              </w:rPr>
              <w:t>RNG200, RNO760</w:t>
            </w:r>
            <w:r w:rsidRPr="00D53F50">
              <w:rPr>
                <w:rFonts w:eastAsia="Calibri"/>
                <w:b/>
                <w:bCs/>
                <w:i/>
              </w:rPr>
              <w:t xml:space="preserve"> per la sorveglianza clinico-strumentale per i soggetti ad alto rischio oncologico sulla base della predisposizione genetica correlata </w:t>
            </w:r>
            <w:r>
              <w:rPr>
                <w:rFonts w:eastAsia="Calibri"/>
                <w:b/>
                <w:bCs/>
                <w:i/>
              </w:rPr>
              <w:t>a Sindromi Amartomatose.</w:t>
            </w:r>
          </w:p>
          <w:p w14:paraId="25750A65" w14:textId="77777777" w:rsidR="00850BC9" w:rsidRPr="00C95C2D" w:rsidRDefault="00850BC9" w:rsidP="00F0401A">
            <w:pPr>
              <w:pStyle w:val="TableParagraph"/>
              <w:spacing w:before="68" w:line="360" w:lineRule="auto"/>
              <w:jc w:val="both"/>
              <w:rPr>
                <w:b/>
                <w:bCs/>
                <w:sz w:val="24"/>
                <w:szCs w:val="24"/>
              </w:rPr>
            </w:pPr>
          </w:p>
        </w:tc>
      </w:tr>
      <w:tr w:rsidR="00850BC9" w:rsidRPr="00C95C2D" w14:paraId="5154676A" w14:textId="77777777" w:rsidTr="00F0401A">
        <w:trPr>
          <w:trHeight w:val="551"/>
        </w:trPr>
        <w:tc>
          <w:tcPr>
            <w:tcW w:w="1526" w:type="dxa"/>
            <w:tcBorders>
              <w:top w:val="single" w:sz="4" w:space="0" w:color="auto"/>
              <w:left w:val="single" w:sz="4" w:space="0" w:color="auto"/>
              <w:bottom w:val="single" w:sz="4" w:space="0" w:color="auto"/>
              <w:right w:val="single" w:sz="4" w:space="0" w:color="auto"/>
            </w:tcBorders>
            <w:shd w:val="clear" w:color="auto" w:fill="D2EAF1"/>
          </w:tcPr>
          <w:p w14:paraId="60EF709D" w14:textId="77777777" w:rsidR="00850BC9" w:rsidRPr="008A0CF7" w:rsidRDefault="00850BC9" w:rsidP="00F0401A">
            <w:pPr>
              <w:pStyle w:val="TableParagraph"/>
              <w:spacing w:line="276" w:lineRule="auto"/>
              <w:rPr>
                <w:b/>
                <w:bCs/>
              </w:rPr>
            </w:pPr>
            <w:r w:rsidRPr="008A0CF7">
              <w:rPr>
                <w:b/>
                <w:bCs/>
              </w:rPr>
              <w:t>Genere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2EAF1"/>
          </w:tcPr>
          <w:p w14:paraId="5CC0258E" w14:textId="77777777" w:rsidR="00850BC9" w:rsidRPr="008A0CF7" w:rsidRDefault="00850BC9" w:rsidP="00F0401A">
            <w:pPr>
              <w:pStyle w:val="TableParagraph"/>
              <w:spacing w:before="2" w:line="276" w:lineRule="auto"/>
              <w:ind w:left="16"/>
              <w:rPr>
                <w:b/>
              </w:rPr>
            </w:pPr>
            <w:r w:rsidRPr="008A0CF7">
              <w:rPr>
                <w:b/>
              </w:rPr>
              <w:t>Stato mutazionale</w:t>
            </w:r>
          </w:p>
        </w:tc>
        <w:tc>
          <w:tcPr>
            <w:tcW w:w="1701" w:type="dxa"/>
            <w:tcBorders>
              <w:top w:val="single" w:sz="4" w:space="0" w:color="auto"/>
              <w:left w:val="single" w:sz="4" w:space="0" w:color="auto"/>
              <w:bottom w:val="single" w:sz="4" w:space="0" w:color="auto"/>
              <w:right w:val="single" w:sz="4" w:space="0" w:color="auto"/>
            </w:tcBorders>
            <w:shd w:val="clear" w:color="auto" w:fill="D2EAF1"/>
          </w:tcPr>
          <w:p w14:paraId="526D8F5A" w14:textId="77777777" w:rsidR="00850BC9" w:rsidRPr="008A0CF7" w:rsidRDefault="00850BC9" w:rsidP="00F0401A">
            <w:pPr>
              <w:pStyle w:val="TableParagraph"/>
              <w:spacing w:before="10" w:line="276" w:lineRule="auto"/>
              <w:rPr>
                <w:b/>
              </w:rPr>
            </w:pPr>
            <w:r w:rsidRPr="008A0CF7">
              <w:rPr>
                <w:b/>
              </w:rPr>
              <w:t>Sede</w:t>
            </w:r>
          </w:p>
        </w:tc>
        <w:tc>
          <w:tcPr>
            <w:tcW w:w="3261" w:type="dxa"/>
            <w:tcBorders>
              <w:top w:val="single" w:sz="4" w:space="0" w:color="auto"/>
              <w:left w:val="single" w:sz="4" w:space="0" w:color="auto"/>
              <w:bottom w:val="single" w:sz="4" w:space="0" w:color="auto"/>
              <w:right w:val="single" w:sz="4" w:space="0" w:color="auto"/>
            </w:tcBorders>
            <w:shd w:val="clear" w:color="auto" w:fill="D2EAF1"/>
          </w:tcPr>
          <w:p w14:paraId="50215692" w14:textId="77777777" w:rsidR="00850BC9" w:rsidRPr="008A0CF7" w:rsidRDefault="00850BC9" w:rsidP="00F0401A">
            <w:pPr>
              <w:pStyle w:val="TableParagraph"/>
              <w:spacing w:before="10" w:line="276" w:lineRule="auto"/>
              <w:rPr>
                <w:b/>
              </w:rPr>
            </w:pPr>
            <w:r w:rsidRPr="008A0CF7">
              <w:rPr>
                <w:b/>
              </w:rPr>
              <w:t>Esame</w:t>
            </w:r>
          </w:p>
        </w:tc>
        <w:tc>
          <w:tcPr>
            <w:tcW w:w="1417" w:type="dxa"/>
            <w:tcBorders>
              <w:top w:val="single" w:sz="4" w:space="0" w:color="auto"/>
              <w:left w:val="single" w:sz="4" w:space="0" w:color="auto"/>
              <w:bottom w:val="single" w:sz="4" w:space="0" w:color="auto"/>
              <w:right w:val="single" w:sz="4" w:space="0" w:color="auto"/>
            </w:tcBorders>
            <w:shd w:val="clear" w:color="auto" w:fill="D2EAF1"/>
          </w:tcPr>
          <w:p w14:paraId="2A0307F1" w14:textId="77777777" w:rsidR="00850BC9" w:rsidRPr="008A0CF7" w:rsidRDefault="00850BC9" w:rsidP="00F0401A">
            <w:pPr>
              <w:pStyle w:val="TableParagraph"/>
              <w:spacing w:before="10" w:line="276" w:lineRule="auto"/>
              <w:rPr>
                <w:b/>
                <w:bCs/>
              </w:rPr>
            </w:pPr>
            <w:r w:rsidRPr="008A0CF7">
              <w:rPr>
                <w:b/>
                <w:bCs/>
              </w:rPr>
              <w:t>Frequenza</w:t>
            </w:r>
          </w:p>
        </w:tc>
      </w:tr>
      <w:tr w:rsidR="00850BC9" w:rsidRPr="00C95C2D" w14:paraId="3E899340" w14:textId="77777777" w:rsidTr="00F0401A">
        <w:trPr>
          <w:trHeight w:val="578"/>
        </w:trPr>
        <w:tc>
          <w:tcPr>
            <w:tcW w:w="1526" w:type="dxa"/>
            <w:vMerge w:val="restart"/>
            <w:tcBorders>
              <w:top w:val="single" w:sz="4" w:space="0" w:color="auto"/>
              <w:left w:val="single" w:sz="4" w:space="0" w:color="auto"/>
              <w:right w:val="single" w:sz="4" w:space="0" w:color="auto"/>
            </w:tcBorders>
            <w:shd w:val="clear" w:color="auto" w:fill="auto"/>
          </w:tcPr>
          <w:p w14:paraId="2E10368F" w14:textId="77777777" w:rsidR="00850BC9" w:rsidRPr="008A0CF7" w:rsidRDefault="00850BC9" w:rsidP="00F0401A">
            <w:pPr>
              <w:pStyle w:val="TableParagraph"/>
              <w:spacing w:line="276" w:lineRule="auto"/>
              <w:rPr>
                <w:b/>
                <w:bCs/>
              </w:rPr>
            </w:pPr>
          </w:p>
          <w:p w14:paraId="3F09D8C0" w14:textId="77777777" w:rsidR="00850BC9" w:rsidRDefault="00850BC9" w:rsidP="00F0401A">
            <w:pPr>
              <w:pStyle w:val="TableParagraph"/>
              <w:spacing w:line="276" w:lineRule="auto"/>
              <w:rPr>
                <w:b/>
                <w:bCs/>
              </w:rPr>
            </w:pPr>
            <w:r w:rsidRPr="008A0CF7">
              <w:rPr>
                <w:b/>
                <w:bCs/>
              </w:rPr>
              <w:t>Uomini/</w:t>
            </w:r>
          </w:p>
          <w:p w14:paraId="77CD1E8E" w14:textId="77777777" w:rsidR="00850BC9" w:rsidRDefault="00850BC9" w:rsidP="00F0401A">
            <w:pPr>
              <w:pStyle w:val="TableParagraph"/>
              <w:spacing w:line="276" w:lineRule="auto"/>
              <w:ind w:left="67"/>
              <w:rPr>
                <w:b/>
                <w:bCs/>
              </w:rPr>
            </w:pPr>
            <w:r>
              <w:rPr>
                <w:b/>
                <w:bCs/>
              </w:rPr>
              <w:t>D</w:t>
            </w:r>
            <w:r w:rsidRPr="008A0CF7">
              <w:rPr>
                <w:b/>
                <w:bCs/>
              </w:rPr>
              <w:t>onne</w:t>
            </w:r>
          </w:p>
          <w:p w14:paraId="131A2181" w14:textId="77777777" w:rsidR="00850BC9" w:rsidRDefault="00850BC9" w:rsidP="00F0401A">
            <w:pPr>
              <w:pStyle w:val="TableParagraph"/>
              <w:spacing w:line="276" w:lineRule="auto"/>
              <w:ind w:left="67"/>
              <w:rPr>
                <w:b/>
                <w:bCs/>
              </w:rPr>
            </w:pPr>
          </w:p>
          <w:p w14:paraId="6C840556" w14:textId="77777777" w:rsidR="00850BC9" w:rsidRDefault="00850BC9" w:rsidP="00F0401A">
            <w:pPr>
              <w:pStyle w:val="TableParagraph"/>
              <w:spacing w:line="276" w:lineRule="auto"/>
              <w:ind w:left="67"/>
              <w:rPr>
                <w:b/>
                <w:bCs/>
              </w:rPr>
            </w:pPr>
          </w:p>
          <w:p w14:paraId="1FCDAC48" w14:textId="77777777" w:rsidR="00850BC9" w:rsidRDefault="00850BC9" w:rsidP="00F0401A">
            <w:pPr>
              <w:pStyle w:val="TableParagraph"/>
              <w:spacing w:line="276" w:lineRule="auto"/>
              <w:ind w:left="67"/>
              <w:rPr>
                <w:b/>
                <w:bCs/>
              </w:rPr>
            </w:pPr>
          </w:p>
          <w:p w14:paraId="3056F955" w14:textId="77777777" w:rsidR="00850BC9" w:rsidRDefault="00850BC9" w:rsidP="00F0401A">
            <w:pPr>
              <w:pStyle w:val="TableParagraph"/>
              <w:spacing w:line="276" w:lineRule="auto"/>
              <w:ind w:left="67"/>
              <w:rPr>
                <w:b/>
                <w:bCs/>
              </w:rPr>
            </w:pPr>
          </w:p>
          <w:p w14:paraId="13A80E0B" w14:textId="77777777" w:rsidR="00850BC9" w:rsidRDefault="00850BC9" w:rsidP="00F0401A">
            <w:pPr>
              <w:pStyle w:val="TableParagraph"/>
              <w:spacing w:line="276" w:lineRule="auto"/>
              <w:ind w:left="67"/>
              <w:rPr>
                <w:b/>
                <w:bCs/>
              </w:rPr>
            </w:pPr>
          </w:p>
          <w:p w14:paraId="312F7F82" w14:textId="77777777" w:rsidR="00850BC9" w:rsidRDefault="00850BC9" w:rsidP="00F0401A">
            <w:pPr>
              <w:pStyle w:val="TableParagraph"/>
              <w:spacing w:line="276" w:lineRule="auto"/>
              <w:ind w:left="67"/>
              <w:rPr>
                <w:b/>
                <w:bCs/>
              </w:rPr>
            </w:pPr>
          </w:p>
          <w:p w14:paraId="063B6AF5" w14:textId="77777777" w:rsidR="00850BC9" w:rsidRDefault="00850BC9" w:rsidP="00F0401A">
            <w:pPr>
              <w:pStyle w:val="TableParagraph"/>
              <w:spacing w:line="276" w:lineRule="auto"/>
              <w:ind w:left="67"/>
              <w:rPr>
                <w:b/>
                <w:bCs/>
              </w:rPr>
            </w:pPr>
          </w:p>
          <w:p w14:paraId="3082EC7B" w14:textId="77777777" w:rsidR="00850BC9" w:rsidRDefault="00850BC9" w:rsidP="00F0401A">
            <w:pPr>
              <w:pStyle w:val="TableParagraph"/>
              <w:spacing w:line="276" w:lineRule="auto"/>
              <w:ind w:left="67"/>
              <w:rPr>
                <w:b/>
                <w:bCs/>
              </w:rPr>
            </w:pPr>
          </w:p>
          <w:p w14:paraId="29B6FC5B" w14:textId="77777777" w:rsidR="00850BC9" w:rsidRDefault="00850BC9" w:rsidP="00F0401A">
            <w:pPr>
              <w:pStyle w:val="TableParagraph"/>
              <w:spacing w:line="276" w:lineRule="auto"/>
              <w:ind w:left="67"/>
              <w:rPr>
                <w:b/>
                <w:bCs/>
              </w:rPr>
            </w:pPr>
          </w:p>
          <w:p w14:paraId="6BFC0872" w14:textId="77777777" w:rsidR="00850BC9" w:rsidRDefault="00850BC9" w:rsidP="00F0401A">
            <w:pPr>
              <w:pStyle w:val="TableParagraph"/>
              <w:spacing w:line="276" w:lineRule="auto"/>
              <w:ind w:left="67"/>
              <w:rPr>
                <w:b/>
                <w:bCs/>
              </w:rPr>
            </w:pPr>
          </w:p>
          <w:p w14:paraId="3EDCF201" w14:textId="77777777" w:rsidR="00850BC9" w:rsidRDefault="00850BC9" w:rsidP="00F0401A">
            <w:pPr>
              <w:pStyle w:val="TableParagraph"/>
              <w:spacing w:line="276" w:lineRule="auto"/>
              <w:ind w:left="67"/>
              <w:rPr>
                <w:b/>
                <w:bCs/>
              </w:rPr>
            </w:pPr>
          </w:p>
          <w:p w14:paraId="3D3CDC1E" w14:textId="77777777" w:rsidR="00850BC9" w:rsidRDefault="00850BC9" w:rsidP="00F0401A">
            <w:pPr>
              <w:pStyle w:val="TableParagraph"/>
              <w:spacing w:line="276" w:lineRule="auto"/>
              <w:ind w:left="67"/>
              <w:rPr>
                <w:b/>
                <w:bCs/>
              </w:rPr>
            </w:pPr>
            <w:r>
              <w:rPr>
                <w:b/>
                <w:bCs/>
              </w:rPr>
              <w:t>Donne</w:t>
            </w:r>
          </w:p>
          <w:p w14:paraId="62D536E0" w14:textId="77777777" w:rsidR="00850BC9" w:rsidRDefault="00850BC9" w:rsidP="00F0401A">
            <w:pPr>
              <w:pStyle w:val="TableParagraph"/>
              <w:spacing w:line="276" w:lineRule="auto"/>
              <w:ind w:left="67"/>
              <w:rPr>
                <w:b/>
                <w:bCs/>
              </w:rPr>
            </w:pPr>
          </w:p>
          <w:p w14:paraId="28A71042" w14:textId="77777777" w:rsidR="00850BC9" w:rsidRDefault="00850BC9" w:rsidP="00F0401A">
            <w:pPr>
              <w:pStyle w:val="TableParagraph"/>
              <w:spacing w:line="276" w:lineRule="auto"/>
              <w:ind w:left="67"/>
              <w:rPr>
                <w:b/>
                <w:bCs/>
              </w:rPr>
            </w:pPr>
          </w:p>
          <w:p w14:paraId="2C27887F" w14:textId="77777777" w:rsidR="00850BC9" w:rsidRPr="008A0CF7" w:rsidRDefault="00850BC9" w:rsidP="00F0401A">
            <w:pPr>
              <w:pStyle w:val="TableParagraph"/>
              <w:spacing w:line="276" w:lineRule="auto"/>
              <w:ind w:left="67"/>
              <w:rPr>
                <w:b/>
                <w:bCs/>
              </w:rPr>
            </w:pPr>
            <w:r>
              <w:rPr>
                <w:b/>
                <w:bCs/>
              </w:rPr>
              <w:t>Uomini</w:t>
            </w:r>
          </w:p>
        </w:tc>
        <w:tc>
          <w:tcPr>
            <w:tcW w:w="1984" w:type="dxa"/>
            <w:gridSpan w:val="2"/>
            <w:vMerge w:val="restart"/>
            <w:tcBorders>
              <w:top w:val="single" w:sz="4" w:space="0" w:color="auto"/>
              <w:left w:val="single" w:sz="4" w:space="0" w:color="auto"/>
              <w:bottom w:val="nil"/>
              <w:right w:val="single" w:sz="4" w:space="0" w:color="auto"/>
            </w:tcBorders>
            <w:shd w:val="clear" w:color="auto" w:fill="FFFFFF"/>
          </w:tcPr>
          <w:p w14:paraId="03AC45C9" w14:textId="77777777" w:rsidR="00850BC9" w:rsidRPr="008A0CF7" w:rsidRDefault="00850BC9" w:rsidP="00F0401A">
            <w:pPr>
              <w:pStyle w:val="TableParagraph"/>
              <w:spacing w:line="276" w:lineRule="auto"/>
              <w:rPr>
                <w:b/>
              </w:rPr>
            </w:pPr>
          </w:p>
          <w:p w14:paraId="02FDD4BD" w14:textId="77777777" w:rsidR="00850BC9" w:rsidRPr="008A0CF7" w:rsidRDefault="00850BC9" w:rsidP="00F0401A">
            <w:pPr>
              <w:pStyle w:val="TableParagraph"/>
              <w:spacing w:line="276" w:lineRule="auto"/>
              <w:rPr>
                <w:b/>
              </w:rPr>
            </w:pPr>
          </w:p>
          <w:p w14:paraId="5ED70A49" w14:textId="77777777" w:rsidR="00850BC9" w:rsidRPr="008A0CF7" w:rsidRDefault="00850BC9" w:rsidP="00F0401A">
            <w:pPr>
              <w:pStyle w:val="TableParagraph"/>
              <w:spacing w:line="276" w:lineRule="auto"/>
              <w:ind w:right="270"/>
              <w:rPr>
                <w:b/>
              </w:rPr>
            </w:pPr>
            <w:r w:rsidRPr="008A0CF7">
              <w:rPr>
                <w:b/>
              </w:rPr>
              <w:t xml:space="preserve">Carrier </w:t>
            </w:r>
            <w:r>
              <w:rPr>
                <w:b/>
              </w:rPr>
              <w:t>di Sindromi Amartomatose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14:paraId="7AB27221" w14:textId="77777777" w:rsidR="00850BC9" w:rsidRPr="008A0CF7" w:rsidRDefault="00850BC9" w:rsidP="00F0401A">
            <w:pPr>
              <w:pStyle w:val="TableParagraph"/>
              <w:spacing w:before="6" w:line="276" w:lineRule="auto"/>
              <w:rPr>
                <w:b/>
              </w:rPr>
            </w:pPr>
          </w:p>
          <w:p w14:paraId="2AD14424" w14:textId="77777777" w:rsidR="00850BC9" w:rsidRPr="008A0CF7" w:rsidRDefault="00850BC9" w:rsidP="00F0401A">
            <w:pPr>
              <w:pStyle w:val="TableParagraph"/>
              <w:spacing w:line="276" w:lineRule="auto"/>
              <w:ind w:right="173"/>
              <w:rPr>
                <w:b/>
              </w:rPr>
            </w:pPr>
            <w:r w:rsidRPr="008A0CF7">
              <w:rPr>
                <w:b/>
              </w:rPr>
              <w:t>Colon-retto</w:t>
            </w:r>
          </w:p>
        </w:tc>
        <w:tc>
          <w:tcPr>
            <w:tcW w:w="3261" w:type="dxa"/>
            <w:tcBorders>
              <w:top w:val="single" w:sz="4" w:space="0" w:color="auto"/>
              <w:left w:val="single" w:sz="4" w:space="0" w:color="auto"/>
              <w:bottom w:val="single" w:sz="4" w:space="0" w:color="auto"/>
              <w:right w:val="single" w:sz="4" w:space="0" w:color="auto"/>
            </w:tcBorders>
            <w:shd w:val="clear" w:color="auto" w:fill="D2EAF1"/>
          </w:tcPr>
          <w:p w14:paraId="392FDF23" w14:textId="77777777" w:rsidR="00850BC9" w:rsidRPr="009A432E" w:rsidRDefault="00850BC9" w:rsidP="00F0401A">
            <w:pPr>
              <w:pStyle w:val="TableParagraph"/>
              <w:spacing w:before="166" w:line="276" w:lineRule="auto"/>
              <w:ind w:left="14"/>
              <w:rPr>
                <w:b/>
              </w:rPr>
            </w:pPr>
            <w:r w:rsidRPr="009A432E">
              <w:t xml:space="preserve">Colonscopia </w:t>
            </w:r>
            <w:r>
              <w:t>a 8 anni</w:t>
            </w:r>
            <w:r>
              <w:rPr>
                <w:b/>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90152E" w14:textId="77777777" w:rsidR="00850BC9" w:rsidRPr="008A0CF7" w:rsidRDefault="00850BC9" w:rsidP="00F0401A">
            <w:pPr>
              <w:pStyle w:val="TableParagraph"/>
              <w:spacing w:before="166" w:line="276" w:lineRule="auto"/>
              <w:ind w:left="113" w:right="100"/>
              <w:rPr>
                <w:bCs/>
              </w:rPr>
            </w:pPr>
          </w:p>
        </w:tc>
      </w:tr>
      <w:tr w:rsidR="00850BC9" w:rsidRPr="00C95C2D" w14:paraId="30899A3A" w14:textId="77777777" w:rsidTr="00F0401A">
        <w:trPr>
          <w:trHeight w:val="880"/>
        </w:trPr>
        <w:tc>
          <w:tcPr>
            <w:tcW w:w="1526" w:type="dxa"/>
            <w:vMerge/>
            <w:tcBorders>
              <w:left w:val="single" w:sz="4" w:space="0" w:color="auto"/>
              <w:right w:val="single" w:sz="4" w:space="0" w:color="auto"/>
            </w:tcBorders>
            <w:shd w:val="clear" w:color="auto" w:fill="D2EAF1"/>
          </w:tcPr>
          <w:p w14:paraId="3EE2DCBC" w14:textId="77777777" w:rsidR="00850BC9" w:rsidRPr="008A0CF7" w:rsidRDefault="00850BC9" w:rsidP="00F0401A">
            <w:pPr>
              <w:pStyle w:val="TableParagraph"/>
              <w:spacing w:line="276" w:lineRule="auto"/>
              <w:ind w:left="67"/>
              <w:rPr>
                <w:b/>
                <w:bCs/>
              </w:rPr>
            </w:pPr>
          </w:p>
        </w:tc>
        <w:tc>
          <w:tcPr>
            <w:tcW w:w="1984" w:type="dxa"/>
            <w:gridSpan w:val="2"/>
            <w:vMerge/>
            <w:tcBorders>
              <w:left w:val="single" w:sz="4" w:space="0" w:color="auto"/>
              <w:bottom w:val="nil"/>
              <w:right w:val="single" w:sz="4" w:space="0" w:color="auto"/>
            </w:tcBorders>
            <w:shd w:val="clear" w:color="auto" w:fill="FFFFFF"/>
          </w:tcPr>
          <w:p w14:paraId="203AF403" w14:textId="77777777" w:rsidR="00850BC9" w:rsidRPr="008A0CF7" w:rsidRDefault="00850BC9" w:rsidP="00F0401A">
            <w:pPr>
              <w:pStyle w:val="TableParagraph"/>
              <w:spacing w:before="1" w:line="276" w:lineRule="auto"/>
              <w:ind w:left="296" w:right="284" w:hanging="1"/>
              <w:rPr>
                <w:b/>
              </w:rPr>
            </w:pPr>
          </w:p>
        </w:tc>
        <w:tc>
          <w:tcPr>
            <w:tcW w:w="1701" w:type="dxa"/>
            <w:vMerge/>
            <w:tcBorders>
              <w:top w:val="single" w:sz="4" w:space="0" w:color="auto"/>
              <w:left w:val="single" w:sz="4" w:space="0" w:color="auto"/>
              <w:bottom w:val="single" w:sz="4" w:space="0" w:color="auto"/>
              <w:right w:val="single" w:sz="4" w:space="0" w:color="auto"/>
            </w:tcBorders>
            <w:shd w:val="clear" w:color="auto" w:fill="D2EAF1"/>
          </w:tcPr>
          <w:p w14:paraId="10AFD728" w14:textId="77777777" w:rsidR="00850BC9" w:rsidRPr="008A0CF7" w:rsidRDefault="00850BC9" w:rsidP="00F0401A">
            <w:pPr>
              <w:pStyle w:val="TableParagraph"/>
              <w:spacing w:line="276" w:lineRule="auto"/>
              <w:ind w:left="182" w:right="173"/>
              <w:rPr>
                <w:b/>
              </w:rPr>
            </w:pPr>
          </w:p>
        </w:tc>
        <w:tc>
          <w:tcPr>
            <w:tcW w:w="3261" w:type="dxa"/>
            <w:tcBorders>
              <w:top w:val="single" w:sz="4" w:space="0" w:color="auto"/>
              <w:left w:val="single" w:sz="4" w:space="0" w:color="auto"/>
              <w:bottom w:val="single" w:sz="4" w:space="0" w:color="auto"/>
              <w:right w:val="single" w:sz="4" w:space="0" w:color="auto"/>
            </w:tcBorders>
            <w:shd w:val="clear" w:color="auto" w:fill="D2EAF1"/>
          </w:tcPr>
          <w:p w14:paraId="44DDD89F" w14:textId="77777777" w:rsidR="00850BC9" w:rsidRPr="008A0CF7" w:rsidRDefault="00850BC9" w:rsidP="00F0401A">
            <w:pPr>
              <w:pStyle w:val="TableParagraph"/>
              <w:spacing w:before="126" w:line="276" w:lineRule="auto"/>
              <w:ind w:left="14" w:right="65"/>
            </w:pPr>
            <w:r>
              <w:t>Colonscopia dai 18 anni</w:t>
            </w:r>
            <w:r w:rsidRPr="008A0CF7">
              <w:t xml:space="preserve"> </w:t>
            </w:r>
          </w:p>
          <w:p w14:paraId="0DCC235B" w14:textId="77777777" w:rsidR="00850BC9" w:rsidRPr="008A0CF7" w:rsidRDefault="00850BC9" w:rsidP="00F0401A">
            <w:pPr>
              <w:pStyle w:val="TableParagraph"/>
              <w:spacing w:before="126" w:line="276" w:lineRule="auto"/>
              <w:ind w:left="14" w:right="65"/>
            </w:pPr>
          </w:p>
        </w:tc>
        <w:tc>
          <w:tcPr>
            <w:tcW w:w="1417" w:type="dxa"/>
            <w:tcBorders>
              <w:top w:val="single" w:sz="4" w:space="0" w:color="auto"/>
              <w:left w:val="single" w:sz="4" w:space="0" w:color="auto"/>
              <w:bottom w:val="single" w:sz="4" w:space="0" w:color="auto"/>
              <w:right w:val="single" w:sz="4" w:space="0" w:color="auto"/>
            </w:tcBorders>
            <w:shd w:val="clear" w:color="auto" w:fill="D2EAF1"/>
          </w:tcPr>
          <w:p w14:paraId="6B751A7F" w14:textId="77777777" w:rsidR="00850BC9" w:rsidRPr="008A0CF7" w:rsidRDefault="00850BC9" w:rsidP="00F0401A">
            <w:pPr>
              <w:pStyle w:val="TableParagraph"/>
              <w:spacing w:line="276" w:lineRule="auto"/>
              <w:rPr>
                <w:bCs/>
              </w:rPr>
            </w:pPr>
            <w:r>
              <w:rPr>
                <w:bCs/>
              </w:rPr>
              <w:t>Ogni 1-3 anni</w:t>
            </w:r>
          </w:p>
          <w:p w14:paraId="06865C12" w14:textId="77777777" w:rsidR="00850BC9" w:rsidRPr="008A0CF7" w:rsidRDefault="00850BC9" w:rsidP="00F0401A">
            <w:pPr>
              <w:pStyle w:val="TableParagraph"/>
              <w:spacing w:before="9" w:line="276" w:lineRule="auto"/>
              <w:rPr>
                <w:bCs/>
              </w:rPr>
            </w:pPr>
          </w:p>
          <w:p w14:paraId="6B86E199" w14:textId="77777777" w:rsidR="00850BC9" w:rsidRPr="008A0CF7" w:rsidRDefault="00850BC9" w:rsidP="00F0401A">
            <w:pPr>
              <w:pStyle w:val="TableParagraph"/>
              <w:spacing w:before="1" w:line="276" w:lineRule="auto"/>
              <w:ind w:left="113" w:right="100"/>
              <w:rPr>
                <w:bCs/>
              </w:rPr>
            </w:pPr>
          </w:p>
        </w:tc>
      </w:tr>
      <w:tr w:rsidR="00850BC9" w:rsidRPr="00C95C2D" w14:paraId="6186BD6F" w14:textId="77777777" w:rsidTr="00F0401A">
        <w:trPr>
          <w:trHeight w:val="854"/>
        </w:trPr>
        <w:tc>
          <w:tcPr>
            <w:tcW w:w="1526" w:type="dxa"/>
            <w:vMerge/>
            <w:tcBorders>
              <w:left w:val="single" w:sz="4" w:space="0" w:color="auto"/>
              <w:right w:val="single" w:sz="4" w:space="0" w:color="auto"/>
            </w:tcBorders>
            <w:shd w:val="clear" w:color="auto" w:fill="auto"/>
          </w:tcPr>
          <w:p w14:paraId="29EE6F6D" w14:textId="77777777" w:rsidR="00850BC9" w:rsidRPr="008A0CF7" w:rsidRDefault="00850BC9" w:rsidP="00F0401A">
            <w:pPr>
              <w:pStyle w:val="TableParagraph"/>
              <w:spacing w:line="276" w:lineRule="auto"/>
              <w:ind w:left="67"/>
              <w:rPr>
                <w:b/>
                <w:bCs/>
              </w:rPr>
            </w:pPr>
          </w:p>
        </w:tc>
        <w:tc>
          <w:tcPr>
            <w:tcW w:w="1984" w:type="dxa"/>
            <w:gridSpan w:val="2"/>
            <w:vMerge/>
            <w:tcBorders>
              <w:left w:val="single" w:sz="4" w:space="0" w:color="auto"/>
              <w:bottom w:val="nil"/>
              <w:right w:val="single" w:sz="4" w:space="0" w:color="auto"/>
            </w:tcBorders>
            <w:shd w:val="clear" w:color="auto" w:fill="FFFFFF"/>
          </w:tcPr>
          <w:p w14:paraId="3B355F98" w14:textId="77777777" w:rsidR="00850BC9" w:rsidRPr="008A0CF7" w:rsidRDefault="00850BC9" w:rsidP="00F0401A">
            <w:pPr>
              <w:pStyle w:val="TableParagraph"/>
              <w:spacing w:before="1" w:line="276" w:lineRule="auto"/>
              <w:ind w:left="296" w:right="284" w:hanging="1"/>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A13080" w14:textId="77777777" w:rsidR="00850BC9" w:rsidRPr="008A0CF7" w:rsidRDefault="00850BC9" w:rsidP="00F0401A">
            <w:pPr>
              <w:pStyle w:val="TableParagraph"/>
              <w:spacing w:line="276" w:lineRule="auto"/>
              <w:ind w:left="4" w:right="157" w:hanging="4"/>
              <w:rPr>
                <w:b/>
              </w:rPr>
            </w:pPr>
            <w:r w:rsidRPr="008A0CF7">
              <w:rPr>
                <w:b/>
              </w:rPr>
              <w:t xml:space="preserve">Altri organi </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7CE4FA8" w14:textId="77777777" w:rsidR="00850BC9" w:rsidRDefault="00850BC9" w:rsidP="00F0401A">
            <w:pPr>
              <w:pStyle w:val="TableParagraph"/>
              <w:spacing w:line="276" w:lineRule="auto"/>
              <w:ind w:left="14" w:right="205"/>
            </w:pPr>
            <w:r w:rsidRPr="008A0CF7">
              <w:t>EGDscopia</w:t>
            </w:r>
            <w:r>
              <w:t xml:space="preserve"> a 8 anni</w:t>
            </w:r>
          </w:p>
          <w:p w14:paraId="10D29981" w14:textId="77777777" w:rsidR="00850BC9" w:rsidRDefault="00850BC9" w:rsidP="00F0401A">
            <w:pPr>
              <w:pStyle w:val="TableParagraph"/>
              <w:spacing w:line="276" w:lineRule="auto"/>
              <w:ind w:left="14" w:right="205"/>
            </w:pPr>
            <w:r>
              <w:t>V</w:t>
            </w:r>
            <w:r w:rsidRPr="008A0CF7">
              <w:t>ideocapsula tenue</w:t>
            </w:r>
            <w:r>
              <w:t xml:space="preserve">/RM vie digestive (mdc orale e senza/con mdc venoso), </w:t>
            </w:r>
            <w:r w:rsidRPr="00D53F50">
              <w:rPr>
                <w:bCs/>
                <w:sz w:val="20"/>
                <w:szCs w:val="20"/>
              </w:rPr>
              <w:t>RM addome</w:t>
            </w:r>
            <w:r>
              <w:rPr>
                <w:bCs/>
                <w:sz w:val="20"/>
                <w:szCs w:val="20"/>
              </w:rPr>
              <w:t xml:space="preserve"> superiore (senza e con mezzo di contrasto) per colangio-RM dai 25 anni</w:t>
            </w:r>
          </w:p>
          <w:p w14:paraId="7A57A98D" w14:textId="77777777" w:rsidR="00850BC9" w:rsidRPr="008A0CF7" w:rsidRDefault="00850BC9" w:rsidP="00F0401A">
            <w:pPr>
              <w:pStyle w:val="TableParagraph"/>
              <w:spacing w:line="276" w:lineRule="auto"/>
              <w:ind w:left="14" w:right="205"/>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106F33" w14:textId="77777777" w:rsidR="00850BC9" w:rsidRPr="008A0CF7" w:rsidRDefault="00850BC9" w:rsidP="00F0401A">
            <w:pPr>
              <w:pStyle w:val="TableParagraph"/>
              <w:spacing w:line="276" w:lineRule="auto"/>
              <w:rPr>
                <w:bCs/>
              </w:rPr>
            </w:pPr>
            <w:r>
              <w:rPr>
                <w:bCs/>
              </w:rPr>
              <w:t>Dai 18 anni ogni 1-3 anni</w:t>
            </w:r>
          </w:p>
        </w:tc>
      </w:tr>
      <w:tr w:rsidR="00850BC9" w:rsidRPr="00C95C2D" w14:paraId="3351AE93" w14:textId="77777777" w:rsidTr="00F0401A">
        <w:trPr>
          <w:trHeight w:val="692"/>
        </w:trPr>
        <w:tc>
          <w:tcPr>
            <w:tcW w:w="1526" w:type="dxa"/>
            <w:vMerge/>
            <w:tcBorders>
              <w:left w:val="single" w:sz="4" w:space="0" w:color="auto"/>
              <w:right w:val="single" w:sz="4" w:space="0" w:color="auto"/>
            </w:tcBorders>
            <w:shd w:val="clear" w:color="auto" w:fill="D2EAF1"/>
          </w:tcPr>
          <w:p w14:paraId="091E373A" w14:textId="77777777" w:rsidR="00850BC9" w:rsidRPr="008A0CF7" w:rsidRDefault="00850BC9" w:rsidP="00F0401A">
            <w:pPr>
              <w:spacing w:line="276" w:lineRule="auto"/>
              <w:rPr>
                <w:b/>
                <w:bCs/>
              </w:rPr>
            </w:pPr>
          </w:p>
        </w:tc>
        <w:tc>
          <w:tcPr>
            <w:tcW w:w="1984" w:type="dxa"/>
            <w:gridSpan w:val="2"/>
            <w:vMerge/>
            <w:tcBorders>
              <w:left w:val="single" w:sz="4" w:space="0" w:color="auto"/>
              <w:bottom w:val="nil"/>
              <w:right w:val="single" w:sz="4" w:space="0" w:color="auto"/>
            </w:tcBorders>
            <w:shd w:val="clear" w:color="auto" w:fill="FFFFFF"/>
          </w:tcPr>
          <w:p w14:paraId="67394EC3" w14:textId="77777777" w:rsidR="00850BC9" w:rsidRPr="008A0CF7" w:rsidRDefault="00850BC9" w:rsidP="00F0401A">
            <w:pPr>
              <w:spacing w:line="276" w:lineRule="auto"/>
              <w:rPr>
                <w:b/>
              </w:rPr>
            </w:pPr>
          </w:p>
        </w:tc>
        <w:tc>
          <w:tcPr>
            <w:tcW w:w="1701" w:type="dxa"/>
            <w:tcBorders>
              <w:top w:val="single" w:sz="4" w:space="0" w:color="auto"/>
              <w:left w:val="single" w:sz="4" w:space="0" w:color="auto"/>
              <w:bottom w:val="single" w:sz="4" w:space="0" w:color="auto"/>
              <w:right w:val="single" w:sz="4" w:space="0" w:color="auto"/>
            </w:tcBorders>
            <w:shd w:val="clear" w:color="auto" w:fill="D2EAF1"/>
          </w:tcPr>
          <w:p w14:paraId="1C8F6C81" w14:textId="77777777" w:rsidR="00850BC9" w:rsidRPr="008A0CF7" w:rsidRDefault="00850BC9" w:rsidP="00F0401A">
            <w:pPr>
              <w:pStyle w:val="TableParagraph"/>
              <w:spacing w:line="276" w:lineRule="auto"/>
              <w:ind w:left="9" w:right="1" w:firstLine="1"/>
              <w:rPr>
                <w:b/>
              </w:rPr>
            </w:pPr>
            <w:r w:rsidRPr="008A0CF7">
              <w:rPr>
                <w:b/>
              </w:rPr>
              <w:t xml:space="preserve"> </w:t>
            </w:r>
            <w:r>
              <w:rPr>
                <w:b/>
              </w:rPr>
              <w:t>Altri organi</w:t>
            </w:r>
          </w:p>
        </w:tc>
        <w:tc>
          <w:tcPr>
            <w:tcW w:w="3261" w:type="dxa"/>
            <w:tcBorders>
              <w:top w:val="single" w:sz="4" w:space="0" w:color="auto"/>
              <w:left w:val="single" w:sz="4" w:space="0" w:color="auto"/>
              <w:bottom w:val="single" w:sz="4" w:space="0" w:color="auto"/>
              <w:right w:val="single" w:sz="4" w:space="0" w:color="auto"/>
            </w:tcBorders>
            <w:shd w:val="clear" w:color="auto" w:fill="D2EAF1"/>
          </w:tcPr>
          <w:p w14:paraId="4542464A" w14:textId="77777777" w:rsidR="00850BC9" w:rsidRDefault="00850BC9" w:rsidP="00F0401A">
            <w:pPr>
              <w:pStyle w:val="TableParagraph"/>
              <w:spacing w:line="276" w:lineRule="auto"/>
              <w:ind w:left="14" w:right="105"/>
            </w:pPr>
            <w:r>
              <w:t>Visita ginecologica</w:t>
            </w:r>
          </w:p>
          <w:p w14:paraId="1A8F4BEB" w14:textId="77777777" w:rsidR="00850BC9" w:rsidRPr="008A0CF7" w:rsidRDefault="00850BC9" w:rsidP="00F0401A">
            <w:pPr>
              <w:pStyle w:val="TableParagraph"/>
              <w:spacing w:line="276" w:lineRule="auto"/>
              <w:ind w:left="14" w:right="105"/>
            </w:pPr>
            <w:r>
              <w:t>Visita senologica</w:t>
            </w:r>
          </w:p>
        </w:tc>
        <w:tc>
          <w:tcPr>
            <w:tcW w:w="1417" w:type="dxa"/>
            <w:tcBorders>
              <w:top w:val="single" w:sz="4" w:space="0" w:color="auto"/>
              <w:left w:val="single" w:sz="4" w:space="0" w:color="auto"/>
              <w:bottom w:val="single" w:sz="4" w:space="0" w:color="auto"/>
              <w:right w:val="single" w:sz="4" w:space="0" w:color="auto"/>
            </w:tcBorders>
            <w:shd w:val="clear" w:color="auto" w:fill="D2EAF1"/>
          </w:tcPr>
          <w:p w14:paraId="06603158" w14:textId="77777777" w:rsidR="00850BC9" w:rsidRPr="008A0CF7" w:rsidRDefault="00850BC9" w:rsidP="00F0401A">
            <w:pPr>
              <w:pStyle w:val="TableParagraph"/>
              <w:spacing w:line="276" w:lineRule="auto"/>
              <w:rPr>
                <w:bCs/>
              </w:rPr>
            </w:pPr>
          </w:p>
        </w:tc>
      </w:tr>
      <w:tr w:rsidR="00850BC9" w:rsidRPr="00C95C2D" w14:paraId="65DA7B2C" w14:textId="77777777" w:rsidTr="00F0401A">
        <w:trPr>
          <w:trHeight w:val="546"/>
        </w:trPr>
        <w:tc>
          <w:tcPr>
            <w:tcW w:w="1526" w:type="dxa"/>
            <w:vMerge/>
            <w:tcBorders>
              <w:left w:val="single" w:sz="4" w:space="0" w:color="auto"/>
              <w:bottom w:val="single" w:sz="4" w:space="0" w:color="auto"/>
              <w:right w:val="single" w:sz="4" w:space="0" w:color="auto"/>
            </w:tcBorders>
            <w:shd w:val="clear" w:color="auto" w:fill="auto"/>
          </w:tcPr>
          <w:p w14:paraId="5FA2FA51" w14:textId="77777777" w:rsidR="00850BC9" w:rsidRPr="008A0CF7" w:rsidRDefault="00850BC9" w:rsidP="00F0401A">
            <w:pPr>
              <w:pStyle w:val="TableParagraph"/>
              <w:spacing w:line="276" w:lineRule="auto"/>
              <w:rPr>
                <w:b/>
                <w:bCs/>
              </w:rPr>
            </w:pPr>
          </w:p>
        </w:tc>
        <w:tc>
          <w:tcPr>
            <w:tcW w:w="1984" w:type="dxa"/>
            <w:gridSpan w:val="2"/>
            <w:vMerge/>
            <w:tcBorders>
              <w:left w:val="single" w:sz="4" w:space="0" w:color="auto"/>
              <w:bottom w:val="single" w:sz="4" w:space="0" w:color="auto"/>
              <w:right w:val="single" w:sz="4" w:space="0" w:color="auto"/>
            </w:tcBorders>
            <w:shd w:val="clear" w:color="auto" w:fill="D2EAF1"/>
          </w:tcPr>
          <w:p w14:paraId="0A69E91E" w14:textId="77777777" w:rsidR="00850BC9" w:rsidRPr="008A0CF7" w:rsidRDefault="00850BC9" w:rsidP="00F0401A">
            <w:pPr>
              <w:pStyle w:val="TableParagraph"/>
              <w:spacing w:line="276" w:lineRule="auto"/>
              <w:rPr>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20E8C3" w14:textId="77777777" w:rsidR="00850BC9" w:rsidRPr="008A0CF7" w:rsidRDefault="00850BC9" w:rsidP="00F0401A">
            <w:pPr>
              <w:pStyle w:val="TableParagraph"/>
              <w:spacing w:before="181" w:line="276" w:lineRule="auto"/>
              <w:ind w:right="157"/>
              <w:rPr>
                <w:b/>
              </w:rPr>
            </w:pPr>
            <w:r>
              <w:rPr>
                <w:b/>
              </w:rPr>
              <w:t>Testicolo</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358E318B" w14:textId="77777777" w:rsidR="00850BC9" w:rsidRPr="008A0CF7" w:rsidRDefault="00850BC9" w:rsidP="00F0401A">
            <w:pPr>
              <w:pStyle w:val="TableParagraph"/>
              <w:spacing w:before="7" w:line="276" w:lineRule="auto"/>
            </w:pPr>
          </w:p>
          <w:p w14:paraId="2B0F7DE2" w14:textId="77777777" w:rsidR="00850BC9" w:rsidRPr="008A0CF7" w:rsidRDefault="00850BC9" w:rsidP="00F0401A">
            <w:pPr>
              <w:pStyle w:val="TableParagraph"/>
              <w:spacing w:line="276" w:lineRule="auto"/>
              <w:ind w:left="14"/>
            </w:pPr>
            <w:r w:rsidRPr="008A0CF7">
              <w:t xml:space="preserve">Ecografia </w:t>
            </w:r>
            <w:r>
              <w:t>(dai 10</w:t>
            </w:r>
            <w:r w:rsidRPr="008A0CF7">
              <w:t xml:space="preserve"> anni</w:t>
            </w:r>
            <w: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5D1F85" w14:textId="77777777" w:rsidR="00850BC9" w:rsidRPr="008A0CF7" w:rsidRDefault="00850BC9" w:rsidP="00F0401A">
            <w:pPr>
              <w:pStyle w:val="TableParagraph"/>
              <w:spacing w:before="7" w:line="276" w:lineRule="auto"/>
              <w:rPr>
                <w:bCs/>
              </w:rPr>
            </w:pPr>
          </w:p>
          <w:p w14:paraId="6B8EF1AD" w14:textId="77777777" w:rsidR="00850BC9" w:rsidRPr="008A0CF7" w:rsidRDefault="00850BC9" w:rsidP="00F0401A">
            <w:pPr>
              <w:pStyle w:val="TableParagraph"/>
              <w:spacing w:line="276" w:lineRule="auto"/>
              <w:ind w:left="113" w:right="100"/>
              <w:rPr>
                <w:bCs/>
              </w:rPr>
            </w:pPr>
            <w:r w:rsidRPr="008A0CF7">
              <w:rPr>
                <w:bCs/>
              </w:rPr>
              <w:t>Annuale</w:t>
            </w:r>
          </w:p>
        </w:tc>
      </w:tr>
      <w:tr w:rsidR="00850BC9" w:rsidRPr="00C95C2D" w14:paraId="6152EE2E" w14:textId="77777777" w:rsidTr="00F0401A">
        <w:trPr>
          <w:trHeight w:val="343"/>
        </w:trPr>
        <w:tc>
          <w:tcPr>
            <w:tcW w:w="9889" w:type="dxa"/>
            <w:gridSpan w:val="6"/>
            <w:tcBorders>
              <w:top w:val="single" w:sz="4" w:space="0" w:color="auto"/>
              <w:left w:val="single" w:sz="8" w:space="0" w:color="auto"/>
              <w:bottom w:val="single" w:sz="8" w:space="0" w:color="auto"/>
              <w:right w:val="single" w:sz="8" w:space="0" w:color="auto"/>
            </w:tcBorders>
            <w:shd w:val="clear" w:color="auto" w:fill="CCCCFF"/>
          </w:tcPr>
          <w:p w14:paraId="09B4349C" w14:textId="77777777" w:rsidR="00850BC9" w:rsidRPr="008A0CF7" w:rsidRDefault="00850BC9" w:rsidP="00F0401A">
            <w:pPr>
              <w:pStyle w:val="TableParagraph"/>
              <w:spacing w:before="15" w:line="276" w:lineRule="auto"/>
              <w:ind w:left="16" w:right="-7"/>
              <w:rPr>
                <w:b/>
                <w:bCs/>
              </w:rPr>
            </w:pPr>
          </w:p>
        </w:tc>
      </w:tr>
      <w:tr w:rsidR="00850BC9" w:rsidRPr="00C95C2D" w14:paraId="27561960" w14:textId="77777777" w:rsidTr="00F0401A">
        <w:trPr>
          <w:trHeight w:val="641"/>
        </w:trPr>
        <w:tc>
          <w:tcPr>
            <w:tcW w:w="1592" w:type="dxa"/>
            <w:gridSpan w:val="2"/>
            <w:tcBorders>
              <w:top w:val="single" w:sz="8" w:space="0" w:color="auto"/>
              <w:left w:val="single" w:sz="8" w:space="0" w:color="auto"/>
              <w:bottom w:val="single" w:sz="4" w:space="0" w:color="auto"/>
              <w:right w:val="single" w:sz="8" w:space="0" w:color="auto"/>
            </w:tcBorders>
            <w:shd w:val="clear" w:color="auto" w:fill="auto"/>
          </w:tcPr>
          <w:p w14:paraId="45884CAD" w14:textId="77777777" w:rsidR="00850BC9" w:rsidRPr="008A0CF7" w:rsidRDefault="00850BC9" w:rsidP="00F0401A">
            <w:pPr>
              <w:pStyle w:val="TableParagraph"/>
              <w:spacing w:before="1" w:line="276" w:lineRule="auto"/>
              <w:ind w:left="194"/>
              <w:rPr>
                <w:b/>
                <w:bCs/>
              </w:rPr>
            </w:pPr>
          </w:p>
        </w:tc>
        <w:tc>
          <w:tcPr>
            <w:tcW w:w="8297" w:type="dxa"/>
            <w:gridSpan w:val="4"/>
            <w:tcBorders>
              <w:top w:val="single" w:sz="8" w:space="0" w:color="auto"/>
              <w:left w:val="single" w:sz="8" w:space="0" w:color="auto"/>
              <w:bottom w:val="single" w:sz="4" w:space="0" w:color="auto"/>
              <w:right w:val="single" w:sz="8" w:space="0" w:color="auto"/>
            </w:tcBorders>
            <w:shd w:val="clear" w:color="auto" w:fill="auto"/>
          </w:tcPr>
          <w:p w14:paraId="18F26D41" w14:textId="77777777" w:rsidR="00850BC9" w:rsidRPr="00FD4D51" w:rsidRDefault="00850BC9" w:rsidP="00F0401A">
            <w:pPr>
              <w:pStyle w:val="TableParagraph"/>
              <w:spacing w:before="97" w:line="276" w:lineRule="auto"/>
              <w:ind w:left="16"/>
            </w:pPr>
          </w:p>
        </w:tc>
      </w:tr>
    </w:tbl>
    <w:p w14:paraId="536B4D8D" w14:textId="77777777" w:rsidR="00661256" w:rsidRDefault="00661256">
      <w:r>
        <w:br w:type="page"/>
      </w:r>
    </w:p>
    <w:tbl>
      <w:tblPr>
        <w:tblW w:w="9889" w:type="dxa"/>
        <w:tblBorders>
          <w:top w:val="single" w:sz="8" w:space="0" w:color="4BACC6"/>
          <w:bottom w:val="single" w:sz="8" w:space="0" w:color="4BACC6"/>
        </w:tblBorders>
        <w:tblLayout w:type="fixed"/>
        <w:tblLook w:val="01E0" w:firstRow="1" w:lastRow="1" w:firstColumn="1" w:lastColumn="1" w:noHBand="0" w:noVBand="0"/>
      </w:tblPr>
      <w:tblGrid>
        <w:gridCol w:w="9889"/>
      </w:tblGrid>
      <w:tr w:rsidR="00850BC9" w:rsidRPr="00E32FE5" w14:paraId="181AD5A1" w14:textId="77777777" w:rsidTr="00F0401A">
        <w:trPr>
          <w:trHeight w:val="641"/>
        </w:trPr>
        <w:tc>
          <w:tcPr>
            <w:tcW w:w="9889" w:type="dxa"/>
            <w:tcBorders>
              <w:top w:val="single" w:sz="4" w:space="0" w:color="auto"/>
              <w:left w:val="nil"/>
              <w:bottom w:val="nil"/>
              <w:right w:val="nil"/>
            </w:tcBorders>
            <w:shd w:val="clear" w:color="auto" w:fill="auto"/>
          </w:tcPr>
          <w:p w14:paraId="7B554D83" w14:textId="3DE69EEA" w:rsidR="00850BC9" w:rsidRDefault="00850BC9" w:rsidP="00F0401A">
            <w:pPr>
              <w:pStyle w:val="TableParagraph"/>
              <w:spacing w:before="97" w:line="276" w:lineRule="auto"/>
              <w:ind w:left="16"/>
            </w:pPr>
          </w:p>
          <w:p w14:paraId="2D184BA5" w14:textId="77777777" w:rsidR="003D6F8E" w:rsidRPr="00FD4D51" w:rsidRDefault="003D6F8E" w:rsidP="00F0401A">
            <w:pPr>
              <w:pStyle w:val="TableParagraph"/>
              <w:spacing w:before="97" w:line="276" w:lineRule="auto"/>
              <w:ind w:left="16"/>
            </w:pPr>
          </w:p>
        </w:tc>
      </w:tr>
    </w:tbl>
    <w:p w14:paraId="1F9ADFC4" w14:textId="77777777" w:rsidR="00EB6EA2" w:rsidRDefault="00A70F3A" w:rsidP="00934DB0">
      <w:pPr>
        <w:pStyle w:val="Titolo2"/>
        <w:numPr>
          <w:ilvl w:val="1"/>
          <w:numId w:val="22"/>
        </w:numPr>
        <w:tabs>
          <w:tab w:val="left" w:pos="636"/>
        </w:tabs>
        <w:spacing w:line="360" w:lineRule="auto"/>
        <w:ind w:left="140" w:right="284" w:firstLine="0"/>
        <w:jc w:val="both"/>
      </w:pPr>
      <w:r>
        <w:t>Chirurgia di riduzione del rischio: modalità di compilazione della Scheda di Dimissione Ospedaliera (SDO)</w:t>
      </w:r>
    </w:p>
    <w:p w14:paraId="13871AB4" w14:textId="77777777" w:rsidR="00EB6EA2" w:rsidRDefault="00A70F3A">
      <w:pPr>
        <w:pStyle w:val="Corpotesto"/>
        <w:spacing w:line="360" w:lineRule="auto"/>
        <w:ind w:left="140" w:right="280"/>
      </w:pPr>
      <w:r>
        <w:t>In accordo</w:t>
      </w:r>
      <w:r>
        <w:rPr>
          <w:spacing w:val="-1"/>
        </w:rPr>
        <w:t xml:space="preserve"> </w:t>
      </w:r>
      <w:r>
        <w:t>con le linee guida internazionali e</w:t>
      </w:r>
      <w:r>
        <w:rPr>
          <w:spacing w:val="-1"/>
        </w:rPr>
        <w:t xml:space="preserve"> </w:t>
      </w:r>
      <w:r>
        <w:t>nazionali, per</w:t>
      </w:r>
      <w:r>
        <w:rPr>
          <w:spacing w:val="-1"/>
        </w:rPr>
        <w:t xml:space="preserve"> </w:t>
      </w:r>
      <w:r>
        <w:t>ciascuna</w:t>
      </w:r>
      <w:r>
        <w:rPr>
          <w:spacing w:val="-1"/>
        </w:rPr>
        <w:t xml:space="preserve"> </w:t>
      </w:r>
      <w:r>
        <w:t>sindrome tumorale ereditaria è prevista la chirurgia di riduzione del rischio nell’ambito della strategia di prevenzione oncologica. I GOM della rete oncologica che effettueranno interventi di chirurgia di riduzione del rischio adotteranno il codice DRG 461 (Intervento con diagnosi di altro contatto con i servizi sanitari), in accordo</w:t>
      </w:r>
      <w:r>
        <w:rPr>
          <w:spacing w:val="-1"/>
        </w:rPr>
        <w:t xml:space="preserve"> </w:t>
      </w:r>
      <w:r>
        <w:t>con l’International</w:t>
      </w:r>
      <w:r>
        <w:rPr>
          <w:spacing w:val="-2"/>
        </w:rPr>
        <w:t xml:space="preserve"> </w:t>
      </w:r>
      <w:r>
        <w:t>Classification</w:t>
      </w:r>
      <w:r>
        <w:rPr>
          <w:spacing w:val="-2"/>
        </w:rPr>
        <w:t xml:space="preserve"> </w:t>
      </w:r>
      <w:r>
        <w:t>of</w:t>
      </w:r>
      <w:r>
        <w:rPr>
          <w:spacing w:val="-1"/>
        </w:rPr>
        <w:t xml:space="preserve"> </w:t>
      </w:r>
      <w:r>
        <w:t>Disease</w:t>
      </w:r>
      <w:r>
        <w:rPr>
          <w:spacing w:val="-3"/>
        </w:rPr>
        <w:t xml:space="preserve"> </w:t>
      </w:r>
      <w:r>
        <w:t>- ICD</w:t>
      </w:r>
      <w:r>
        <w:rPr>
          <w:spacing w:val="-2"/>
        </w:rPr>
        <w:t xml:space="preserve"> </w:t>
      </w:r>
      <w:r>
        <w:t>9</w:t>
      </w:r>
      <w:r>
        <w:rPr>
          <w:spacing w:val="-1"/>
        </w:rPr>
        <w:t xml:space="preserve"> </w:t>
      </w:r>
      <w:r>
        <w:t>CM</w:t>
      </w:r>
      <w:r>
        <w:rPr>
          <w:spacing w:val="-2"/>
        </w:rPr>
        <w:t xml:space="preserve"> </w:t>
      </w:r>
      <w:r>
        <w:t>versione</w:t>
      </w:r>
      <w:r>
        <w:rPr>
          <w:spacing w:val="-1"/>
        </w:rPr>
        <w:t xml:space="preserve"> </w:t>
      </w:r>
      <w:r>
        <w:t>9th</w:t>
      </w:r>
      <w:r>
        <w:rPr>
          <w:spacing w:val="-2"/>
        </w:rPr>
        <w:t xml:space="preserve"> </w:t>
      </w:r>
      <w:r>
        <w:t>del</w:t>
      </w:r>
      <w:r>
        <w:rPr>
          <w:spacing w:val="-2"/>
        </w:rPr>
        <w:t xml:space="preserve"> </w:t>
      </w:r>
      <w:r>
        <w:t>2007 e</w:t>
      </w:r>
      <w:r>
        <w:rPr>
          <w:spacing w:val="-3"/>
        </w:rPr>
        <w:t xml:space="preserve"> </w:t>
      </w:r>
      <w:r>
        <w:t>secondo</w:t>
      </w:r>
      <w:r>
        <w:rPr>
          <w:spacing w:val="-2"/>
        </w:rPr>
        <w:t xml:space="preserve"> </w:t>
      </w:r>
      <w:r>
        <w:t>il tariffario specifico per la Regione Campania. Nella compilazione della Scheda di Dimissione Ospedaliera (SDO) per la diagnosi principale andrà compilato il campo V84.0 relativo a “Suscettibilità genetica ai tumori maligni” con specifica per la sede (es. mammella V84.01), associato alla diagnosi secondaria V16 “Anamnesi familiare di tumore maligno”.</w:t>
      </w:r>
    </w:p>
    <w:p w14:paraId="590AC4C4" w14:textId="77777777" w:rsidR="00934DB0" w:rsidRDefault="00934DB0">
      <w:pPr>
        <w:pStyle w:val="Corpotesto"/>
        <w:ind w:left="140"/>
      </w:pPr>
    </w:p>
    <w:p w14:paraId="58533607" w14:textId="77777777" w:rsidR="00934DB0" w:rsidRDefault="00934DB0">
      <w:pPr>
        <w:pStyle w:val="Corpotesto"/>
        <w:ind w:left="140"/>
      </w:pPr>
    </w:p>
    <w:p w14:paraId="44376B11" w14:textId="77777777" w:rsidR="00C56DBF" w:rsidRDefault="00A70F3A" w:rsidP="00C765F3">
      <w:pPr>
        <w:pStyle w:val="Corpotesto"/>
        <w:spacing w:line="360" w:lineRule="auto"/>
        <w:ind w:left="140" w:right="277"/>
        <w:rPr>
          <w:spacing w:val="-2"/>
        </w:rPr>
      </w:pPr>
      <w:r>
        <w:t>Per</w:t>
      </w:r>
      <w:r>
        <w:rPr>
          <w:spacing w:val="-3"/>
        </w:rPr>
        <w:t xml:space="preserve"> </w:t>
      </w:r>
      <w:r>
        <w:t>le</w:t>
      </w:r>
      <w:r>
        <w:rPr>
          <w:spacing w:val="-2"/>
        </w:rPr>
        <w:t xml:space="preserve"> </w:t>
      </w:r>
      <w:r>
        <w:t>singole</w:t>
      </w:r>
      <w:r>
        <w:rPr>
          <w:spacing w:val="-2"/>
        </w:rPr>
        <w:t xml:space="preserve"> </w:t>
      </w:r>
      <w:r>
        <w:t>procedure</w:t>
      </w:r>
      <w:r>
        <w:rPr>
          <w:spacing w:val="-1"/>
        </w:rPr>
        <w:t xml:space="preserve"> </w:t>
      </w:r>
      <w:r>
        <w:t>dovrà</w:t>
      </w:r>
      <w:r>
        <w:rPr>
          <w:spacing w:val="-2"/>
        </w:rPr>
        <w:t xml:space="preserve"> </w:t>
      </w:r>
      <w:r>
        <w:t>essere</w:t>
      </w:r>
      <w:r>
        <w:rPr>
          <w:spacing w:val="-3"/>
        </w:rPr>
        <w:t xml:space="preserve"> </w:t>
      </w:r>
      <w:r>
        <w:t>considerata la</w:t>
      </w:r>
      <w:r>
        <w:rPr>
          <w:spacing w:val="-1"/>
        </w:rPr>
        <w:t xml:space="preserve"> </w:t>
      </w:r>
      <w:r>
        <w:t xml:space="preserve">seguente </w:t>
      </w:r>
      <w:r>
        <w:rPr>
          <w:spacing w:val="-2"/>
        </w:rPr>
        <w:t>codifica:</w:t>
      </w:r>
    </w:p>
    <w:p w14:paraId="2DE0BB28" w14:textId="77777777" w:rsidR="00C56DBF" w:rsidRDefault="00A70F3A" w:rsidP="00C765F3">
      <w:pPr>
        <w:pStyle w:val="Corpotesto"/>
        <w:numPr>
          <w:ilvl w:val="0"/>
          <w:numId w:val="41"/>
        </w:numPr>
        <w:spacing w:line="360" w:lineRule="auto"/>
        <w:ind w:left="426" w:right="277" w:firstLine="0"/>
        <w:rPr>
          <w:spacing w:val="-2"/>
        </w:rPr>
      </w:pPr>
      <w:r w:rsidRPr="00C56DBF">
        <w:t>colectomia</w:t>
      </w:r>
      <w:r w:rsidRPr="00C56DBF">
        <w:rPr>
          <w:spacing w:val="-4"/>
        </w:rPr>
        <w:t xml:space="preserve"> </w:t>
      </w:r>
      <w:r w:rsidRPr="00C56DBF">
        <w:t>(45.79</w:t>
      </w:r>
      <w:r w:rsidRPr="00C56DBF">
        <w:rPr>
          <w:spacing w:val="1"/>
        </w:rPr>
        <w:t xml:space="preserve"> </w:t>
      </w:r>
      <w:r w:rsidRPr="00C56DBF">
        <w:t>e</w:t>
      </w:r>
      <w:r w:rsidRPr="00C56DBF">
        <w:rPr>
          <w:spacing w:val="-2"/>
        </w:rPr>
        <w:t xml:space="preserve"> </w:t>
      </w:r>
      <w:r w:rsidRPr="00C56DBF">
        <w:t>le</w:t>
      </w:r>
      <w:r w:rsidRPr="00C56DBF">
        <w:rPr>
          <w:spacing w:val="-1"/>
        </w:rPr>
        <w:t xml:space="preserve"> </w:t>
      </w:r>
      <w:r w:rsidRPr="00C56DBF">
        <w:t>diverse</w:t>
      </w:r>
      <w:r w:rsidRPr="00C56DBF">
        <w:rPr>
          <w:spacing w:val="-2"/>
        </w:rPr>
        <w:t xml:space="preserve"> </w:t>
      </w:r>
      <w:r w:rsidRPr="00C56DBF">
        <w:t>varianti</w:t>
      </w:r>
      <w:r w:rsidRPr="00C56DBF">
        <w:rPr>
          <w:spacing w:val="-1"/>
        </w:rPr>
        <w:t xml:space="preserve"> </w:t>
      </w:r>
      <w:r w:rsidRPr="00C56DBF">
        <w:t>eventualmente</w:t>
      </w:r>
      <w:r w:rsidRPr="00C56DBF">
        <w:rPr>
          <w:spacing w:val="-1"/>
        </w:rPr>
        <w:t xml:space="preserve"> </w:t>
      </w:r>
      <w:r w:rsidRPr="00C56DBF">
        <w:t>correlate alla</w:t>
      </w:r>
      <w:r w:rsidRPr="00C56DBF">
        <w:rPr>
          <w:spacing w:val="-2"/>
        </w:rPr>
        <w:t xml:space="preserve"> </w:t>
      </w:r>
      <w:r w:rsidRPr="00C56DBF">
        <w:t>procedura</w:t>
      </w:r>
      <w:r w:rsidRPr="00C56DBF">
        <w:rPr>
          <w:spacing w:val="-3"/>
        </w:rPr>
        <w:t xml:space="preserve"> </w:t>
      </w:r>
      <w:r w:rsidRPr="00C56DBF">
        <w:rPr>
          <w:spacing w:val="-2"/>
        </w:rPr>
        <w:t>chirurgica);</w:t>
      </w:r>
    </w:p>
    <w:p w14:paraId="2545019C" w14:textId="77777777" w:rsidR="00827C66" w:rsidRDefault="00A70F3A" w:rsidP="00C765F3">
      <w:pPr>
        <w:pStyle w:val="Corpotesto"/>
        <w:numPr>
          <w:ilvl w:val="0"/>
          <w:numId w:val="41"/>
        </w:numPr>
        <w:tabs>
          <w:tab w:val="left" w:pos="426"/>
          <w:tab w:val="left" w:pos="709"/>
        </w:tabs>
        <w:spacing w:line="360" w:lineRule="auto"/>
        <w:ind w:left="426" w:right="277" w:firstLine="0"/>
      </w:pPr>
      <w:r w:rsidRPr="00C56DBF">
        <w:t>mastectomia</w:t>
      </w:r>
      <w:r w:rsidRPr="00C56DBF">
        <w:rPr>
          <w:spacing w:val="80"/>
        </w:rPr>
        <w:t xml:space="preserve"> </w:t>
      </w:r>
      <w:r w:rsidRPr="00C56DBF">
        <w:t>radicale</w:t>
      </w:r>
      <w:r w:rsidRPr="00C56DBF">
        <w:rPr>
          <w:spacing w:val="80"/>
          <w:w w:val="150"/>
        </w:rPr>
        <w:t xml:space="preserve"> </w:t>
      </w:r>
      <w:r w:rsidRPr="00C56DBF">
        <w:t>profilattica</w:t>
      </w:r>
      <w:r w:rsidRPr="00C56DBF">
        <w:rPr>
          <w:spacing w:val="80"/>
        </w:rPr>
        <w:t xml:space="preserve"> </w:t>
      </w:r>
      <w:r w:rsidRPr="00C56DBF">
        <w:t>monolaterale</w:t>
      </w:r>
      <w:r w:rsidRPr="00C56DBF">
        <w:rPr>
          <w:spacing w:val="80"/>
        </w:rPr>
        <w:t xml:space="preserve"> </w:t>
      </w:r>
      <w:r w:rsidRPr="00C56DBF">
        <w:t>(85.41)</w:t>
      </w:r>
      <w:r w:rsidRPr="00C56DBF">
        <w:rPr>
          <w:spacing w:val="80"/>
        </w:rPr>
        <w:t xml:space="preserve"> </w:t>
      </w:r>
      <w:r w:rsidRPr="00C56DBF">
        <w:t>oppure</w:t>
      </w:r>
      <w:r w:rsidRPr="00C56DBF">
        <w:rPr>
          <w:spacing w:val="80"/>
        </w:rPr>
        <w:t xml:space="preserve"> </w:t>
      </w:r>
      <w:r w:rsidRPr="00C56DBF">
        <w:t>bilaterale</w:t>
      </w:r>
      <w:r w:rsidRPr="00C56DBF">
        <w:rPr>
          <w:spacing w:val="80"/>
        </w:rPr>
        <w:t xml:space="preserve"> </w:t>
      </w:r>
      <w:r w:rsidRPr="00C56DBF">
        <w:t>(85.42);</w:t>
      </w:r>
      <w:r w:rsidRPr="00C56DBF">
        <w:rPr>
          <w:spacing w:val="80"/>
        </w:rPr>
        <w:t xml:space="preserve"> </w:t>
      </w:r>
      <w:r w:rsidRPr="00C56DBF">
        <w:t>per</w:t>
      </w:r>
      <w:r w:rsidRPr="00C56DBF">
        <w:rPr>
          <w:spacing w:val="80"/>
        </w:rPr>
        <w:t xml:space="preserve"> </w:t>
      </w:r>
      <w:r w:rsidRPr="00C56DBF">
        <w:t>la</w:t>
      </w:r>
      <w:r w:rsidRPr="00C56DBF">
        <w:rPr>
          <w:spacing w:val="80"/>
        </w:rPr>
        <w:t xml:space="preserve"> </w:t>
      </w:r>
      <w:r w:rsidRPr="00C56DBF">
        <w:t>mastectomia bilaterale il DRG include il rimborso delle protesi mammarie;</w:t>
      </w:r>
    </w:p>
    <w:p w14:paraId="439C7830" w14:textId="77777777" w:rsidR="00827C66" w:rsidRPr="009F6072" w:rsidRDefault="00A70F3A" w:rsidP="00C765F3">
      <w:pPr>
        <w:pStyle w:val="Corpotesto"/>
        <w:numPr>
          <w:ilvl w:val="0"/>
          <w:numId w:val="41"/>
        </w:numPr>
        <w:spacing w:line="360" w:lineRule="auto"/>
        <w:ind w:left="426" w:right="277" w:firstLine="0"/>
      </w:pPr>
      <w:r w:rsidRPr="00827C66">
        <w:t>salpingo-ovariectomia</w:t>
      </w:r>
      <w:r w:rsidRPr="00827C66">
        <w:rPr>
          <w:spacing w:val="-2"/>
        </w:rPr>
        <w:t xml:space="preserve"> </w:t>
      </w:r>
      <w:r w:rsidRPr="00827C66">
        <w:t>bilaterale</w:t>
      </w:r>
      <w:r w:rsidRPr="00827C66">
        <w:rPr>
          <w:spacing w:val="-2"/>
        </w:rPr>
        <w:t xml:space="preserve"> </w:t>
      </w:r>
      <w:r w:rsidRPr="00827C66">
        <w:t>(65.61</w:t>
      </w:r>
      <w:r w:rsidRPr="00827C66">
        <w:rPr>
          <w:spacing w:val="-3"/>
        </w:rPr>
        <w:t xml:space="preserve"> </w:t>
      </w:r>
      <w:r w:rsidRPr="00827C66">
        <w:t>e</w:t>
      </w:r>
      <w:r w:rsidRPr="00827C66">
        <w:rPr>
          <w:spacing w:val="-4"/>
        </w:rPr>
        <w:t xml:space="preserve"> </w:t>
      </w:r>
      <w:r w:rsidRPr="00827C66">
        <w:t>le</w:t>
      </w:r>
      <w:r w:rsidRPr="00827C66">
        <w:rPr>
          <w:spacing w:val="-4"/>
        </w:rPr>
        <w:t xml:space="preserve"> </w:t>
      </w:r>
      <w:r w:rsidRPr="00827C66">
        <w:t>diverse</w:t>
      </w:r>
      <w:r w:rsidRPr="00827C66">
        <w:rPr>
          <w:spacing w:val="-5"/>
        </w:rPr>
        <w:t xml:space="preserve"> </w:t>
      </w:r>
      <w:r w:rsidRPr="00827C66">
        <w:t>varianti</w:t>
      </w:r>
      <w:r w:rsidRPr="00827C66">
        <w:rPr>
          <w:spacing w:val="-3"/>
        </w:rPr>
        <w:t xml:space="preserve"> </w:t>
      </w:r>
      <w:r w:rsidRPr="00827C66">
        <w:t>a</w:t>
      </w:r>
      <w:r w:rsidRPr="00827C66">
        <w:rPr>
          <w:spacing w:val="-4"/>
        </w:rPr>
        <w:t xml:space="preserve"> </w:t>
      </w:r>
      <w:r w:rsidRPr="00827C66">
        <w:t>seconda</w:t>
      </w:r>
      <w:r w:rsidRPr="00827C66">
        <w:rPr>
          <w:spacing w:val="-4"/>
        </w:rPr>
        <w:t xml:space="preserve"> </w:t>
      </w:r>
      <w:r w:rsidRPr="00827C66">
        <w:t>della</w:t>
      </w:r>
      <w:r w:rsidRPr="00827C66">
        <w:rPr>
          <w:spacing w:val="-3"/>
        </w:rPr>
        <w:t xml:space="preserve"> </w:t>
      </w:r>
      <w:r w:rsidRPr="00827C66">
        <w:t xml:space="preserve">tecnica </w:t>
      </w:r>
      <w:r w:rsidRPr="009F6072">
        <w:t>laparotomica</w:t>
      </w:r>
      <w:r w:rsidRPr="009F6072">
        <w:rPr>
          <w:spacing w:val="-4"/>
        </w:rPr>
        <w:t xml:space="preserve"> </w:t>
      </w:r>
      <w:r w:rsidRPr="009F6072">
        <w:t>o laparoscopica utilizzata);</w:t>
      </w:r>
    </w:p>
    <w:p w14:paraId="7775D095" w14:textId="789D3F90" w:rsidR="00EB6EA2" w:rsidRPr="009F6072" w:rsidRDefault="00A70F3A" w:rsidP="008C7AEF">
      <w:pPr>
        <w:pStyle w:val="Corpotesto"/>
        <w:numPr>
          <w:ilvl w:val="0"/>
          <w:numId w:val="41"/>
        </w:numPr>
        <w:spacing w:line="360" w:lineRule="auto"/>
        <w:ind w:left="426" w:right="277" w:firstLine="0"/>
      </w:pPr>
      <w:r w:rsidRPr="009F6072">
        <w:t>isterectomia</w:t>
      </w:r>
      <w:r w:rsidRPr="009F6072">
        <w:rPr>
          <w:spacing w:val="40"/>
        </w:rPr>
        <w:t xml:space="preserve"> </w:t>
      </w:r>
      <w:r w:rsidRPr="009F6072">
        <w:t>(68.9,</w:t>
      </w:r>
      <w:r w:rsidRPr="009F6072">
        <w:rPr>
          <w:spacing w:val="40"/>
        </w:rPr>
        <w:t xml:space="preserve"> </w:t>
      </w:r>
      <w:r w:rsidRPr="009F6072">
        <w:t>68.49,</w:t>
      </w:r>
      <w:r w:rsidRPr="009F6072">
        <w:rPr>
          <w:spacing w:val="40"/>
        </w:rPr>
        <w:t xml:space="preserve"> </w:t>
      </w:r>
      <w:r w:rsidRPr="009F6072">
        <w:t>68.41</w:t>
      </w:r>
      <w:r w:rsidRPr="009F6072">
        <w:rPr>
          <w:spacing w:val="40"/>
        </w:rPr>
        <w:t xml:space="preserve"> </w:t>
      </w:r>
      <w:r w:rsidRPr="009F6072">
        <w:t>e</w:t>
      </w:r>
      <w:r w:rsidRPr="009F6072">
        <w:rPr>
          <w:spacing w:val="40"/>
        </w:rPr>
        <w:t xml:space="preserve"> </w:t>
      </w:r>
      <w:r w:rsidRPr="009F6072">
        <w:t>le</w:t>
      </w:r>
      <w:r w:rsidRPr="009F6072">
        <w:rPr>
          <w:spacing w:val="40"/>
        </w:rPr>
        <w:t xml:space="preserve"> </w:t>
      </w:r>
      <w:r w:rsidRPr="009F6072">
        <w:t>diverse</w:t>
      </w:r>
      <w:r w:rsidRPr="009F6072">
        <w:rPr>
          <w:spacing w:val="40"/>
        </w:rPr>
        <w:t xml:space="preserve"> </w:t>
      </w:r>
      <w:r w:rsidRPr="009F6072">
        <w:t>varianti</w:t>
      </w:r>
      <w:r w:rsidRPr="009F6072">
        <w:rPr>
          <w:spacing w:val="40"/>
        </w:rPr>
        <w:t xml:space="preserve"> </w:t>
      </w:r>
      <w:r w:rsidRPr="009F6072">
        <w:t>eventualmente</w:t>
      </w:r>
      <w:r w:rsidRPr="009F6072">
        <w:rPr>
          <w:spacing w:val="40"/>
        </w:rPr>
        <w:t xml:space="preserve"> </w:t>
      </w:r>
      <w:r w:rsidRPr="009F6072">
        <w:t>correlate</w:t>
      </w:r>
      <w:r w:rsidRPr="009F6072">
        <w:rPr>
          <w:spacing w:val="40"/>
        </w:rPr>
        <w:t xml:space="preserve"> </w:t>
      </w:r>
      <w:r w:rsidRPr="009F6072">
        <w:t>alla</w:t>
      </w:r>
      <w:r w:rsidRPr="009F6072">
        <w:rPr>
          <w:spacing w:val="40"/>
        </w:rPr>
        <w:t xml:space="preserve"> </w:t>
      </w:r>
      <w:r w:rsidRPr="009F6072">
        <w:t xml:space="preserve">procedura </w:t>
      </w:r>
      <w:r w:rsidRPr="009F6072">
        <w:rPr>
          <w:spacing w:val="-2"/>
        </w:rPr>
        <w:t>chirurgica).</w:t>
      </w:r>
    </w:p>
    <w:p w14:paraId="7E611C7A" w14:textId="77777777" w:rsidR="00AA6D74" w:rsidRPr="009F6072" w:rsidRDefault="00AA6D74" w:rsidP="008C7AEF">
      <w:pPr>
        <w:spacing w:line="360" w:lineRule="auto"/>
        <w:jc w:val="both"/>
        <w:rPr>
          <w:b/>
          <w:bCs/>
          <w:sz w:val="24"/>
          <w:szCs w:val="24"/>
        </w:rPr>
      </w:pPr>
    </w:p>
    <w:p w14:paraId="3BB79294" w14:textId="34AA769F" w:rsidR="00AB6D15" w:rsidRPr="009F6072" w:rsidRDefault="00AB6D15" w:rsidP="002820ED">
      <w:pPr>
        <w:pStyle w:val="Paragrafoelenco"/>
        <w:numPr>
          <w:ilvl w:val="1"/>
          <w:numId w:val="22"/>
        </w:numPr>
        <w:spacing w:line="360" w:lineRule="auto"/>
        <w:jc w:val="both"/>
        <w:rPr>
          <w:b/>
          <w:bCs/>
          <w:sz w:val="24"/>
          <w:szCs w:val="24"/>
        </w:rPr>
      </w:pPr>
      <w:r w:rsidRPr="009F6072">
        <w:rPr>
          <w:b/>
          <w:bCs/>
          <w:sz w:val="24"/>
          <w:szCs w:val="24"/>
        </w:rPr>
        <w:t xml:space="preserve"> Programma preventivo per i tumori del pancreas ereditario</w:t>
      </w:r>
    </w:p>
    <w:p w14:paraId="0C7EFCC7" w14:textId="77777777" w:rsidR="00AB6D15" w:rsidRPr="008A6F7E" w:rsidRDefault="00AB6D15" w:rsidP="002820ED">
      <w:pPr>
        <w:widowControl/>
        <w:adjustRightInd w:val="0"/>
        <w:spacing w:line="360" w:lineRule="auto"/>
        <w:jc w:val="both"/>
        <w:rPr>
          <w:rFonts w:eastAsia="Calibri"/>
          <w:sz w:val="24"/>
          <w:szCs w:val="24"/>
        </w:rPr>
      </w:pPr>
      <w:r w:rsidRPr="009F6072">
        <w:rPr>
          <w:rFonts w:eastAsia="Calibri"/>
          <w:sz w:val="24"/>
          <w:szCs w:val="24"/>
        </w:rPr>
        <w:t>I programmi di sorveglianza per la prevenzione del tumore del pancreas ereditario hanno mostrato di poter migliorare i risultati</w:t>
      </w:r>
      <w:r w:rsidRPr="008A6F7E">
        <w:rPr>
          <w:rFonts w:eastAsia="Calibri"/>
          <w:sz w:val="24"/>
          <w:szCs w:val="24"/>
        </w:rPr>
        <w:t xml:space="preserve">, ma presentano rischi importanti anche </w:t>
      </w:r>
      <w:r w:rsidRPr="008A6F7E">
        <w:rPr>
          <w:rFonts w:eastAsia="Calibri"/>
          <w:sz w:val="24"/>
          <w:szCs w:val="24"/>
        </w:rPr>
        <w:lastRenderedPageBreak/>
        <w:t xml:space="preserve">di eccesso di trattamento. L'obiettivo principale della sorveglianza strumentale è prevenire la morte per carcinoma pancreatico e/o prevenirne l'insorgenza identificando precocemente e trattando le lesioni precursori. La sorveglianza strumentale dovrebbe utilizzare in modo interscambiabile la Risonanza Magnetica (RM) con la Colangiopancreatografia (CPRE) e l’Ecoendoscopia (EUS), la tomografia computerizzata (TC) dell’addome con mezzo di contrasto andrebbe riservata a soggetti impossibilitati a ricevere le precedenti tecniche. Se l’imaging risulta positivo vi è indicazione ad effettuare dosaggio del CA19-9. </w:t>
      </w:r>
    </w:p>
    <w:p w14:paraId="7EB41CEE" w14:textId="77777777" w:rsidR="00AB6D15" w:rsidRPr="008A6F7E" w:rsidRDefault="00AB6D15" w:rsidP="002820ED">
      <w:pPr>
        <w:widowControl/>
        <w:adjustRightInd w:val="0"/>
        <w:spacing w:line="360" w:lineRule="auto"/>
        <w:jc w:val="both"/>
        <w:rPr>
          <w:rFonts w:eastAsia="Calibri"/>
          <w:sz w:val="24"/>
          <w:szCs w:val="24"/>
        </w:rPr>
      </w:pPr>
      <w:r w:rsidRPr="008A6F7E">
        <w:rPr>
          <w:rFonts w:eastAsia="Calibri"/>
          <w:sz w:val="24"/>
          <w:szCs w:val="24"/>
        </w:rPr>
        <w:t>L’obiettivo della sorveglianza strumentale è l’identificazione del carcinoma del pancreas in stadio precoce (stadio I). Pertanto, la sorveglianza dovrebbe mirare ad identificare le lesioni precancerose, le lesioni confinate al pancreas e le lesioni resecabili con margini negativi. I più importanti precursori dell’adenocarcinoma duttale del pancreas (PDAC) sono le neoplasie intraepiteliali (Pan-IN) con displasia di alto grado, difficili da identificare lesioni &lt;5 mm,  e le neoplasie intraduttali papillari mucinose del dotto principale (MD-IPMN) che hanno un rischio di progressione del 61,6%.</w:t>
      </w:r>
    </w:p>
    <w:p w14:paraId="5EC6D0F8" w14:textId="77777777" w:rsidR="00AB6D15" w:rsidRPr="008A6F7E" w:rsidRDefault="00AB6D15" w:rsidP="002820ED">
      <w:pPr>
        <w:widowControl/>
        <w:adjustRightInd w:val="0"/>
        <w:spacing w:line="360" w:lineRule="auto"/>
        <w:jc w:val="both"/>
        <w:rPr>
          <w:rFonts w:eastAsia="Calibri"/>
          <w:sz w:val="24"/>
          <w:szCs w:val="24"/>
        </w:rPr>
      </w:pPr>
      <w:r w:rsidRPr="008A6F7E">
        <w:rPr>
          <w:rFonts w:eastAsia="Calibri"/>
          <w:sz w:val="24"/>
          <w:szCs w:val="24"/>
        </w:rPr>
        <w:t xml:space="preserve">In caso di riscontro di queste lesioni può essere preso in considerazione un intervento di pancreasectomia parziale o totale. La pancreasectomia totale può essere considerata anche in caso di danno genetico accertata.   La scelta del tipo di intervento chirurgico deve essere presa in contesti multidisciplinari con alta expertise, coinvolgendo attivamente il paziente che prenderà una scelta consapevole (ref AIOM 2021). La resezione pancreatica è associata ad elevate morbilità perioperatoria, disfunzione esocrina ed endocrina. A questo si aggiungono un elevato disagio psicologico e una qualità di vita inferiore rispetto alla popolazione generale. Inoltre, si dovrebbe prendere in considerazione l'interruzione di screening/sorveglianza quando la probabilità di mortalità non correlata al carcinoma del pancreas diventasse superiore. Per tutti questi motivi la sorveglianza andrebbe effettuata in centri dove sono presenti gruppi multidisciplinari dedicati alla gestione dei tumori del pancreas e nell’ambito di programmi di ricerca dedicati. </w:t>
      </w:r>
    </w:p>
    <w:p w14:paraId="1C4DAA43" w14:textId="77777777" w:rsidR="008C7AEF" w:rsidRPr="00AB6D15" w:rsidRDefault="008C7AEF" w:rsidP="008C7AEF">
      <w:pPr>
        <w:pStyle w:val="Paragrafoelenco"/>
        <w:widowControl/>
        <w:adjustRightInd w:val="0"/>
        <w:spacing w:line="360" w:lineRule="auto"/>
        <w:ind w:left="1145" w:firstLine="0"/>
        <w:rPr>
          <w:rFonts w:eastAsia="Calibri"/>
          <w:sz w:val="24"/>
          <w:szCs w:val="24"/>
        </w:rPr>
      </w:pPr>
    </w:p>
    <w:p w14:paraId="62CE713E" w14:textId="77777777" w:rsidR="00145A10" w:rsidRPr="00145A10" w:rsidRDefault="008C7AEF" w:rsidP="006903A2">
      <w:pPr>
        <w:pStyle w:val="Paragrafoelenco"/>
        <w:numPr>
          <w:ilvl w:val="1"/>
          <w:numId w:val="43"/>
        </w:numPr>
        <w:tabs>
          <w:tab w:val="left" w:pos="620"/>
        </w:tabs>
        <w:spacing w:before="7" w:line="360" w:lineRule="auto"/>
        <w:ind w:left="140" w:right="284"/>
      </w:pPr>
      <w:r w:rsidRPr="008A6F7E">
        <w:rPr>
          <w:b/>
          <w:sz w:val="24"/>
        </w:rPr>
        <w:t xml:space="preserve"> </w:t>
      </w:r>
      <w:r w:rsidR="00A70F3A" w:rsidRPr="008A6F7E">
        <w:rPr>
          <w:b/>
          <w:sz w:val="24"/>
        </w:rPr>
        <w:t xml:space="preserve">Programma preventivo per la sindrome del melanoma cutaneo familiare </w:t>
      </w:r>
      <w:r w:rsidR="00A70F3A" w:rsidRPr="008A6F7E">
        <w:rPr>
          <w:b/>
          <w:sz w:val="24"/>
        </w:rPr>
        <w:lastRenderedPageBreak/>
        <w:t>e/o multipl</w:t>
      </w:r>
      <w:r w:rsidRPr="008A6F7E">
        <w:rPr>
          <w:b/>
          <w:sz w:val="24"/>
        </w:rPr>
        <w:t xml:space="preserve">o </w:t>
      </w:r>
    </w:p>
    <w:p w14:paraId="2752AA97" w14:textId="1D8718C8" w:rsidR="008A6F7E" w:rsidRPr="008A6F7E" w:rsidRDefault="00A70F3A" w:rsidP="00145A10">
      <w:pPr>
        <w:pStyle w:val="Paragrafoelenco"/>
        <w:tabs>
          <w:tab w:val="left" w:pos="620"/>
        </w:tabs>
        <w:spacing w:before="7" w:line="360" w:lineRule="auto"/>
        <w:ind w:left="140" w:right="284" w:firstLine="0"/>
      </w:pPr>
      <w:r w:rsidRPr="008C7AEF">
        <w:rPr>
          <w:sz w:val="24"/>
        </w:rPr>
        <w:t>L’esito del test genetico, per il paziente affetto da melanoma portatore di una variante patogenetica, non</w:t>
      </w:r>
      <w:r w:rsidRPr="008A6F7E">
        <w:rPr>
          <w:spacing w:val="-2"/>
          <w:sz w:val="24"/>
        </w:rPr>
        <w:t xml:space="preserve"> </w:t>
      </w:r>
      <w:r w:rsidRPr="008C7AEF">
        <w:rPr>
          <w:sz w:val="24"/>
        </w:rPr>
        <w:t>cambia</w:t>
      </w:r>
      <w:r w:rsidRPr="008A6F7E">
        <w:rPr>
          <w:spacing w:val="-1"/>
          <w:sz w:val="24"/>
        </w:rPr>
        <w:t xml:space="preserve"> </w:t>
      </w:r>
      <w:r w:rsidRPr="008C7AEF">
        <w:rPr>
          <w:sz w:val="24"/>
        </w:rPr>
        <w:t>il</w:t>
      </w:r>
      <w:r w:rsidRPr="008A6F7E">
        <w:rPr>
          <w:spacing w:val="-2"/>
          <w:sz w:val="24"/>
        </w:rPr>
        <w:t xml:space="preserve"> </w:t>
      </w:r>
      <w:r w:rsidRPr="008C7AEF">
        <w:rPr>
          <w:sz w:val="24"/>
        </w:rPr>
        <w:t>programma</w:t>
      </w:r>
      <w:r w:rsidRPr="008A6F7E">
        <w:rPr>
          <w:spacing w:val="-3"/>
          <w:sz w:val="24"/>
        </w:rPr>
        <w:t xml:space="preserve"> </w:t>
      </w:r>
      <w:r w:rsidRPr="008C7AEF">
        <w:rPr>
          <w:sz w:val="24"/>
        </w:rPr>
        <w:t>clinico,</w:t>
      </w:r>
      <w:r w:rsidRPr="008A6F7E">
        <w:rPr>
          <w:spacing w:val="-2"/>
          <w:sz w:val="24"/>
        </w:rPr>
        <w:t xml:space="preserve"> </w:t>
      </w:r>
      <w:r w:rsidRPr="008C7AEF">
        <w:rPr>
          <w:sz w:val="24"/>
        </w:rPr>
        <w:t>ma</w:t>
      </w:r>
      <w:r w:rsidRPr="008A6F7E">
        <w:rPr>
          <w:spacing w:val="-3"/>
          <w:sz w:val="24"/>
        </w:rPr>
        <w:t xml:space="preserve"> </w:t>
      </w:r>
      <w:r w:rsidRPr="008C7AEF">
        <w:rPr>
          <w:sz w:val="24"/>
        </w:rPr>
        <w:t>può essere</w:t>
      </w:r>
      <w:r w:rsidRPr="008A6F7E">
        <w:rPr>
          <w:spacing w:val="-2"/>
          <w:sz w:val="24"/>
        </w:rPr>
        <w:t xml:space="preserve"> </w:t>
      </w:r>
      <w:r w:rsidRPr="008C7AEF">
        <w:rPr>
          <w:sz w:val="24"/>
        </w:rPr>
        <w:t>utile</w:t>
      </w:r>
      <w:r w:rsidRPr="008A6F7E">
        <w:rPr>
          <w:spacing w:val="-1"/>
          <w:sz w:val="24"/>
        </w:rPr>
        <w:t xml:space="preserve"> </w:t>
      </w:r>
      <w:r w:rsidRPr="008C7AEF">
        <w:rPr>
          <w:sz w:val="24"/>
        </w:rPr>
        <w:t>a</w:t>
      </w:r>
      <w:r w:rsidRPr="008A6F7E">
        <w:rPr>
          <w:spacing w:val="-3"/>
          <w:sz w:val="24"/>
        </w:rPr>
        <w:t xml:space="preserve"> </w:t>
      </w:r>
      <w:r w:rsidRPr="008C7AEF">
        <w:rPr>
          <w:sz w:val="24"/>
        </w:rPr>
        <w:t>scopo preventivo per</w:t>
      </w:r>
      <w:r w:rsidRPr="008A6F7E">
        <w:rPr>
          <w:spacing w:val="-2"/>
          <w:sz w:val="24"/>
        </w:rPr>
        <w:t xml:space="preserve"> </w:t>
      </w:r>
      <w:r w:rsidRPr="008C7AEF">
        <w:rPr>
          <w:sz w:val="24"/>
        </w:rPr>
        <w:t>il</w:t>
      </w:r>
      <w:r w:rsidRPr="008A6F7E">
        <w:rPr>
          <w:spacing w:val="-2"/>
          <w:sz w:val="24"/>
        </w:rPr>
        <w:t xml:space="preserve"> </w:t>
      </w:r>
      <w:r w:rsidRPr="008C7AEF">
        <w:rPr>
          <w:sz w:val="24"/>
        </w:rPr>
        <w:t>paziente</w:t>
      </w:r>
      <w:r w:rsidRPr="008A6F7E">
        <w:rPr>
          <w:spacing w:val="-3"/>
          <w:sz w:val="24"/>
        </w:rPr>
        <w:t xml:space="preserve"> </w:t>
      </w:r>
      <w:r w:rsidRPr="008C7AEF">
        <w:rPr>
          <w:sz w:val="24"/>
        </w:rPr>
        <w:t>stesso e</w:t>
      </w:r>
      <w:r w:rsidRPr="008A6F7E">
        <w:rPr>
          <w:spacing w:val="-1"/>
          <w:sz w:val="24"/>
        </w:rPr>
        <w:t xml:space="preserve"> </w:t>
      </w:r>
      <w:r w:rsidRPr="008C7AEF">
        <w:rPr>
          <w:sz w:val="24"/>
        </w:rPr>
        <w:t>per i familiari.</w:t>
      </w:r>
      <w:r w:rsidR="008A6F7E">
        <w:rPr>
          <w:sz w:val="24"/>
        </w:rPr>
        <w:t xml:space="preserve"> </w:t>
      </w:r>
    </w:p>
    <w:p w14:paraId="69BEF187" w14:textId="69E23D33" w:rsidR="00EB6EA2" w:rsidRPr="008C7AEF" w:rsidRDefault="00A70F3A" w:rsidP="008A6F7E">
      <w:pPr>
        <w:pStyle w:val="Paragrafoelenco"/>
        <w:tabs>
          <w:tab w:val="left" w:pos="620"/>
        </w:tabs>
        <w:spacing w:before="7" w:line="360" w:lineRule="auto"/>
        <w:ind w:left="140" w:right="284" w:firstLine="0"/>
      </w:pPr>
      <w:r w:rsidRPr="008C7AEF">
        <w:t>Le misure preventive raccomandate, incluse nelle prestazioni coperte dal codice di esenzione per le malattie rare RB0071 sono:</w:t>
      </w:r>
    </w:p>
    <w:p w14:paraId="5D44AFBE" w14:textId="77777777" w:rsidR="00EB6EA2" w:rsidRPr="008C7AEF" w:rsidRDefault="00A70F3A" w:rsidP="00406A92">
      <w:pPr>
        <w:pStyle w:val="Paragrafoelenco"/>
        <w:numPr>
          <w:ilvl w:val="0"/>
          <w:numId w:val="10"/>
        </w:numPr>
        <w:tabs>
          <w:tab w:val="left" w:pos="692"/>
        </w:tabs>
        <w:ind w:left="692" w:right="284" w:hanging="191"/>
        <w:rPr>
          <w:sz w:val="24"/>
        </w:rPr>
      </w:pPr>
      <w:r w:rsidRPr="008C7AEF">
        <w:rPr>
          <w:sz w:val="24"/>
        </w:rPr>
        <w:t>visita</w:t>
      </w:r>
      <w:r w:rsidRPr="008C7AEF">
        <w:rPr>
          <w:spacing w:val="-4"/>
          <w:sz w:val="24"/>
        </w:rPr>
        <w:t xml:space="preserve"> </w:t>
      </w:r>
      <w:r w:rsidRPr="008C7AEF">
        <w:rPr>
          <w:sz w:val="24"/>
        </w:rPr>
        <w:t>dermatologica</w:t>
      </w:r>
      <w:r w:rsidRPr="008C7AEF">
        <w:rPr>
          <w:spacing w:val="-2"/>
          <w:sz w:val="24"/>
        </w:rPr>
        <w:t xml:space="preserve"> </w:t>
      </w:r>
      <w:r w:rsidRPr="008C7AEF">
        <w:rPr>
          <w:sz w:val="24"/>
        </w:rPr>
        <w:t>ogni</w:t>
      </w:r>
      <w:r w:rsidRPr="008C7AEF">
        <w:rPr>
          <w:spacing w:val="-1"/>
          <w:sz w:val="24"/>
        </w:rPr>
        <w:t xml:space="preserve"> </w:t>
      </w:r>
      <w:r w:rsidRPr="008C7AEF">
        <w:rPr>
          <w:sz w:val="24"/>
        </w:rPr>
        <w:t>4-6</w:t>
      </w:r>
      <w:r w:rsidRPr="008C7AEF">
        <w:rPr>
          <w:spacing w:val="-1"/>
          <w:sz w:val="24"/>
        </w:rPr>
        <w:t xml:space="preserve"> </w:t>
      </w:r>
      <w:r w:rsidRPr="008C7AEF">
        <w:rPr>
          <w:sz w:val="24"/>
        </w:rPr>
        <w:t>mesi</w:t>
      </w:r>
      <w:r w:rsidRPr="008C7AEF">
        <w:rPr>
          <w:spacing w:val="-1"/>
          <w:sz w:val="24"/>
        </w:rPr>
        <w:t xml:space="preserve"> </w:t>
      </w:r>
      <w:r w:rsidRPr="008C7AEF">
        <w:rPr>
          <w:sz w:val="24"/>
        </w:rPr>
        <w:t>a</w:t>
      </w:r>
      <w:r w:rsidRPr="008C7AEF">
        <w:rPr>
          <w:spacing w:val="-3"/>
          <w:sz w:val="24"/>
        </w:rPr>
        <w:t xml:space="preserve"> </w:t>
      </w:r>
      <w:r w:rsidRPr="008C7AEF">
        <w:rPr>
          <w:sz w:val="24"/>
        </w:rPr>
        <w:t>seconda</w:t>
      </w:r>
      <w:r w:rsidRPr="008C7AEF">
        <w:rPr>
          <w:spacing w:val="-2"/>
          <w:sz w:val="24"/>
        </w:rPr>
        <w:t xml:space="preserve"> </w:t>
      </w:r>
      <w:r w:rsidRPr="008C7AEF">
        <w:rPr>
          <w:sz w:val="24"/>
        </w:rPr>
        <w:t>delle altre</w:t>
      </w:r>
      <w:r w:rsidRPr="008C7AEF">
        <w:rPr>
          <w:spacing w:val="-3"/>
          <w:sz w:val="24"/>
        </w:rPr>
        <w:t xml:space="preserve"> </w:t>
      </w:r>
      <w:r w:rsidRPr="008C7AEF">
        <w:rPr>
          <w:sz w:val="24"/>
        </w:rPr>
        <w:t>caratteristiche fenotipiche</w:t>
      </w:r>
      <w:r w:rsidRPr="008C7AEF">
        <w:rPr>
          <w:spacing w:val="-2"/>
          <w:sz w:val="24"/>
        </w:rPr>
        <w:t xml:space="preserve"> individuali;</w:t>
      </w:r>
    </w:p>
    <w:p w14:paraId="2F16F4D9" w14:textId="77777777" w:rsidR="00EB6EA2" w:rsidRPr="008C7AEF" w:rsidRDefault="00A70F3A" w:rsidP="00406A92">
      <w:pPr>
        <w:pStyle w:val="Paragrafoelenco"/>
        <w:numPr>
          <w:ilvl w:val="0"/>
          <w:numId w:val="10"/>
        </w:numPr>
        <w:tabs>
          <w:tab w:val="left" w:pos="692"/>
        </w:tabs>
        <w:spacing w:before="137" w:line="360" w:lineRule="auto"/>
        <w:ind w:right="284" w:firstLine="0"/>
        <w:rPr>
          <w:sz w:val="24"/>
        </w:rPr>
      </w:pPr>
      <w:r w:rsidRPr="008C7AEF">
        <w:rPr>
          <w:sz w:val="24"/>
        </w:rPr>
        <w:t>a partire dall’età di dieci anni, i membri della famiglia a rischio dovrebbero sottoporsi ad una prima visita dermatologica con caratterizzazione documentata, possibilmente anche fotografica, degli eventuali nevi;</w:t>
      </w:r>
    </w:p>
    <w:p w14:paraId="1EBC0718" w14:textId="77777777" w:rsidR="00EB6EA2" w:rsidRPr="008C7AEF" w:rsidRDefault="00A70F3A">
      <w:pPr>
        <w:pStyle w:val="Paragrafoelenco"/>
        <w:numPr>
          <w:ilvl w:val="0"/>
          <w:numId w:val="10"/>
        </w:numPr>
        <w:tabs>
          <w:tab w:val="left" w:pos="692"/>
        </w:tabs>
        <w:spacing w:before="2" w:line="360" w:lineRule="auto"/>
        <w:ind w:right="291" w:firstLine="0"/>
        <w:rPr>
          <w:sz w:val="24"/>
        </w:rPr>
      </w:pPr>
      <w:r w:rsidRPr="008C7AEF">
        <w:rPr>
          <w:sz w:val="24"/>
        </w:rPr>
        <w:t>evitare assolutamente l'esposizione solare, pur in condizioni di protezione dalla radiazione ultravioletta,</w:t>
      </w:r>
      <w:r w:rsidRPr="008C7AEF">
        <w:rPr>
          <w:spacing w:val="-3"/>
          <w:sz w:val="24"/>
        </w:rPr>
        <w:t xml:space="preserve"> </w:t>
      </w:r>
      <w:r w:rsidRPr="008C7AEF">
        <w:rPr>
          <w:sz w:val="24"/>
        </w:rPr>
        <w:t>durante</w:t>
      </w:r>
      <w:r w:rsidRPr="008C7AEF">
        <w:rPr>
          <w:spacing w:val="-4"/>
          <w:sz w:val="24"/>
        </w:rPr>
        <w:t xml:space="preserve"> </w:t>
      </w:r>
      <w:r w:rsidRPr="008C7AEF">
        <w:rPr>
          <w:sz w:val="24"/>
        </w:rPr>
        <w:t>il</w:t>
      </w:r>
      <w:r w:rsidRPr="008C7AEF">
        <w:rPr>
          <w:spacing w:val="-3"/>
          <w:sz w:val="24"/>
        </w:rPr>
        <w:t xml:space="preserve"> </w:t>
      </w:r>
      <w:r w:rsidRPr="008C7AEF">
        <w:rPr>
          <w:sz w:val="24"/>
        </w:rPr>
        <w:t>periodo</w:t>
      </w:r>
      <w:r w:rsidRPr="008C7AEF">
        <w:rPr>
          <w:spacing w:val="-4"/>
          <w:sz w:val="24"/>
        </w:rPr>
        <w:t xml:space="preserve"> </w:t>
      </w:r>
      <w:r w:rsidRPr="008C7AEF">
        <w:rPr>
          <w:sz w:val="24"/>
        </w:rPr>
        <w:t>di</w:t>
      </w:r>
      <w:r w:rsidRPr="008C7AEF">
        <w:rPr>
          <w:spacing w:val="-3"/>
          <w:sz w:val="24"/>
        </w:rPr>
        <w:t xml:space="preserve"> </w:t>
      </w:r>
      <w:r w:rsidRPr="008C7AEF">
        <w:rPr>
          <w:sz w:val="24"/>
        </w:rPr>
        <w:t>maggiore</w:t>
      </w:r>
      <w:r w:rsidRPr="008C7AEF">
        <w:rPr>
          <w:spacing w:val="-5"/>
          <w:sz w:val="24"/>
        </w:rPr>
        <w:t xml:space="preserve"> </w:t>
      </w:r>
      <w:r w:rsidRPr="008C7AEF">
        <w:rPr>
          <w:sz w:val="24"/>
        </w:rPr>
        <w:t>irraggiamento</w:t>
      </w:r>
      <w:r w:rsidRPr="008C7AEF">
        <w:rPr>
          <w:spacing w:val="-3"/>
          <w:sz w:val="24"/>
        </w:rPr>
        <w:t xml:space="preserve"> </w:t>
      </w:r>
      <w:r w:rsidRPr="008C7AEF">
        <w:rPr>
          <w:sz w:val="24"/>
        </w:rPr>
        <w:t>considerato</w:t>
      </w:r>
      <w:r w:rsidRPr="008C7AEF">
        <w:rPr>
          <w:spacing w:val="-3"/>
          <w:sz w:val="24"/>
        </w:rPr>
        <w:t xml:space="preserve"> </w:t>
      </w:r>
      <w:r w:rsidRPr="008C7AEF">
        <w:rPr>
          <w:sz w:val="24"/>
        </w:rPr>
        <w:t>indicativamente</w:t>
      </w:r>
      <w:r w:rsidRPr="008C7AEF">
        <w:rPr>
          <w:spacing w:val="-4"/>
          <w:sz w:val="24"/>
        </w:rPr>
        <w:t xml:space="preserve"> </w:t>
      </w:r>
      <w:r w:rsidRPr="008C7AEF">
        <w:rPr>
          <w:sz w:val="24"/>
        </w:rPr>
        <w:t>dalle</w:t>
      </w:r>
      <w:r w:rsidRPr="008C7AEF">
        <w:rPr>
          <w:spacing w:val="-4"/>
          <w:sz w:val="24"/>
        </w:rPr>
        <w:t xml:space="preserve"> </w:t>
      </w:r>
      <w:r w:rsidRPr="008C7AEF">
        <w:rPr>
          <w:sz w:val="24"/>
        </w:rPr>
        <w:t>ore 11 alle ore 15;</w:t>
      </w:r>
    </w:p>
    <w:p w14:paraId="2E68EA87" w14:textId="77777777" w:rsidR="00EB6EA2" w:rsidRPr="008C7AEF" w:rsidRDefault="00A70F3A">
      <w:pPr>
        <w:pStyle w:val="Paragrafoelenco"/>
        <w:numPr>
          <w:ilvl w:val="0"/>
          <w:numId w:val="10"/>
        </w:numPr>
        <w:tabs>
          <w:tab w:val="left" w:pos="692"/>
        </w:tabs>
        <w:spacing w:line="360" w:lineRule="auto"/>
        <w:ind w:right="294" w:firstLine="0"/>
        <w:rPr>
          <w:sz w:val="24"/>
        </w:rPr>
      </w:pPr>
      <w:r w:rsidRPr="008C7AEF">
        <w:rPr>
          <w:sz w:val="24"/>
        </w:rPr>
        <w:t>fare adeguato uso delle misure protettive dalla radiazione solare anche mediante indumenti, cappelli, occhiali e filtri protettivi ad ampio spettro A e B;</w:t>
      </w:r>
    </w:p>
    <w:p w14:paraId="09FA0979" w14:textId="77777777" w:rsidR="00EB6EA2" w:rsidRPr="008C7AEF" w:rsidRDefault="00A70F3A">
      <w:pPr>
        <w:pStyle w:val="Paragrafoelenco"/>
        <w:numPr>
          <w:ilvl w:val="0"/>
          <w:numId w:val="10"/>
        </w:numPr>
        <w:tabs>
          <w:tab w:val="left" w:pos="692"/>
        </w:tabs>
        <w:spacing w:line="360" w:lineRule="auto"/>
        <w:ind w:right="288" w:firstLine="0"/>
        <w:rPr>
          <w:sz w:val="24"/>
        </w:rPr>
      </w:pPr>
      <w:r w:rsidRPr="008C7AEF">
        <w:rPr>
          <w:sz w:val="24"/>
        </w:rPr>
        <w:t>autoesame mensile della pelle secondo le regole dell’ABCDE</w:t>
      </w:r>
      <w:r w:rsidRPr="008C7AEF">
        <w:rPr>
          <w:spacing w:val="-2"/>
          <w:sz w:val="24"/>
        </w:rPr>
        <w:t xml:space="preserve"> </w:t>
      </w:r>
      <w:r w:rsidRPr="008C7AEF">
        <w:rPr>
          <w:sz w:val="24"/>
        </w:rPr>
        <w:t>(osservando i cambiamenti dei nevi sulla base dell’asimmetria, dei bordi, del colore, delle dimensioni e dell’evoluzione).</w:t>
      </w:r>
    </w:p>
    <w:p w14:paraId="584A24EC" w14:textId="77777777" w:rsidR="00EB6EA2" w:rsidRPr="008C7AEF" w:rsidRDefault="00A70F3A">
      <w:pPr>
        <w:pStyle w:val="Corpotesto"/>
        <w:ind w:left="140"/>
      </w:pPr>
      <w:r w:rsidRPr="008C7AEF">
        <w:t>Durante</w:t>
      </w:r>
      <w:r w:rsidRPr="008C7AEF">
        <w:rPr>
          <w:spacing w:val="-3"/>
        </w:rPr>
        <w:t xml:space="preserve"> </w:t>
      </w:r>
      <w:r w:rsidRPr="008C7AEF">
        <w:t>la</w:t>
      </w:r>
      <w:r w:rsidRPr="008C7AEF">
        <w:rPr>
          <w:spacing w:val="-2"/>
        </w:rPr>
        <w:t xml:space="preserve"> </w:t>
      </w:r>
      <w:r w:rsidRPr="008C7AEF">
        <w:t>pubertà</w:t>
      </w:r>
      <w:r w:rsidRPr="008C7AEF">
        <w:rPr>
          <w:spacing w:val="-1"/>
        </w:rPr>
        <w:t xml:space="preserve"> </w:t>
      </w:r>
      <w:r w:rsidRPr="008C7AEF">
        <w:t>e</w:t>
      </w:r>
      <w:r w:rsidRPr="008C7AEF">
        <w:rPr>
          <w:spacing w:val="-1"/>
        </w:rPr>
        <w:t xml:space="preserve"> </w:t>
      </w:r>
      <w:r w:rsidRPr="008C7AEF">
        <w:t>la gravidanza</w:t>
      </w:r>
      <w:r w:rsidRPr="008C7AEF">
        <w:rPr>
          <w:spacing w:val="-2"/>
        </w:rPr>
        <w:t xml:space="preserve"> </w:t>
      </w:r>
      <w:r w:rsidRPr="008C7AEF">
        <w:t>il</w:t>
      </w:r>
      <w:r w:rsidRPr="008C7AEF">
        <w:rPr>
          <w:spacing w:val="-1"/>
        </w:rPr>
        <w:t xml:space="preserve"> </w:t>
      </w:r>
      <w:r w:rsidRPr="008C7AEF">
        <w:t>controllo deve</w:t>
      </w:r>
      <w:r w:rsidRPr="008C7AEF">
        <w:rPr>
          <w:spacing w:val="-2"/>
        </w:rPr>
        <w:t xml:space="preserve"> </w:t>
      </w:r>
      <w:r w:rsidRPr="008C7AEF">
        <w:t>essere</w:t>
      </w:r>
      <w:r w:rsidRPr="008C7AEF">
        <w:rPr>
          <w:spacing w:val="-2"/>
        </w:rPr>
        <w:t xml:space="preserve"> </w:t>
      </w:r>
      <w:r w:rsidRPr="008C7AEF">
        <w:t xml:space="preserve">più </w:t>
      </w:r>
      <w:r w:rsidRPr="008C7AEF">
        <w:rPr>
          <w:spacing w:val="-2"/>
        </w:rPr>
        <w:t>frequente.</w:t>
      </w:r>
    </w:p>
    <w:p w14:paraId="2F7753E4" w14:textId="77777777" w:rsidR="00EB6EA2" w:rsidRDefault="00A70F3A" w:rsidP="008C7AEF">
      <w:pPr>
        <w:pStyle w:val="Corpotesto"/>
        <w:spacing w:before="138" w:line="360" w:lineRule="auto"/>
        <w:ind w:left="140" w:right="288"/>
        <w:jc w:val="left"/>
      </w:pPr>
      <w:r w:rsidRPr="008C7AEF">
        <w:t>Le indicazioni per la asportazione chirurgica di lesioni pigmentate, in caso di modificazione sospetta, sono le stesse della popolazione generale.</w:t>
      </w:r>
    </w:p>
    <w:p w14:paraId="5724A0C6" w14:textId="77777777" w:rsidR="00D80B6E" w:rsidRPr="00BB7A49" w:rsidRDefault="00D80B6E" w:rsidP="00BB7A49">
      <w:pPr>
        <w:pStyle w:val="Corpotesto"/>
        <w:spacing w:line="360" w:lineRule="auto"/>
      </w:pPr>
    </w:p>
    <w:p w14:paraId="1BE60ED3" w14:textId="2320151A" w:rsidR="00D80B6E" w:rsidRPr="00BB7A49" w:rsidRDefault="00D80B6E" w:rsidP="00BB7A49">
      <w:pPr>
        <w:pStyle w:val="Corpotesto"/>
        <w:spacing w:line="360" w:lineRule="auto"/>
        <w:rPr>
          <w:b/>
          <w:bCs/>
        </w:rPr>
      </w:pPr>
      <w:r w:rsidRPr="00BB7A49">
        <w:rPr>
          <w:b/>
          <w:bCs/>
        </w:rPr>
        <w:t xml:space="preserve">5.14 Ruolo dello </w:t>
      </w:r>
      <w:r w:rsidR="00D818E1" w:rsidRPr="00BB7A49">
        <w:rPr>
          <w:b/>
          <w:bCs/>
        </w:rPr>
        <w:t>s</w:t>
      </w:r>
      <w:r w:rsidRPr="00BB7A49">
        <w:rPr>
          <w:b/>
          <w:bCs/>
        </w:rPr>
        <w:t>tile di vita</w:t>
      </w:r>
      <w:r w:rsidR="00D818E1" w:rsidRPr="00BB7A49">
        <w:rPr>
          <w:b/>
          <w:bCs/>
        </w:rPr>
        <w:t xml:space="preserve"> per la prevenzione oncologica</w:t>
      </w:r>
      <w:r w:rsidRPr="00BB7A49">
        <w:rPr>
          <w:b/>
          <w:bCs/>
        </w:rPr>
        <w:t xml:space="preserve"> </w:t>
      </w:r>
      <w:r w:rsidR="00890949">
        <w:rPr>
          <w:b/>
          <w:bCs/>
        </w:rPr>
        <w:t>nei soggetti con predisposizione genetica</w:t>
      </w:r>
    </w:p>
    <w:p w14:paraId="545A1C4C" w14:textId="57BE4C21" w:rsidR="00E45463" w:rsidRDefault="00D277E0" w:rsidP="00BB7A49">
      <w:pPr>
        <w:shd w:val="clear" w:color="auto" w:fill="FFFFFF"/>
        <w:spacing w:line="360" w:lineRule="auto"/>
        <w:jc w:val="both"/>
        <w:rPr>
          <w:color w:val="001D35"/>
          <w:sz w:val="24"/>
          <w:szCs w:val="24"/>
          <w:lang w:eastAsia="it-IT"/>
        </w:rPr>
      </w:pPr>
      <w:r w:rsidRPr="00D277E0">
        <w:rPr>
          <w:color w:val="001D35"/>
          <w:sz w:val="24"/>
          <w:szCs w:val="24"/>
          <w:lang w:eastAsia="it-IT"/>
        </w:rPr>
        <w:t xml:space="preserve">Diversi studi epidemiologici, nei carrier di varianti patogenetiche (VP) confermano un rischio notevolmente più alto rispetto alla popolazione generale di sviluppare tumori in diversi organi, tipici delle varie sindromi mentre non è del tutto noto il ruolo dei determinanti non genetici nella genesi del tumore. I geni di predisposizione sono geni a penetranza incompleta con espressività variabile che differisce da individuo a individuo, suggerendo che i fattori ambientali e comportamentali possano modificare </w:t>
      </w:r>
      <w:r w:rsidRPr="00D277E0">
        <w:rPr>
          <w:color w:val="001D35"/>
          <w:sz w:val="24"/>
          <w:szCs w:val="24"/>
          <w:lang w:eastAsia="it-IT"/>
        </w:rPr>
        <w:lastRenderedPageBreak/>
        <w:t>il rischio correlato alla predisposizione genetica. È ben documentato che diversi fattori legati al genere, allo stile di vita sedentario, l’obesità, il sovrappeso, il fumo, il consumo di alcolici sono associati ad un aumento del rischio di tumori sporadici della mammella, del colon-retto, del pancreas e del tratto uro-ginecologico</w:t>
      </w:r>
      <w:r w:rsidR="00A56F79">
        <w:rPr>
          <w:color w:val="001D35"/>
          <w:sz w:val="24"/>
          <w:szCs w:val="24"/>
          <w:lang w:eastAsia="it-IT"/>
        </w:rPr>
        <w:t xml:space="preserve">; </w:t>
      </w:r>
      <w:r w:rsidRPr="00D277E0">
        <w:rPr>
          <w:color w:val="001D35"/>
          <w:sz w:val="24"/>
          <w:szCs w:val="24"/>
          <w:lang w:eastAsia="it-IT"/>
        </w:rPr>
        <w:t xml:space="preserve">meno noto è </w:t>
      </w:r>
      <w:r w:rsidR="00A56F79">
        <w:rPr>
          <w:color w:val="001D35"/>
          <w:sz w:val="24"/>
          <w:szCs w:val="24"/>
          <w:lang w:eastAsia="it-IT"/>
        </w:rPr>
        <w:t xml:space="preserve">il reale </w:t>
      </w:r>
      <w:r w:rsidRPr="00D277E0">
        <w:rPr>
          <w:color w:val="001D35"/>
          <w:sz w:val="24"/>
          <w:szCs w:val="24"/>
          <w:lang w:eastAsia="it-IT"/>
        </w:rPr>
        <w:t>impatto che questi hanno sull’incremento del rischio di tumori in soggetti con predisposizione genetica. Inoltre, la sindrome metabolica, in particolare se associata ad infiammazione cronica, la resistenza all'insulina, la quantità eccessiva di tessuto adiposo viscerale sono tra i principali fattori di rischio associati ad un rapido aumento dei tassi di incidenza ed alla progressione dei tumori.</w:t>
      </w:r>
    </w:p>
    <w:p w14:paraId="593EB8F4" w14:textId="5C17DDFB" w:rsidR="00890949" w:rsidRDefault="00B71993" w:rsidP="00BB7A49">
      <w:pPr>
        <w:shd w:val="clear" w:color="auto" w:fill="FFFFFF"/>
        <w:spacing w:line="360" w:lineRule="auto"/>
        <w:jc w:val="both"/>
        <w:rPr>
          <w:color w:val="001D35"/>
          <w:sz w:val="24"/>
          <w:szCs w:val="24"/>
          <w:lang w:eastAsia="it-IT"/>
        </w:rPr>
      </w:pPr>
      <w:r>
        <w:rPr>
          <w:color w:val="001D35"/>
          <w:sz w:val="24"/>
          <w:szCs w:val="24"/>
          <w:lang w:eastAsia="it-IT"/>
        </w:rPr>
        <w:t>Pertanto, c</w:t>
      </w:r>
      <w:r w:rsidR="00D80B6E" w:rsidRPr="00BB7A49">
        <w:rPr>
          <w:color w:val="001D35"/>
          <w:sz w:val="24"/>
          <w:szCs w:val="24"/>
          <w:lang w:eastAsia="it-IT"/>
        </w:rPr>
        <w:t>ondurre una vita attiva praticando regolare esercizio fisico, correggere alcune abitudini voluttuarie che espongono a fattori di rischio per malattia, sono la </w:t>
      </w:r>
      <w:r w:rsidR="00D80B6E" w:rsidRPr="00BB7A49">
        <w:rPr>
          <w:i/>
          <w:iCs/>
          <w:color w:val="001D35"/>
          <w:sz w:val="24"/>
          <w:szCs w:val="24"/>
          <w:lang w:eastAsia="it-IT"/>
        </w:rPr>
        <w:t>best practice</w:t>
      </w:r>
      <w:r w:rsidR="00D80B6E" w:rsidRPr="00BB7A49">
        <w:rPr>
          <w:color w:val="001D35"/>
          <w:sz w:val="24"/>
          <w:szCs w:val="24"/>
          <w:lang w:eastAsia="it-IT"/>
        </w:rPr>
        <w:t> per la prevenzione e riduzione delle probabilità di insorgenza di malattia e del potenziale manifestarsi di recidive in caso di pregresse neoplasie nelle donne portatrici di una mutazione</w:t>
      </w:r>
      <w:r w:rsidR="00D80B6E" w:rsidRPr="00BB7A49">
        <w:rPr>
          <w:b/>
          <w:bCs/>
          <w:color w:val="001D35"/>
          <w:sz w:val="24"/>
          <w:szCs w:val="24"/>
          <w:lang w:eastAsia="it-IT"/>
        </w:rPr>
        <w:t>.</w:t>
      </w:r>
      <w:r w:rsidR="00D80B6E" w:rsidRPr="00BB7A49">
        <w:rPr>
          <w:color w:val="001D35"/>
          <w:sz w:val="24"/>
          <w:szCs w:val="24"/>
          <w:lang w:eastAsia="it-IT"/>
        </w:rPr>
        <w:t xml:space="preserve">  </w:t>
      </w:r>
    </w:p>
    <w:p w14:paraId="63D38580" w14:textId="0D0898EF" w:rsidR="00D80B6E" w:rsidRPr="00BB7A49" w:rsidRDefault="00D80B6E" w:rsidP="00BB7A49">
      <w:pPr>
        <w:shd w:val="clear" w:color="auto" w:fill="FFFFFF"/>
        <w:spacing w:line="360" w:lineRule="auto"/>
        <w:jc w:val="both"/>
        <w:rPr>
          <w:color w:val="001D35"/>
          <w:sz w:val="24"/>
          <w:szCs w:val="24"/>
          <w:lang w:eastAsia="it-IT"/>
        </w:rPr>
      </w:pPr>
      <w:r w:rsidRPr="00BB7A49">
        <w:rPr>
          <w:color w:val="001D35"/>
          <w:sz w:val="24"/>
          <w:szCs w:val="24"/>
          <w:lang w:eastAsia="it-IT"/>
        </w:rPr>
        <w:t>Il WCRF International (World Cancer Research Fund) ha formulato un decalogo da seguire per ridurre il rischio di tumore</w:t>
      </w:r>
      <w:r w:rsidR="003A1CA2">
        <w:rPr>
          <w:color w:val="001D35"/>
          <w:sz w:val="24"/>
          <w:szCs w:val="24"/>
          <w:lang w:eastAsia="it-IT"/>
        </w:rPr>
        <w:t>:</w:t>
      </w:r>
    </w:p>
    <w:p w14:paraId="44B558F7" w14:textId="794A0156" w:rsidR="00D80B6E" w:rsidRPr="00BB7A49" w:rsidRDefault="00D80B6E" w:rsidP="00BB7A49">
      <w:pPr>
        <w:widowControl/>
        <w:numPr>
          <w:ilvl w:val="0"/>
          <w:numId w:val="44"/>
        </w:numPr>
        <w:shd w:val="clear" w:color="auto" w:fill="FFFFFF"/>
        <w:autoSpaceDE/>
        <w:autoSpaceDN/>
        <w:spacing w:line="360" w:lineRule="auto"/>
        <w:jc w:val="both"/>
        <w:rPr>
          <w:color w:val="001D35"/>
          <w:sz w:val="24"/>
          <w:szCs w:val="24"/>
          <w:lang w:eastAsia="it-IT"/>
        </w:rPr>
      </w:pPr>
      <w:r w:rsidRPr="00BB7A49">
        <w:rPr>
          <w:color w:val="001D35"/>
          <w:sz w:val="24"/>
          <w:szCs w:val="24"/>
          <w:lang w:eastAsia="it-IT"/>
        </w:rPr>
        <w:t>Mantenere un peso sano: </w:t>
      </w:r>
      <w:r w:rsidR="00890949">
        <w:rPr>
          <w:color w:val="001D35"/>
          <w:sz w:val="24"/>
          <w:szCs w:val="24"/>
          <w:lang w:eastAsia="it-IT"/>
        </w:rPr>
        <w:t>e</w:t>
      </w:r>
      <w:r w:rsidRPr="00BB7A49">
        <w:rPr>
          <w:color w:val="001D35"/>
          <w:sz w:val="24"/>
          <w:szCs w:val="24"/>
          <w:lang w:eastAsia="it-IT"/>
        </w:rPr>
        <w:t>vitare l'eccessivo aumento di peso in età adulta e mantenere un peso entro range salutari. </w:t>
      </w:r>
    </w:p>
    <w:p w14:paraId="2CF15132" w14:textId="77777777" w:rsidR="00FB3807" w:rsidRPr="00FB3807" w:rsidRDefault="00D80B6E" w:rsidP="0053693B">
      <w:pPr>
        <w:widowControl/>
        <w:numPr>
          <w:ilvl w:val="0"/>
          <w:numId w:val="45"/>
        </w:numPr>
        <w:shd w:val="clear" w:color="auto" w:fill="FFFFFF"/>
        <w:autoSpaceDE/>
        <w:autoSpaceDN/>
        <w:spacing w:line="360" w:lineRule="auto"/>
        <w:jc w:val="both"/>
        <w:rPr>
          <w:sz w:val="24"/>
          <w:szCs w:val="24"/>
          <w:lang w:eastAsia="it-IT"/>
        </w:rPr>
      </w:pPr>
      <w:r w:rsidRPr="00FB3807">
        <w:rPr>
          <w:color w:val="001D35"/>
          <w:sz w:val="24"/>
          <w:szCs w:val="24"/>
          <w:lang w:eastAsia="it-IT"/>
        </w:rPr>
        <w:t>Seguire un'alimentazione corretta: </w:t>
      </w:r>
      <w:r w:rsidR="00E21EE8" w:rsidRPr="00FB3807">
        <w:rPr>
          <w:color w:val="001D35"/>
          <w:sz w:val="24"/>
          <w:szCs w:val="24"/>
          <w:lang w:eastAsia="it-IT"/>
        </w:rPr>
        <w:t>c</w:t>
      </w:r>
      <w:r w:rsidRPr="00FB3807">
        <w:rPr>
          <w:color w:val="001D35"/>
          <w:sz w:val="24"/>
          <w:szCs w:val="24"/>
          <w:lang w:eastAsia="it-IT"/>
        </w:rPr>
        <w:t>onsumare regolarmente cereali integrali, frutta, verdura, legumi e limitare il consumo di carni rosse e carni lavorate</w:t>
      </w:r>
    </w:p>
    <w:p w14:paraId="5EB5DBBA" w14:textId="485CD8AD" w:rsidR="00D80B6E" w:rsidRPr="00FB3807" w:rsidRDefault="00D80B6E" w:rsidP="0053693B">
      <w:pPr>
        <w:widowControl/>
        <w:numPr>
          <w:ilvl w:val="0"/>
          <w:numId w:val="45"/>
        </w:numPr>
        <w:shd w:val="clear" w:color="auto" w:fill="FFFFFF"/>
        <w:autoSpaceDE/>
        <w:autoSpaceDN/>
        <w:spacing w:line="360" w:lineRule="auto"/>
        <w:jc w:val="both"/>
        <w:rPr>
          <w:sz w:val="24"/>
          <w:szCs w:val="24"/>
          <w:lang w:eastAsia="it-IT"/>
        </w:rPr>
      </w:pPr>
      <w:r w:rsidRPr="00FB3807">
        <w:rPr>
          <w:color w:val="001D35"/>
          <w:sz w:val="24"/>
          <w:szCs w:val="24"/>
          <w:lang w:eastAsia="it-IT"/>
        </w:rPr>
        <w:t>Praticare attività fisica regolare: si raccomandano almeno 150 minuti di attività aerobica di intensità moderata o 75 minuti di attività aerobica intensa a settimana, e di ridurre le abitudini sedentarie.</w:t>
      </w:r>
      <w:r w:rsidRPr="00FB3807">
        <w:rPr>
          <w:sz w:val="24"/>
          <w:szCs w:val="24"/>
          <w:lang w:eastAsia="it-IT"/>
        </w:rPr>
        <w:t> </w:t>
      </w:r>
    </w:p>
    <w:p w14:paraId="01BB614A" w14:textId="337AD709" w:rsidR="00D80B6E" w:rsidRPr="00BB7A49" w:rsidRDefault="00D80B6E" w:rsidP="00BB7A49">
      <w:pPr>
        <w:widowControl/>
        <w:numPr>
          <w:ilvl w:val="0"/>
          <w:numId w:val="45"/>
        </w:numPr>
        <w:shd w:val="clear" w:color="auto" w:fill="FFFFFF"/>
        <w:autoSpaceDE/>
        <w:autoSpaceDN/>
        <w:spacing w:line="360" w:lineRule="auto"/>
        <w:jc w:val="both"/>
        <w:rPr>
          <w:color w:val="001D35"/>
          <w:sz w:val="24"/>
          <w:szCs w:val="24"/>
          <w:lang w:eastAsia="it-IT"/>
        </w:rPr>
      </w:pPr>
      <w:r w:rsidRPr="00BB7A49">
        <w:rPr>
          <w:color w:val="001D35"/>
          <w:sz w:val="24"/>
          <w:szCs w:val="24"/>
          <w:lang w:eastAsia="it-IT"/>
        </w:rPr>
        <w:t>Evitare l'alcool: </w:t>
      </w:r>
      <w:r w:rsidR="00E21EE8">
        <w:rPr>
          <w:color w:val="001D35"/>
          <w:sz w:val="24"/>
          <w:szCs w:val="24"/>
          <w:lang w:eastAsia="it-IT"/>
        </w:rPr>
        <w:t>a</w:t>
      </w:r>
      <w:r w:rsidRPr="00BB7A49">
        <w:rPr>
          <w:color w:val="001D35"/>
          <w:sz w:val="24"/>
          <w:szCs w:val="24"/>
          <w:lang w:eastAsia="it-IT"/>
        </w:rPr>
        <w:t xml:space="preserve">lcool e bevande alcoliche, vino compreso, vanno evitate. </w:t>
      </w:r>
    </w:p>
    <w:p w14:paraId="0C900AE2" w14:textId="723A50C1" w:rsidR="00D80B6E" w:rsidRPr="00BB7A49" w:rsidRDefault="00D80B6E" w:rsidP="00BB7A49">
      <w:pPr>
        <w:widowControl/>
        <w:numPr>
          <w:ilvl w:val="0"/>
          <w:numId w:val="45"/>
        </w:numPr>
        <w:shd w:val="clear" w:color="auto" w:fill="FFFFFF"/>
        <w:autoSpaceDE/>
        <w:autoSpaceDN/>
        <w:spacing w:line="360" w:lineRule="auto"/>
        <w:jc w:val="both"/>
        <w:rPr>
          <w:color w:val="001D35"/>
          <w:sz w:val="24"/>
          <w:szCs w:val="24"/>
          <w:lang w:eastAsia="it-IT"/>
        </w:rPr>
      </w:pPr>
      <w:r w:rsidRPr="00BB7A49">
        <w:rPr>
          <w:color w:val="001D35"/>
          <w:sz w:val="24"/>
          <w:szCs w:val="24"/>
          <w:lang w:eastAsia="it-IT"/>
        </w:rPr>
        <w:t>Limitare l'esposizione al sole: la raccomandazione principale è proteggere la pelle dall'esposizione solare. </w:t>
      </w:r>
    </w:p>
    <w:p w14:paraId="0CFE4005" w14:textId="77B3BCB5" w:rsidR="00D80B6E" w:rsidRPr="00BB7A49" w:rsidRDefault="00D80B6E" w:rsidP="00BB7A49">
      <w:pPr>
        <w:pStyle w:val="Paragrafoelenco"/>
        <w:widowControl/>
        <w:numPr>
          <w:ilvl w:val="0"/>
          <w:numId w:val="45"/>
        </w:numPr>
        <w:autoSpaceDE/>
        <w:autoSpaceDN/>
        <w:spacing w:line="360" w:lineRule="auto"/>
        <w:contextualSpacing/>
        <w:rPr>
          <w:color w:val="001D35"/>
          <w:sz w:val="24"/>
          <w:szCs w:val="24"/>
          <w:lang w:eastAsia="it-IT"/>
        </w:rPr>
      </w:pPr>
      <w:r w:rsidRPr="00BB7A49">
        <w:rPr>
          <w:color w:val="001D35"/>
          <w:sz w:val="24"/>
          <w:szCs w:val="24"/>
          <w:lang w:eastAsia="it-IT"/>
        </w:rPr>
        <w:t>Evitare il fumo</w:t>
      </w:r>
      <w:r w:rsidR="0083124D">
        <w:rPr>
          <w:color w:val="001D35"/>
          <w:sz w:val="24"/>
          <w:szCs w:val="24"/>
          <w:lang w:eastAsia="it-IT"/>
        </w:rPr>
        <w:t xml:space="preserve">. </w:t>
      </w:r>
    </w:p>
    <w:p w14:paraId="10EAC7F7" w14:textId="22AC41D1" w:rsidR="00D80B6E" w:rsidRDefault="00D80B6E" w:rsidP="00BB7A49">
      <w:pPr>
        <w:widowControl/>
        <w:numPr>
          <w:ilvl w:val="0"/>
          <w:numId w:val="45"/>
        </w:numPr>
        <w:shd w:val="clear" w:color="auto" w:fill="FFFFFF"/>
        <w:autoSpaceDE/>
        <w:autoSpaceDN/>
        <w:spacing w:line="360" w:lineRule="auto"/>
        <w:jc w:val="both"/>
        <w:rPr>
          <w:color w:val="001D35"/>
          <w:sz w:val="24"/>
          <w:szCs w:val="24"/>
          <w:lang w:eastAsia="it-IT"/>
        </w:rPr>
      </w:pPr>
      <w:r w:rsidRPr="00BB7A49">
        <w:rPr>
          <w:color w:val="001D35"/>
          <w:sz w:val="24"/>
          <w:szCs w:val="24"/>
          <w:lang w:eastAsia="it-IT"/>
        </w:rPr>
        <w:t>Sottoporsi ai programmi di sorveglianza regolarmente</w:t>
      </w:r>
      <w:r w:rsidR="00E6188D">
        <w:rPr>
          <w:color w:val="001D35"/>
          <w:sz w:val="24"/>
          <w:szCs w:val="24"/>
          <w:lang w:eastAsia="it-IT"/>
        </w:rPr>
        <w:t>.</w:t>
      </w:r>
    </w:p>
    <w:p w14:paraId="1D259F4C" w14:textId="69B5C726" w:rsidR="00812529" w:rsidRPr="00BB7A49" w:rsidRDefault="00812529" w:rsidP="00812529">
      <w:pPr>
        <w:widowControl/>
        <w:shd w:val="clear" w:color="auto" w:fill="FFFFFF"/>
        <w:autoSpaceDE/>
        <w:autoSpaceDN/>
        <w:spacing w:line="360" w:lineRule="auto"/>
        <w:ind w:left="360"/>
        <w:jc w:val="both"/>
        <w:rPr>
          <w:color w:val="001D35"/>
          <w:sz w:val="24"/>
          <w:szCs w:val="24"/>
          <w:lang w:eastAsia="it-IT"/>
        </w:rPr>
      </w:pPr>
      <w:r>
        <w:rPr>
          <w:color w:val="001D35"/>
          <w:sz w:val="24"/>
          <w:szCs w:val="24"/>
          <w:lang w:eastAsia="it-IT"/>
        </w:rPr>
        <w:t>Tali raccomandazioni devono essere proposte anche a</w:t>
      </w:r>
      <w:r w:rsidR="00E26819">
        <w:rPr>
          <w:color w:val="001D35"/>
          <w:sz w:val="24"/>
          <w:szCs w:val="24"/>
          <w:lang w:eastAsia="it-IT"/>
        </w:rPr>
        <w:t>gli individui con predisposizione genetica ai tumori.</w:t>
      </w:r>
    </w:p>
    <w:p w14:paraId="1A06163E" w14:textId="0A9848A4" w:rsidR="00230DD6" w:rsidRDefault="00230DD6">
      <w:pPr>
        <w:rPr>
          <w:color w:val="001D35"/>
          <w:sz w:val="24"/>
          <w:szCs w:val="24"/>
          <w:lang w:eastAsia="it-IT"/>
        </w:rPr>
      </w:pPr>
      <w:r>
        <w:rPr>
          <w:color w:val="001D35"/>
          <w:sz w:val="24"/>
          <w:szCs w:val="24"/>
          <w:lang w:eastAsia="it-IT"/>
        </w:rPr>
        <w:br w:type="page"/>
      </w:r>
    </w:p>
    <w:p w14:paraId="3F7F5428" w14:textId="77777777" w:rsidR="00EB6EA2" w:rsidRDefault="00A70F3A">
      <w:pPr>
        <w:pStyle w:val="Titolo1"/>
        <w:numPr>
          <w:ilvl w:val="0"/>
          <w:numId w:val="9"/>
        </w:numPr>
        <w:tabs>
          <w:tab w:val="left" w:pos="440"/>
        </w:tabs>
        <w:spacing w:before="259" w:line="360" w:lineRule="auto"/>
        <w:ind w:right="288" w:firstLine="0"/>
        <w:jc w:val="both"/>
      </w:pPr>
      <w:r>
        <w:lastRenderedPageBreak/>
        <w:t>COUNSELING PER GRAVIDANZA E FERTILITA’ NELLE DONNE CARRIER DI VARIANTI PATOGENETICHE DEI GENI BRCA</w:t>
      </w:r>
    </w:p>
    <w:p w14:paraId="12CC53FB" w14:textId="77777777" w:rsidR="00EB6EA2" w:rsidRDefault="00A70F3A">
      <w:pPr>
        <w:pStyle w:val="Titolo2"/>
        <w:numPr>
          <w:ilvl w:val="1"/>
          <w:numId w:val="9"/>
        </w:numPr>
        <w:tabs>
          <w:tab w:val="left" w:pos="500"/>
        </w:tabs>
      </w:pPr>
      <w:r>
        <w:rPr>
          <w:spacing w:val="-2"/>
        </w:rPr>
        <w:t>Gravidanza</w:t>
      </w:r>
    </w:p>
    <w:p w14:paraId="43BE88AB" w14:textId="77777777" w:rsidR="00EB6EA2" w:rsidRDefault="00A70F3A">
      <w:pPr>
        <w:pStyle w:val="Corpotesto"/>
        <w:spacing w:before="135" w:line="360" w:lineRule="auto"/>
        <w:ind w:left="140" w:right="284"/>
      </w:pPr>
      <w:r>
        <w:t>Il rischio cumulativo di ammalarsi di tumore mammario nelle donne in età riproduttiva è stimato essere del 4% nella fascia di età 21-30 anni, del 24% nella fascia di età 31-40 anni e del 43% nella fascia di età 41-50 anni per le portatrici di varianti patogenetiche del gene BRCA1. Il rischio cumulativo di ammalarsi di tumore mammario nelle donne in età riproduttiva è stimato essere del 4% nella fascia di età 21-30 anni, del 13% nella fascia di età 31-40 anni e del 35% nella fascia di</w:t>
      </w:r>
      <w:r>
        <w:rPr>
          <w:spacing w:val="40"/>
        </w:rPr>
        <w:t xml:space="preserve"> </w:t>
      </w:r>
      <w:r>
        <w:t>età 41-50 anni per le portatrici di varianti patogenetiche del gene BRCA2.</w:t>
      </w:r>
    </w:p>
    <w:p w14:paraId="7F8DE2B5" w14:textId="77777777" w:rsidR="00EB6EA2" w:rsidRDefault="00A70F3A">
      <w:pPr>
        <w:pStyle w:val="Corpotesto"/>
        <w:spacing w:before="1" w:line="360" w:lineRule="auto"/>
        <w:ind w:left="140" w:right="288"/>
      </w:pPr>
      <w:r>
        <w:t>Il desiderio riproduttivo rappresenta una priorità per molte giovani donne portatrici di variante patogenetica di BRCA sia sane che affette.</w:t>
      </w:r>
    </w:p>
    <w:p w14:paraId="013F2AC0" w14:textId="0A9819B2" w:rsidR="00EB6EA2" w:rsidRDefault="00A70F3A">
      <w:pPr>
        <w:pStyle w:val="Corpotesto"/>
        <w:spacing w:line="360" w:lineRule="auto"/>
        <w:ind w:left="140" w:right="281"/>
      </w:pPr>
      <w:r>
        <w:t>Nell’ottica della maggiore efficacia delle terapie e del miglioramento della prognosi ottenuti negli ultimi decenni, la vita dopo la malattia è da tenere in considerazione fin dal momento della pianificazione del percorso di cura. Diversi studi hanno dimostrato che la gravidanza è sicura nelle donne con storia di tumore mammario, poiché non aumenta il rischio di ricaduta neppure nelle donne con recettori ormonali positivi né di malformazioni fetali. Gli stessi dati sembrano emergere anche nelle pazienti portatrici di varianti patogenetiche di BRCA. In particolare, un recente studio condotto su circa</w:t>
      </w:r>
      <w:r>
        <w:rPr>
          <w:spacing w:val="-1"/>
        </w:rPr>
        <w:t xml:space="preserve"> </w:t>
      </w:r>
      <w:r>
        <w:t>1200 donne</w:t>
      </w:r>
      <w:r>
        <w:rPr>
          <w:spacing w:val="-1"/>
        </w:rPr>
        <w:t xml:space="preserve"> </w:t>
      </w:r>
      <w:r>
        <w:t>di età</w:t>
      </w:r>
      <w:r>
        <w:rPr>
          <w:spacing w:val="-1"/>
        </w:rPr>
        <w:t xml:space="preserve"> </w:t>
      </w:r>
      <w:r>
        <w:t>≤40 anni, portatrici di variante</w:t>
      </w:r>
      <w:r>
        <w:rPr>
          <w:spacing w:val="-1"/>
        </w:rPr>
        <w:t xml:space="preserve"> </w:t>
      </w:r>
      <w:r>
        <w:t>patogenetica</w:t>
      </w:r>
      <w:r>
        <w:rPr>
          <w:spacing w:val="-1"/>
        </w:rPr>
        <w:t xml:space="preserve"> </w:t>
      </w:r>
      <w:r>
        <w:t>di BRCA</w:t>
      </w:r>
      <w:r>
        <w:rPr>
          <w:spacing w:val="-1"/>
        </w:rPr>
        <w:t xml:space="preserve"> </w:t>
      </w:r>
      <w:r>
        <w:t>affette</w:t>
      </w:r>
      <w:r>
        <w:rPr>
          <w:spacing w:val="-1"/>
        </w:rPr>
        <w:t xml:space="preserve"> </w:t>
      </w:r>
      <w:r>
        <w:t xml:space="preserve">da carcinoma mammario, ha dimostrato che la gravidanza è sicura e non peggiora la prognosi anche in queste pazienti ed è associata ad </w:t>
      </w:r>
      <w:r>
        <w:rPr>
          <w:i/>
        </w:rPr>
        <w:t xml:space="preserve">outcome </w:t>
      </w:r>
      <w:r>
        <w:t>fetali favorevoli. La gravidanza nel lungo termine</w:t>
      </w:r>
      <w:r>
        <w:rPr>
          <w:spacing w:val="-1"/>
        </w:rPr>
        <w:t xml:space="preserve"> </w:t>
      </w:r>
      <w:r>
        <w:t>risulta</w:t>
      </w:r>
      <w:r>
        <w:rPr>
          <w:spacing w:val="-1"/>
        </w:rPr>
        <w:t xml:space="preserve"> </w:t>
      </w:r>
      <w:r>
        <w:t>addirittura</w:t>
      </w:r>
      <w:r>
        <w:rPr>
          <w:spacing w:val="-2"/>
        </w:rPr>
        <w:t xml:space="preserve"> </w:t>
      </w:r>
      <w:r>
        <w:t>protettiva</w:t>
      </w:r>
      <w:r>
        <w:rPr>
          <w:spacing w:val="-1"/>
        </w:rPr>
        <w:t xml:space="preserve"> </w:t>
      </w:r>
      <w:r>
        <w:t>nei confronti dello sviluppo di questo tumore</w:t>
      </w:r>
      <w:r>
        <w:rPr>
          <w:spacing w:val="-2"/>
        </w:rPr>
        <w:t xml:space="preserve"> </w:t>
      </w:r>
      <w:r>
        <w:t>nelle</w:t>
      </w:r>
      <w:r>
        <w:rPr>
          <w:spacing w:val="-1"/>
        </w:rPr>
        <w:t xml:space="preserve"> </w:t>
      </w:r>
      <w:r>
        <w:t>donne portatrici di varianti patogenetiche di BRCA1, mentre per le donne portatrici di varianti patogenetiche di BRCA2 i dati sono meno solidi e probabilmente in queste pazienti la gravidanza è meno protettiv</w:t>
      </w:r>
      <w:r w:rsidR="0007314D">
        <w:t>a</w:t>
      </w:r>
      <w:r>
        <w:t>.</w:t>
      </w:r>
    </w:p>
    <w:p w14:paraId="6F57B7ED" w14:textId="77777777" w:rsidR="00EB6EA2" w:rsidRDefault="00EB6EA2">
      <w:pPr>
        <w:pStyle w:val="Corpotesto"/>
        <w:spacing w:before="141"/>
        <w:jc w:val="left"/>
      </w:pPr>
    </w:p>
    <w:p w14:paraId="1337F770" w14:textId="77777777" w:rsidR="00EB6EA2" w:rsidRDefault="00A70F3A">
      <w:pPr>
        <w:pStyle w:val="Titolo2"/>
        <w:numPr>
          <w:ilvl w:val="1"/>
          <w:numId w:val="9"/>
        </w:numPr>
        <w:tabs>
          <w:tab w:val="left" w:pos="500"/>
        </w:tabs>
      </w:pPr>
      <w:r>
        <w:t>Fertilità</w:t>
      </w:r>
      <w:r>
        <w:rPr>
          <w:spacing w:val="-2"/>
        </w:rPr>
        <w:t xml:space="preserve"> </w:t>
      </w:r>
      <w:r>
        <w:t>nelle</w:t>
      </w:r>
      <w:r>
        <w:rPr>
          <w:spacing w:val="-2"/>
        </w:rPr>
        <w:t xml:space="preserve"> </w:t>
      </w:r>
      <w:r>
        <w:t>donne</w:t>
      </w:r>
      <w:r>
        <w:rPr>
          <w:spacing w:val="-2"/>
        </w:rPr>
        <w:t xml:space="preserve"> carrier</w:t>
      </w:r>
    </w:p>
    <w:p w14:paraId="080FB35A" w14:textId="77777777" w:rsidR="005968B1" w:rsidRDefault="00A70F3A" w:rsidP="005968B1">
      <w:pPr>
        <w:pStyle w:val="Corpotesto"/>
        <w:spacing w:before="135" w:line="360" w:lineRule="auto"/>
        <w:ind w:left="140" w:right="283"/>
      </w:pPr>
      <w:r>
        <w:t>Esistono alcuni dati sulla possibilità che l</w:t>
      </w:r>
      <w:r w:rsidR="0007314D">
        <w:t xml:space="preserve">e varianti patogenetiche dei geni </w:t>
      </w:r>
      <w:r>
        <w:t xml:space="preserve">BRCA </w:t>
      </w:r>
      <w:r>
        <w:lastRenderedPageBreak/>
        <w:t>influenzi</w:t>
      </w:r>
      <w:r w:rsidR="0007314D">
        <w:t xml:space="preserve">no </w:t>
      </w:r>
      <w:r>
        <w:t>negativamente la</w:t>
      </w:r>
      <w:r>
        <w:rPr>
          <w:spacing w:val="40"/>
        </w:rPr>
        <w:t xml:space="preserve"> </w:t>
      </w:r>
      <w:r>
        <w:t xml:space="preserve">funzionalità ovarica (rischio di insufficienza ovarica precoce e menopausa precoce) e quindi la fertilità, </w:t>
      </w:r>
      <w:r w:rsidR="00881F3F">
        <w:t xml:space="preserve">oltre a considerare che </w:t>
      </w:r>
      <w:r>
        <w:t xml:space="preserve">le donne portatrici di varianti patogenetiche di BRCA sono candidate a chirurgia profilattica ovarica in giovane età (35-40 anni per BRCA1 e 40-45 anni per BRCA2) e quindi hanno una finestra riproduttiva più corta. Quindi la donna sana portatrice di varianti patogenetiche di BRCA deve essere correttamente informata sull’opportunità di anticipare </w:t>
      </w:r>
      <w:r w:rsidR="00B12AD5">
        <w:t>la fase riproduttiva</w:t>
      </w:r>
      <w:r>
        <w:t xml:space="preserve"> rispetto alla donna non mutata.</w:t>
      </w:r>
    </w:p>
    <w:p w14:paraId="7A3F2DF9" w14:textId="2A453EED" w:rsidR="00EB6EA2" w:rsidRDefault="005968B1" w:rsidP="005968B1">
      <w:pPr>
        <w:pStyle w:val="Corpotesto"/>
        <w:spacing w:before="135" w:line="360" w:lineRule="auto"/>
        <w:ind w:left="140" w:right="283"/>
      </w:pPr>
      <w:r>
        <w:t xml:space="preserve">Un discorso a parte meritano le </w:t>
      </w:r>
      <w:r w:rsidR="00A70F3A">
        <w:t>pazienti affette da tumore mammario</w:t>
      </w:r>
      <w:r w:rsidR="000E6498">
        <w:t xml:space="preserve"> per le quali potenzialmente vi p</w:t>
      </w:r>
      <w:r w:rsidR="00610425">
        <w:t xml:space="preserve">otrebbe </w:t>
      </w:r>
      <w:r w:rsidR="000E6498">
        <w:t>essere</w:t>
      </w:r>
      <w:r w:rsidR="00A70F3A">
        <w:rPr>
          <w:spacing w:val="77"/>
        </w:rPr>
        <w:t xml:space="preserve"> </w:t>
      </w:r>
      <w:r w:rsidR="00A70F3A">
        <w:t>un</w:t>
      </w:r>
      <w:r w:rsidR="00A70F3A">
        <w:rPr>
          <w:spacing w:val="50"/>
          <w:w w:val="150"/>
        </w:rPr>
        <w:t xml:space="preserve"> </w:t>
      </w:r>
      <w:r w:rsidR="00A70F3A">
        <w:t>rischio</w:t>
      </w:r>
      <w:r w:rsidR="00610425">
        <w:t xml:space="preserve"> aumentato</w:t>
      </w:r>
      <w:r w:rsidR="00A70F3A">
        <w:rPr>
          <w:spacing w:val="79"/>
        </w:rPr>
        <w:t xml:space="preserve"> </w:t>
      </w:r>
      <w:r w:rsidR="00A70F3A">
        <w:t>di</w:t>
      </w:r>
      <w:r w:rsidR="00A70F3A">
        <w:rPr>
          <w:spacing w:val="78"/>
        </w:rPr>
        <w:t xml:space="preserve"> </w:t>
      </w:r>
      <w:r w:rsidR="00A70F3A">
        <w:t>infertilità</w:t>
      </w:r>
      <w:r w:rsidR="001A3FD6">
        <w:t xml:space="preserve"> correlato alla t</w:t>
      </w:r>
      <w:r w:rsidR="00A70F3A">
        <w:t>ossicità</w:t>
      </w:r>
      <w:r w:rsidR="001A3FD6">
        <w:t xml:space="preserve"> gonadica </w:t>
      </w:r>
      <w:r w:rsidR="00A70F3A">
        <w:t>legata</w:t>
      </w:r>
      <w:r w:rsidR="00A70F3A">
        <w:rPr>
          <w:spacing w:val="78"/>
        </w:rPr>
        <w:t xml:space="preserve"> </w:t>
      </w:r>
      <w:r w:rsidR="00A70F3A">
        <w:rPr>
          <w:spacing w:val="-5"/>
        </w:rPr>
        <w:t>ai</w:t>
      </w:r>
      <w:r>
        <w:rPr>
          <w:spacing w:val="-5"/>
        </w:rPr>
        <w:t xml:space="preserve"> </w:t>
      </w:r>
      <w:r w:rsidR="00A70F3A">
        <w:t>trattamenti oncologici, come la chemioterapia. Molte gravidanze post-chemioterapia sono spontanee, anche nelle pazienti con varianti patogenetiche di BRCA, ma prima di iniziare la chemioterapia non è possibile sapere se la persona in questione svilupperà o meno infertilità come effetto collaterale. Quindi</w:t>
      </w:r>
      <w:r w:rsidR="003964F7">
        <w:t>,</w:t>
      </w:r>
      <w:r w:rsidR="00A70F3A">
        <w:t xml:space="preserve"> è fondamentale discutere di questo argomento con tutte le pazienti e le donne sane a rischio sulla base della predisposizione genetica e riferirle tempestivamente ai centri specialistici disponibili in regione Campania per valutare la possibilità di intraprendere eventuali tecniche</w:t>
      </w:r>
      <w:r w:rsidR="00A70F3A">
        <w:rPr>
          <w:spacing w:val="-3"/>
        </w:rPr>
        <w:t xml:space="preserve"> </w:t>
      </w:r>
      <w:r w:rsidR="00A70F3A">
        <w:t>di</w:t>
      </w:r>
      <w:r w:rsidR="00A70F3A">
        <w:rPr>
          <w:spacing w:val="-1"/>
        </w:rPr>
        <w:t xml:space="preserve"> </w:t>
      </w:r>
      <w:r w:rsidR="00A70F3A">
        <w:t>preservazione</w:t>
      </w:r>
      <w:r w:rsidR="00A70F3A">
        <w:rPr>
          <w:spacing w:val="-2"/>
        </w:rPr>
        <w:t xml:space="preserve"> </w:t>
      </w:r>
      <w:r w:rsidR="00A70F3A">
        <w:t>della</w:t>
      </w:r>
      <w:r w:rsidR="00A70F3A">
        <w:rPr>
          <w:spacing w:val="-2"/>
        </w:rPr>
        <w:t xml:space="preserve"> </w:t>
      </w:r>
      <w:r w:rsidR="00A70F3A">
        <w:t>fertilità</w:t>
      </w:r>
      <w:r w:rsidR="00A70F3A">
        <w:rPr>
          <w:spacing w:val="-2"/>
        </w:rPr>
        <w:t xml:space="preserve"> </w:t>
      </w:r>
      <w:r w:rsidR="00A70F3A">
        <w:t>o</w:t>
      </w:r>
      <w:r w:rsidR="00A70F3A">
        <w:rPr>
          <w:spacing w:val="-1"/>
        </w:rPr>
        <w:t xml:space="preserve"> </w:t>
      </w:r>
      <w:r w:rsidR="00A70F3A">
        <w:t>di</w:t>
      </w:r>
      <w:r w:rsidR="00A70F3A">
        <w:rPr>
          <w:spacing w:val="-1"/>
        </w:rPr>
        <w:t xml:space="preserve"> </w:t>
      </w:r>
      <w:r w:rsidR="00A70F3A">
        <w:t>riproduzione</w:t>
      </w:r>
      <w:r w:rsidR="00A70F3A">
        <w:rPr>
          <w:spacing w:val="-2"/>
        </w:rPr>
        <w:t xml:space="preserve"> </w:t>
      </w:r>
      <w:r w:rsidR="00A70F3A">
        <w:t>assistita,</w:t>
      </w:r>
      <w:r w:rsidR="00A70F3A">
        <w:rPr>
          <w:spacing w:val="-2"/>
        </w:rPr>
        <w:t xml:space="preserve"> </w:t>
      </w:r>
      <w:r w:rsidR="00A70F3A">
        <w:t>che</w:t>
      </w:r>
      <w:r w:rsidR="00A70F3A">
        <w:rPr>
          <w:spacing w:val="-2"/>
        </w:rPr>
        <w:t xml:space="preserve"> </w:t>
      </w:r>
      <w:r w:rsidR="00A70F3A">
        <w:t>sembrano</w:t>
      </w:r>
      <w:r w:rsidR="00A70F3A">
        <w:rPr>
          <w:spacing w:val="-1"/>
        </w:rPr>
        <w:t xml:space="preserve"> </w:t>
      </w:r>
      <w:r w:rsidR="00A70F3A">
        <w:t>essere</w:t>
      </w:r>
      <w:r w:rsidR="00A70F3A">
        <w:rPr>
          <w:spacing w:val="-2"/>
        </w:rPr>
        <w:t xml:space="preserve"> </w:t>
      </w:r>
      <w:r w:rsidR="00A70F3A">
        <w:t>sicure</w:t>
      </w:r>
      <w:r w:rsidR="00A70F3A">
        <w:rPr>
          <w:spacing w:val="-2"/>
        </w:rPr>
        <w:t xml:space="preserve"> </w:t>
      </w:r>
      <w:r w:rsidR="00A70F3A">
        <w:t>anche nelle pazienti portatrici di varianti patogenetiche di BRCA.</w:t>
      </w:r>
    </w:p>
    <w:p w14:paraId="64D3A10A" w14:textId="77777777" w:rsidR="00EB6EA2" w:rsidRDefault="00EB6EA2">
      <w:pPr>
        <w:pStyle w:val="Corpotesto"/>
        <w:spacing w:before="6"/>
        <w:jc w:val="left"/>
      </w:pPr>
    </w:p>
    <w:p w14:paraId="25D5F8F1" w14:textId="77777777" w:rsidR="00EB6EA2" w:rsidRDefault="00A70F3A">
      <w:pPr>
        <w:pStyle w:val="Titolo2"/>
        <w:numPr>
          <w:ilvl w:val="1"/>
          <w:numId w:val="9"/>
        </w:numPr>
        <w:tabs>
          <w:tab w:val="left" w:pos="500"/>
        </w:tabs>
      </w:pPr>
      <w:r>
        <w:t>Riproduzione</w:t>
      </w:r>
      <w:r>
        <w:rPr>
          <w:spacing w:val="-3"/>
        </w:rPr>
        <w:t xml:space="preserve"> </w:t>
      </w:r>
      <w:r>
        <w:t>e</w:t>
      </w:r>
      <w:r>
        <w:rPr>
          <w:spacing w:val="-2"/>
        </w:rPr>
        <w:t xml:space="preserve"> </w:t>
      </w:r>
      <w:r>
        <w:t>preservazione</w:t>
      </w:r>
      <w:r>
        <w:rPr>
          <w:spacing w:val="-2"/>
        </w:rPr>
        <w:t xml:space="preserve"> </w:t>
      </w:r>
      <w:r>
        <w:t>della</w:t>
      </w:r>
      <w:r>
        <w:rPr>
          <w:spacing w:val="-1"/>
        </w:rPr>
        <w:t xml:space="preserve"> </w:t>
      </w:r>
      <w:r>
        <w:rPr>
          <w:spacing w:val="-2"/>
        </w:rPr>
        <w:t>fertilità</w:t>
      </w:r>
    </w:p>
    <w:p w14:paraId="5C78374A" w14:textId="77777777" w:rsidR="00A64DB7" w:rsidRDefault="00A70F3A">
      <w:pPr>
        <w:pStyle w:val="Corpotesto"/>
        <w:spacing w:before="135" w:line="360" w:lineRule="auto"/>
        <w:ind w:left="140" w:right="281"/>
      </w:pPr>
      <w:r>
        <w:t>La conservazione della potenzialità riproduttiva tra i pazienti oncologici giovani costituisce, a</w:t>
      </w:r>
      <w:r>
        <w:rPr>
          <w:spacing w:val="40"/>
        </w:rPr>
        <w:t xml:space="preserve"> </w:t>
      </w:r>
      <w:r>
        <w:t xml:space="preserve">giusto titolo, una delle principali fonti di stress e preoccupazioni, giungendo in alcuni casi a condizionare i percorsi di cura. Spinti dalle preoccupazioni per le ricadute sulla vita riproduttiva e sessuale, alcuni pazienti finiscono per sospendere il trattamento ormonale nei tumori mammari. L’attenzione che da almeno venti anni si sta ponendo su questo aspetto così rilevante della qualità della vita dei pazienti, insieme con il miglioramento della prognosi a lungo termine di alcune neoplasie ed i progressi delle tecnologie riproduttive, ha portato </w:t>
      </w:r>
      <w:r>
        <w:lastRenderedPageBreak/>
        <w:t xml:space="preserve">allo sviluppo di una particolare disciplina definita </w:t>
      </w:r>
      <w:r>
        <w:rPr>
          <w:i/>
        </w:rPr>
        <w:t xml:space="preserve">Oncofertilità </w:t>
      </w:r>
      <w:r>
        <w:t xml:space="preserve">che si è rapidamente affermata. Una speciale categoria di pazienti che possono essere oggetto di cure per la tutela della capacità riproduttiva è costituita dalle donne con neoplasie della mammella associata a mutazione BRCA. Vanno altresì considerate per le ricadute sulla fertilità le donne sane portatrici di varianti patogenetiche nei geni BRCA. </w:t>
      </w:r>
    </w:p>
    <w:p w14:paraId="1CBBF624" w14:textId="0AEDF504" w:rsidR="00EB6EA2" w:rsidRDefault="00A70F3A">
      <w:pPr>
        <w:pStyle w:val="Corpotesto"/>
        <w:spacing w:before="135" w:line="360" w:lineRule="auto"/>
        <w:ind w:left="140" w:right="281"/>
      </w:pPr>
      <w:r>
        <w:t>Come indicato in recenti articoli scientifici</w:t>
      </w:r>
      <w:r w:rsidR="00A64DB7">
        <w:t>,</w:t>
      </w:r>
      <w:r>
        <w:t xml:space="preserve"> è possibile definire alcuni punti di riferimento per le pazienti con varianti patogenetiche in BRCA:</w:t>
      </w:r>
    </w:p>
    <w:p w14:paraId="71DE8C94" w14:textId="77777777" w:rsidR="00EB6EA2" w:rsidRDefault="00A70F3A">
      <w:pPr>
        <w:pStyle w:val="Paragrafoelenco"/>
        <w:numPr>
          <w:ilvl w:val="2"/>
          <w:numId w:val="9"/>
        </w:numPr>
        <w:tabs>
          <w:tab w:val="left" w:pos="860"/>
        </w:tabs>
        <w:spacing w:line="360" w:lineRule="auto"/>
        <w:ind w:right="284" w:firstLine="0"/>
        <w:rPr>
          <w:sz w:val="24"/>
        </w:rPr>
      </w:pPr>
      <w:r>
        <w:rPr>
          <w:sz w:val="24"/>
        </w:rPr>
        <w:t>La gravidanza e l’allattamento non costituiscono condizioni tali da modificare la prognosi delle pazienti mutate affette da carcinoma mammario per le quali non va scoraggiato l’allattamento o una gravidanza successiva alla diagnosi.</w:t>
      </w:r>
    </w:p>
    <w:p w14:paraId="01C4113D" w14:textId="77777777" w:rsidR="00EB6EA2" w:rsidRDefault="00A70F3A">
      <w:pPr>
        <w:pStyle w:val="Paragrafoelenco"/>
        <w:numPr>
          <w:ilvl w:val="2"/>
          <w:numId w:val="9"/>
        </w:numPr>
        <w:tabs>
          <w:tab w:val="left" w:pos="860"/>
        </w:tabs>
        <w:spacing w:before="1" w:line="360" w:lineRule="auto"/>
        <w:ind w:right="281" w:firstLine="0"/>
        <w:rPr>
          <w:sz w:val="24"/>
        </w:rPr>
      </w:pPr>
      <w:r>
        <w:rPr>
          <w:sz w:val="24"/>
        </w:rPr>
        <w:t>Le carrier sane non hanno controindicazioni ad avere gravidanze o ad allattare, ma per la frequente associazione con una riduzione della riserva ovarica vanno incoraggiate a non ritardare la ricerca di una gravidanza oltre i 35 anni. Tale condizione, oggetto di numerose ricerche, può determinare inoltre una risposta insufficiente anche nei tentativi di stimolazione ovarica per preservazione di ovociti.</w:t>
      </w:r>
    </w:p>
    <w:p w14:paraId="59D61438" w14:textId="77777777" w:rsidR="00EB6EA2" w:rsidRDefault="00A70F3A">
      <w:pPr>
        <w:pStyle w:val="Paragrafoelenco"/>
        <w:numPr>
          <w:ilvl w:val="2"/>
          <w:numId w:val="9"/>
        </w:numPr>
        <w:tabs>
          <w:tab w:val="left" w:pos="860"/>
        </w:tabs>
        <w:spacing w:line="360" w:lineRule="auto"/>
        <w:ind w:right="282" w:firstLine="0"/>
        <w:rPr>
          <w:sz w:val="24"/>
        </w:rPr>
      </w:pPr>
      <w:r>
        <w:rPr>
          <w:sz w:val="24"/>
        </w:rPr>
        <w:t>La necessità di eseguire trattamenti chirurgici di riduzione del rischio deve essere considerata nel counselling riproduttivo delle donne con mutazione del gene BRCA.</w:t>
      </w:r>
    </w:p>
    <w:p w14:paraId="72C74D41" w14:textId="5C78BC7C" w:rsidR="00EB6EA2" w:rsidRDefault="00A70F3A" w:rsidP="00F03E41">
      <w:pPr>
        <w:pStyle w:val="Paragrafoelenco"/>
        <w:numPr>
          <w:ilvl w:val="2"/>
          <w:numId w:val="9"/>
        </w:numPr>
        <w:tabs>
          <w:tab w:val="left" w:pos="860"/>
        </w:tabs>
        <w:spacing w:before="81" w:line="360" w:lineRule="auto"/>
        <w:ind w:right="282" w:firstLine="0"/>
      </w:pPr>
      <w:r>
        <w:rPr>
          <w:sz w:val="24"/>
        </w:rPr>
        <w:t>Non ci sono evidenze che mettano in evidenza un aumento del rischio di sviluppare l’insufficienza</w:t>
      </w:r>
      <w:r w:rsidRPr="00152EB9">
        <w:rPr>
          <w:spacing w:val="10"/>
          <w:sz w:val="24"/>
        </w:rPr>
        <w:t xml:space="preserve"> </w:t>
      </w:r>
      <w:r>
        <w:rPr>
          <w:sz w:val="24"/>
        </w:rPr>
        <w:t>ovarica</w:t>
      </w:r>
      <w:r w:rsidRPr="00152EB9">
        <w:rPr>
          <w:spacing w:val="11"/>
          <w:sz w:val="24"/>
        </w:rPr>
        <w:t xml:space="preserve"> </w:t>
      </w:r>
      <w:r>
        <w:rPr>
          <w:sz w:val="24"/>
        </w:rPr>
        <w:t>a</w:t>
      </w:r>
      <w:r w:rsidRPr="00152EB9">
        <w:rPr>
          <w:spacing w:val="12"/>
          <w:sz w:val="24"/>
        </w:rPr>
        <w:t xml:space="preserve"> </w:t>
      </w:r>
      <w:r>
        <w:rPr>
          <w:sz w:val="24"/>
        </w:rPr>
        <w:t>seguito</w:t>
      </w:r>
      <w:r w:rsidRPr="00152EB9">
        <w:rPr>
          <w:spacing w:val="11"/>
          <w:sz w:val="24"/>
        </w:rPr>
        <w:t xml:space="preserve"> </w:t>
      </w:r>
      <w:r>
        <w:rPr>
          <w:sz w:val="24"/>
        </w:rPr>
        <w:t>della</w:t>
      </w:r>
      <w:r w:rsidRPr="00152EB9">
        <w:rPr>
          <w:spacing w:val="12"/>
          <w:sz w:val="24"/>
        </w:rPr>
        <w:t xml:space="preserve"> </w:t>
      </w:r>
      <w:r>
        <w:rPr>
          <w:sz w:val="24"/>
        </w:rPr>
        <w:t>chemioterapia</w:t>
      </w:r>
      <w:r w:rsidRPr="00152EB9">
        <w:rPr>
          <w:spacing w:val="12"/>
          <w:sz w:val="24"/>
        </w:rPr>
        <w:t xml:space="preserve"> </w:t>
      </w:r>
      <w:r>
        <w:rPr>
          <w:sz w:val="24"/>
        </w:rPr>
        <w:t>nelle</w:t>
      </w:r>
      <w:r w:rsidRPr="00152EB9">
        <w:rPr>
          <w:spacing w:val="10"/>
          <w:sz w:val="24"/>
        </w:rPr>
        <w:t xml:space="preserve"> </w:t>
      </w:r>
      <w:r>
        <w:rPr>
          <w:sz w:val="24"/>
        </w:rPr>
        <w:t>pazienti</w:t>
      </w:r>
      <w:r w:rsidRPr="00152EB9">
        <w:rPr>
          <w:spacing w:val="11"/>
          <w:sz w:val="24"/>
        </w:rPr>
        <w:t xml:space="preserve"> </w:t>
      </w:r>
      <w:r>
        <w:rPr>
          <w:sz w:val="24"/>
        </w:rPr>
        <w:t>con</w:t>
      </w:r>
      <w:r w:rsidR="00152EB9">
        <w:rPr>
          <w:sz w:val="24"/>
        </w:rPr>
        <w:t xml:space="preserve"> varianti patogenetiche</w:t>
      </w:r>
      <w:r>
        <w:rPr>
          <w:sz w:val="24"/>
        </w:rPr>
        <w:t>,</w:t>
      </w:r>
      <w:r w:rsidRPr="00152EB9">
        <w:rPr>
          <w:spacing w:val="11"/>
          <w:sz w:val="24"/>
        </w:rPr>
        <w:t xml:space="preserve"> </w:t>
      </w:r>
      <w:r>
        <w:rPr>
          <w:sz w:val="24"/>
        </w:rPr>
        <w:t>è</w:t>
      </w:r>
      <w:r w:rsidRPr="00152EB9">
        <w:rPr>
          <w:spacing w:val="11"/>
          <w:sz w:val="24"/>
        </w:rPr>
        <w:t xml:space="preserve"> </w:t>
      </w:r>
      <w:r w:rsidRPr="00152EB9">
        <w:rPr>
          <w:spacing w:val="-2"/>
          <w:sz w:val="24"/>
        </w:rPr>
        <w:t>opportuno</w:t>
      </w:r>
      <w:r w:rsidR="00152EB9" w:rsidRPr="00152EB9">
        <w:rPr>
          <w:spacing w:val="-2"/>
          <w:sz w:val="24"/>
        </w:rPr>
        <w:t xml:space="preserve"> </w:t>
      </w:r>
      <w:r>
        <w:t>che le strategie di preservazione della fertilità siano discusse con queste pazienti. Anche a queste pazienti potrà essere offerta la somministrazione di GnRH analoghi per ottenere una temporanea soppressione ovarica durante il trattamento</w:t>
      </w:r>
      <w:r w:rsidR="00C53827">
        <w:t>.</w:t>
      </w:r>
    </w:p>
    <w:p w14:paraId="62EBA5F4" w14:textId="55219446" w:rsidR="00EB6EA2" w:rsidRDefault="00A70F3A">
      <w:pPr>
        <w:pStyle w:val="Paragrafoelenco"/>
        <w:numPr>
          <w:ilvl w:val="2"/>
          <w:numId w:val="9"/>
        </w:numPr>
        <w:tabs>
          <w:tab w:val="left" w:pos="860"/>
        </w:tabs>
        <w:spacing w:before="2" w:line="360" w:lineRule="auto"/>
        <w:ind w:right="283" w:firstLine="0"/>
        <w:rPr>
          <w:sz w:val="24"/>
        </w:rPr>
      </w:pPr>
      <w:r>
        <w:rPr>
          <w:sz w:val="24"/>
        </w:rPr>
        <w:t xml:space="preserve">La crioconservazione degli ovociti è un’efficace strategia di preservazione del patrimonio riproduttivo ed essa va offerta sia alle portatrici sane della </w:t>
      </w:r>
      <w:r w:rsidR="00C53827">
        <w:rPr>
          <w:sz w:val="24"/>
        </w:rPr>
        <w:t>variante patogenetic</w:t>
      </w:r>
      <w:r w:rsidR="0029647F">
        <w:rPr>
          <w:sz w:val="24"/>
        </w:rPr>
        <w:t>a</w:t>
      </w:r>
      <w:r>
        <w:rPr>
          <w:sz w:val="24"/>
        </w:rPr>
        <w:t xml:space="preserve"> che alle pazienti </w:t>
      </w:r>
      <w:r w:rsidR="0029647F">
        <w:rPr>
          <w:sz w:val="24"/>
        </w:rPr>
        <w:t>af</w:t>
      </w:r>
      <w:r>
        <w:rPr>
          <w:sz w:val="24"/>
        </w:rPr>
        <w:t xml:space="preserve">fette prima della chemioterapia. </w:t>
      </w:r>
      <w:r w:rsidR="0029647F">
        <w:rPr>
          <w:sz w:val="24"/>
        </w:rPr>
        <w:t>P</w:t>
      </w:r>
      <w:r>
        <w:rPr>
          <w:sz w:val="24"/>
        </w:rPr>
        <w:t>er</w:t>
      </w:r>
      <w:r w:rsidR="00166063">
        <w:rPr>
          <w:sz w:val="24"/>
        </w:rPr>
        <w:t xml:space="preserve"> queste </w:t>
      </w:r>
      <w:r>
        <w:rPr>
          <w:sz w:val="24"/>
        </w:rPr>
        <w:t xml:space="preserve">pazienti </w:t>
      </w:r>
      <w:r w:rsidR="00166063">
        <w:rPr>
          <w:sz w:val="24"/>
        </w:rPr>
        <w:t xml:space="preserve">non può essere proposta la conservazione del tessuto </w:t>
      </w:r>
      <w:r w:rsidR="00166063">
        <w:rPr>
          <w:sz w:val="24"/>
        </w:rPr>
        <w:lastRenderedPageBreak/>
        <w:t xml:space="preserve">ovarico </w:t>
      </w:r>
      <w:r>
        <w:rPr>
          <w:sz w:val="24"/>
        </w:rPr>
        <w:t>per le note condizioni di rischio di sviluppare il tumore ovarico</w:t>
      </w:r>
      <w:r w:rsidR="00166063">
        <w:rPr>
          <w:sz w:val="24"/>
        </w:rPr>
        <w:t>,</w:t>
      </w:r>
      <w:r>
        <w:rPr>
          <w:sz w:val="24"/>
        </w:rPr>
        <w:t xml:space="preserve"> se non in previsione di applicazione di tecniche di maturazione in vitro di ovociti, metodica sperimentale e pertanto</w:t>
      </w:r>
      <w:r w:rsidR="004B3BBC">
        <w:rPr>
          <w:sz w:val="24"/>
        </w:rPr>
        <w:t xml:space="preserve"> attualmente</w:t>
      </w:r>
      <w:r>
        <w:rPr>
          <w:sz w:val="24"/>
        </w:rPr>
        <w:t xml:space="preserve"> proponibile solo in trial clinici.</w:t>
      </w:r>
    </w:p>
    <w:p w14:paraId="054A7EDA" w14:textId="77777777" w:rsidR="00EB6EA2" w:rsidRDefault="00EB6EA2">
      <w:pPr>
        <w:pStyle w:val="Corpotesto"/>
        <w:spacing w:before="138"/>
        <w:jc w:val="left"/>
      </w:pPr>
    </w:p>
    <w:p w14:paraId="089FF88A" w14:textId="77777777" w:rsidR="0000460E" w:rsidRDefault="00A70F3A">
      <w:pPr>
        <w:pStyle w:val="Corpotesto"/>
        <w:spacing w:line="360" w:lineRule="auto"/>
        <w:ind w:left="140" w:right="281"/>
      </w:pPr>
      <w:r>
        <w:t xml:space="preserve">La complessità del tema richiede che la presa in carico delle pazienti e delle carrier sane avvenga con una stretta collaborazione tra i GOM dei tumori eredo-familiari e i centri HUB di Oncofertilità presenti in Campania identificati dalla Regione. </w:t>
      </w:r>
    </w:p>
    <w:p w14:paraId="15F11251" w14:textId="6E05FD52" w:rsidR="00EB6EA2" w:rsidRDefault="00A70F3A">
      <w:pPr>
        <w:pStyle w:val="Corpotesto"/>
        <w:spacing w:line="360" w:lineRule="auto"/>
        <w:ind w:left="140" w:right="281"/>
      </w:pPr>
      <w:r>
        <w:t xml:space="preserve">L’accesso e le procedure di crio-conservazione dei gameti, in base al Decreto della Regione Campania DCA 2172019, sono a carico del Sistema Sanitario </w:t>
      </w:r>
      <w:r w:rsidR="0000460E">
        <w:t>R</w:t>
      </w:r>
      <w:r>
        <w:t>egionale</w:t>
      </w:r>
      <w:r w:rsidR="0000460E">
        <w:t xml:space="preserve"> (SSR)</w:t>
      </w:r>
      <w:r>
        <w:t xml:space="preserve">, anche per le donne portatrici di varianti patogenetiche non affette da patologie </w:t>
      </w:r>
      <w:r>
        <w:rPr>
          <w:spacing w:val="-2"/>
        </w:rPr>
        <w:t>oncologiche.</w:t>
      </w:r>
    </w:p>
    <w:p w14:paraId="5C586BD7" w14:textId="77777777" w:rsidR="00EB6EA2" w:rsidRDefault="00EB6EA2">
      <w:pPr>
        <w:pStyle w:val="Corpotesto"/>
        <w:spacing w:before="144"/>
        <w:jc w:val="left"/>
      </w:pPr>
    </w:p>
    <w:p w14:paraId="472DFCB5" w14:textId="280114D4" w:rsidR="00EB6EA2" w:rsidRDefault="00A70F3A">
      <w:pPr>
        <w:pStyle w:val="Titolo2"/>
        <w:spacing w:line="360" w:lineRule="auto"/>
        <w:ind w:left="140" w:right="282"/>
      </w:pPr>
      <w:r>
        <w:t xml:space="preserve">Tabella 6. Opzioni per il mantenimento della potenzialità riproduttiva nelle </w:t>
      </w:r>
      <w:r w:rsidR="008A391A">
        <w:t>donne</w:t>
      </w:r>
      <w:r>
        <w:t xml:space="preserve"> con varianti patogenetiche dei geni BRCA</w:t>
      </w:r>
    </w:p>
    <w:p w14:paraId="4A449148" w14:textId="77777777" w:rsidR="00EB6EA2" w:rsidRDefault="00EB6EA2">
      <w:pPr>
        <w:pStyle w:val="Corpotesto"/>
        <w:spacing w:before="23"/>
        <w:jc w:val="left"/>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1503"/>
        <w:gridCol w:w="1574"/>
        <w:gridCol w:w="2038"/>
        <w:gridCol w:w="2041"/>
        <w:gridCol w:w="1073"/>
      </w:tblGrid>
      <w:tr w:rsidR="00EB6EA2" w14:paraId="2651F15A" w14:textId="77777777">
        <w:trPr>
          <w:trHeight w:val="506"/>
        </w:trPr>
        <w:tc>
          <w:tcPr>
            <w:tcW w:w="1349" w:type="dxa"/>
            <w:shd w:val="clear" w:color="auto" w:fill="D9D9D9"/>
          </w:tcPr>
          <w:p w14:paraId="438655B7" w14:textId="77777777" w:rsidR="00EB6EA2" w:rsidRDefault="00A70F3A">
            <w:pPr>
              <w:pStyle w:val="TableParagraph"/>
              <w:spacing w:line="254" w:lineRule="exact"/>
              <w:ind w:left="107" w:right="339"/>
              <w:rPr>
                <w:b/>
              </w:rPr>
            </w:pPr>
            <w:r>
              <w:rPr>
                <w:b/>
              </w:rPr>
              <w:t>Stato</w:t>
            </w:r>
            <w:r>
              <w:rPr>
                <w:b/>
                <w:spacing w:val="-14"/>
              </w:rPr>
              <w:t xml:space="preserve"> </w:t>
            </w:r>
            <w:r>
              <w:rPr>
                <w:b/>
              </w:rPr>
              <w:t xml:space="preserve">alla </w:t>
            </w:r>
            <w:r>
              <w:rPr>
                <w:b/>
                <w:spacing w:val="-2"/>
              </w:rPr>
              <w:t>Diagnosi</w:t>
            </w:r>
          </w:p>
        </w:tc>
        <w:tc>
          <w:tcPr>
            <w:tcW w:w="1503" w:type="dxa"/>
            <w:shd w:val="clear" w:color="auto" w:fill="D9D9D9"/>
          </w:tcPr>
          <w:p w14:paraId="1393302A" w14:textId="77777777" w:rsidR="00EB6EA2" w:rsidRDefault="00A70F3A">
            <w:pPr>
              <w:pStyle w:val="TableParagraph"/>
              <w:spacing w:line="251" w:lineRule="exact"/>
              <w:ind w:left="110"/>
              <w:rPr>
                <w:b/>
              </w:rPr>
            </w:pPr>
            <w:r>
              <w:rPr>
                <w:b/>
                <w:spacing w:val="-2"/>
              </w:rPr>
              <w:t>Gravidanza</w:t>
            </w:r>
          </w:p>
        </w:tc>
        <w:tc>
          <w:tcPr>
            <w:tcW w:w="1574" w:type="dxa"/>
            <w:shd w:val="clear" w:color="auto" w:fill="D9D9D9"/>
          </w:tcPr>
          <w:p w14:paraId="10AB7734" w14:textId="77777777" w:rsidR="00EB6EA2" w:rsidRDefault="00A70F3A">
            <w:pPr>
              <w:pStyle w:val="TableParagraph"/>
              <w:spacing w:line="251" w:lineRule="exact"/>
              <w:ind w:left="110"/>
              <w:rPr>
                <w:b/>
              </w:rPr>
            </w:pPr>
            <w:r>
              <w:rPr>
                <w:b/>
                <w:spacing w:val="-2"/>
              </w:rPr>
              <w:t>Allattamento</w:t>
            </w:r>
          </w:p>
        </w:tc>
        <w:tc>
          <w:tcPr>
            <w:tcW w:w="2038" w:type="dxa"/>
            <w:shd w:val="clear" w:color="auto" w:fill="D9D9D9"/>
          </w:tcPr>
          <w:p w14:paraId="1D08C55B" w14:textId="77777777" w:rsidR="00EB6EA2" w:rsidRDefault="00A70F3A">
            <w:pPr>
              <w:pStyle w:val="TableParagraph"/>
              <w:spacing w:line="254" w:lineRule="exact"/>
              <w:ind w:left="110"/>
              <w:rPr>
                <w:b/>
              </w:rPr>
            </w:pPr>
            <w:r>
              <w:rPr>
                <w:b/>
                <w:spacing w:val="-2"/>
              </w:rPr>
              <w:t>Crioconservazione ovociti</w:t>
            </w:r>
          </w:p>
        </w:tc>
        <w:tc>
          <w:tcPr>
            <w:tcW w:w="2041" w:type="dxa"/>
            <w:shd w:val="clear" w:color="auto" w:fill="D9D9D9"/>
          </w:tcPr>
          <w:p w14:paraId="74880820" w14:textId="77777777" w:rsidR="00EB6EA2" w:rsidRDefault="00A70F3A">
            <w:pPr>
              <w:pStyle w:val="TableParagraph"/>
              <w:spacing w:line="254" w:lineRule="exact"/>
              <w:ind w:left="110"/>
              <w:rPr>
                <w:b/>
              </w:rPr>
            </w:pPr>
            <w:r>
              <w:rPr>
                <w:b/>
                <w:spacing w:val="-2"/>
              </w:rPr>
              <w:t xml:space="preserve">Crioconservazione </w:t>
            </w:r>
            <w:r>
              <w:rPr>
                <w:b/>
              </w:rPr>
              <w:t>tessuto ovarico</w:t>
            </w:r>
          </w:p>
        </w:tc>
        <w:tc>
          <w:tcPr>
            <w:tcW w:w="1073" w:type="dxa"/>
            <w:shd w:val="clear" w:color="auto" w:fill="D9D9D9"/>
          </w:tcPr>
          <w:p w14:paraId="21ACAC30" w14:textId="77777777" w:rsidR="00EB6EA2" w:rsidRDefault="00A70F3A">
            <w:pPr>
              <w:pStyle w:val="TableParagraph"/>
              <w:spacing w:line="251" w:lineRule="exact"/>
              <w:ind w:left="107"/>
              <w:rPr>
                <w:b/>
              </w:rPr>
            </w:pPr>
            <w:r>
              <w:rPr>
                <w:b/>
                <w:spacing w:val="-2"/>
              </w:rPr>
              <w:t>GnRHA</w:t>
            </w:r>
          </w:p>
          <w:p w14:paraId="78566AF3" w14:textId="77777777" w:rsidR="00EB6EA2" w:rsidRDefault="00A70F3A">
            <w:pPr>
              <w:pStyle w:val="TableParagraph"/>
              <w:spacing w:before="1" w:line="233" w:lineRule="exact"/>
              <w:ind w:left="107"/>
              <w:rPr>
                <w:b/>
              </w:rPr>
            </w:pPr>
            <w:r>
              <w:rPr>
                <w:b/>
                <w:spacing w:val="-2"/>
              </w:rPr>
              <w:t>Analoghi</w:t>
            </w:r>
          </w:p>
        </w:tc>
      </w:tr>
      <w:tr w:rsidR="00EB6EA2" w14:paraId="461D707F" w14:textId="77777777">
        <w:trPr>
          <w:trHeight w:val="251"/>
        </w:trPr>
        <w:tc>
          <w:tcPr>
            <w:tcW w:w="1349" w:type="dxa"/>
          </w:tcPr>
          <w:p w14:paraId="30A4D3F3" w14:textId="77777777" w:rsidR="00EB6EA2" w:rsidRDefault="00A70F3A">
            <w:pPr>
              <w:pStyle w:val="TableParagraph"/>
              <w:spacing w:line="232" w:lineRule="exact"/>
              <w:ind w:left="107"/>
            </w:pPr>
            <w:r>
              <w:t>Carrier</w:t>
            </w:r>
            <w:r>
              <w:rPr>
                <w:spacing w:val="-3"/>
              </w:rPr>
              <w:t xml:space="preserve"> </w:t>
            </w:r>
            <w:r>
              <w:rPr>
                <w:spacing w:val="-4"/>
              </w:rPr>
              <w:t>sana</w:t>
            </w:r>
          </w:p>
        </w:tc>
        <w:tc>
          <w:tcPr>
            <w:tcW w:w="1503" w:type="dxa"/>
          </w:tcPr>
          <w:p w14:paraId="3E63EB57" w14:textId="77777777" w:rsidR="00EB6EA2" w:rsidRDefault="00A70F3A">
            <w:pPr>
              <w:pStyle w:val="TableParagraph"/>
              <w:spacing w:line="232" w:lineRule="exact"/>
              <w:ind w:left="110"/>
            </w:pPr>
            <w:r>
              <w:rPr>
                <w:spacing w:val="-5"/>
              </w:rPr>
              <w:t>SI</w:t>
            </w:r>
          </w:p>
        </w:tc>
        <w:tc>
          <w:tcPr>
            <w:tcW w:w="1574" w:type="dxa"/>
          </w:tcPr>
          <w:p w14:paraId="1A484F2F" w14:textId="77777777" w:rsidR="00EB6EA2" w:rsidRDefault="00A70F3A">
            <w:pPr>
              <w:pStyle w:val="TableParagraph"/>
              <w:spacing w:line="232" w:lineRule="exact"/>
              <w:ind w:left="110"/>
            </w:pPr>
            <w:r>
              <w:rPr>
                <w:spacing w:val="-5"/>
              </w:rPr>
              <w:t>SI</w:t>
            </w:r>
          </w:p>
        </w:tc>
        <w:tc>
          <w:tcPr>
            <w:tcW w:w="2038" w:type="dxa"/>
          </w:tcPr>
          <w:p w14:paraId="63128B19" w14:textId="77777777" w:rsidR="00EB6EA2" w:rsidRDefault="00A70F3A">
            <w:pPr>
              <w:pStyle w:val="TableParagraph"/>
              <w:spacing w:line="232" w:lineRule="exact"/>
              <w:ind w:left="110"/>
            </w:pPr>
            <w:r>
              <w:rPr>
                <w:spacing w:val="-5"/>
              </w:rPr>
              <w:t>SI</w:t>
            </w:r>
          </w:p>
        </w:tc>
        <w:tc>
          <w:tcPr>
            <w:tcW w:w="2041" w:type="dxa"/>
          </w:tcPr>
          <w:p w14:paraId="596F33CB" w14:textId="77777777" w:rsidR="00EB6EA2" w:rsidRDefault="00A70F3A">
            <w:pPr>
              <w:pStyle w:val="TableParagraph"/>
              <w:spacing w:line="232" w:lineRule="exact"/>
              <w:ind w:left="110"/>
            </w:pPr>
            <w:r>
              <w:rPr>
                <w:spacing w:val="-5"/>
              </w:rPr>
              <w:t>NO</w:t>
            </w:r>
          </w:p>
        </w:tc>
        <w:tc>
          <w:tcPr>
            <w:tcW w:w="1073" w:type="dxa"/>
          </w:tcPr>
          <w:p w14:paraId="1A22DA4D" w14:textId="77777777" w:rsidR="00EB6EA2" w:rsidRDefault="00A70F3A">
            <w:pPr>
              <w:pStyle w:val="TableParagraph"/>
              <w:spacing w:line="232" w:lineRule="exact"/>
              <w:ind w:left="107"/>
            </w:pPr>
            <w:r>
              <w:rPr>
                <w:spacing w:val="-5"/>
              </w:rPr>
              <w:t>NO</w:t>
            </w:r>
          </w:p>
        </w:tc>
      </w:tr>
      <w:tr w:rsidR="00EB6EA2" w14:paraId="297F3020" w14:textId="77777777">
        <w:trPr>
          <w:trHeight w:val="506"/>
        </w:trPr>
        <w:tc>
          <w:tcPr>
            <w:tcW w:w="1349" w:type="dxa"/>
          </w:tcPr>
          <w:p w14:paraId="72719EA3" w14:textId="77777777" w:rsidR="00EB6EA2" w:rsidRDefault="00A70F3A">
            <w:pPr>
              <w:pStyle w:val="TableParagraph"/>
              <w:spacing w:line="246" w:lineRule="exact"/>
              <w:ind w:left="107"/>
            </w:pPr>
            <w:r>
              <w:rPr>
                <w:spacing w:val="-2"/>
              </w:rPr>
              <w:t>Neoplasia</w:t>
            </w:r>
          </w:p>
          <w:p w14:paraId="0BDFBFA4" w14:textId="77777777" w:rsidR="00EB6EA2" w:rsidRDefault="00A70F3A">
            <w:pPr>
              <w:pStyle w:val="TableParagraph"/>
              <w:spacing w:line="240" w:lineRule="exact"/>
              <w:ind w:left="107"/>
            </w:pPr>
            <w:r>
              <w:rPr>
                <w:spacing w:val="-2"/>
              </w:rPr>
              <w:t>Mammella</w:t>
            </w:r>
          </w:p>
        </w:tc>
        <w:tc>
          <w:tcPr>
            <w:tcW w:w="1503" w:type="dxa"/>
          </w:tcPr>
          <w:p w14:paraId="21C7A3C3" w14:textId="77777777" w:rsidR="00EB6EA2" w:rsidRDefault="00A70F3A">
            <w:pPr>
              <w:pStyle w:val="TableParagraph"/>
              <w:spacing w:line="247" w:lineRule="exact"/>
              <w:ind w:left="110"/>
            </w:pPr>
            <w:r>
              <w:rPr>
                <w:spacing w:val="-5"/>
              </w:rPr>
              <w:t>SI</w:t>
            </w:r>
          </w:p>
        </w:tc>
        <w:tc>
          <w:tcPr>
            <w:tcW w:w="1574" w:type="dxa"/>
          </w:tcPr>
          <w:p w14:paraId="02E237A0" w14:textId="77777777" w:rsidR="00EB6EA2" w:rsidRDefault="00A70F3A">
            <w:pPr>
              <w:pStyle w:val="TableParagraph"/>
              <w:spacing w:line="247" w:lineRule="exact"/>
              <w:ind w:left="110"/>
            </w:pPr>
            <w:r>
              <w:rPr>
                <w:spacing w:val="-5"/>
              </w:rPr>
              <w:t>SI</w:t>
            </w:r>
          </w:p>
        </w:tc>
        <w:tc>
          <w:tcPr>
            <w:tcW w:w="2038" w:type="dxa"/>
          </w:tcPr>
          <w:p w14:paraId="3B7CA90D" w14:textId="77777777" w:rsidR="00EB6EA2" w:rsidRDefault="00A70F3A">
            <w:pPr>
              <w:pStyle w:val="TableParagraph"/>
              <w:spacing w:line="247" w:lineRule="exact"/>
              <w:ind w:left="110"/>
            </w:pPr>
            <w:r>
              <w:rPr>
                <w:spacing w:val="-5"/>
              </w:rPr>
              <w:t>SI</w:t>
            </w:r>
          </w:p>
        </w:tc>
        <w:tc>
          <w:tcPr>
            <w:tcW w:w="2041" w:type="dxa"/>
          </w:tcPr>
          <w:p w14:paraId="386E2CD8" w14:textId="77777777" w:rsidR="00EB6EA2" w:rsidRDefault="00A70F3A">
            <w:pPr>
              <w:pStyle w:val="TableParagraph"/>
              <w:spacing w:line="247" w:lineRule="exact"/>
              <w:ind w:left="110"/>
            </w:pPr>
            <w:r>
              <w:rPr>
                <w:spacing w:val="-5"/>
              </w:rPr>
              <w:t>NO</w:t>
            </w:r>
          </w:p>
        </w:tc>
        <w:tc>
          <w:tcPr>
            <w:tcW w:w="1073" w:type="dxa"/>
          </w:tcPr>
          <w:p w14:paraId="75BB3222" w14:textId="77777777" w:rsidR="00EB6EA2" w:rsidRDefault="00A70F3A">
            <w:pPr>
              <w:pStyle w:val="TableParagraph"/>
              <w:spacing w:line="247" w:lineRule="exact"/>
              <w:ind w:left="107"/>
            </w:pPr>
            <w:r>
              <w:rPr>
                <w:spacing w:val="-2"/>
              </w:rPr>
              <w:t>DUBBIA</w:t>
            </w:r>
          </w:p>
        </w:tc>
      </w:tr>
      <w:tr w:rsidR="00EB6EA2" w14:paraId="1E644A63" w14:textId="77777777">
        <w:trPr>
          <w:trHeight w:val="505"/>
        </w:trPr>
        <w:tc>
          <w:tcPr>
            <w:tcW w:w="1349" w:type="dxa"/>
          </w:tcPr>
          <w:p w14:paraId="0F65F326" w14:textId="77777777" w:rsidR="00EB6EA2" w:rsidRDefault="00A70F3A">
            <w:pPr>
              <w:pStyle w:val="TableParagraph"/>
              <w:spacing w:line="246" w:lineRule="exact"/>
              <w:ind w:left="107"/>
            </w:pPr>
            <w:r>
              <w:rPr>
                <w:spacing w:val="-2"/>
              </w:rPr>
              <w:t>Neoplasia</w:t>
            </w:r>
          </w:p>
          <w:p w14:paraId="552DC322" w14:textId="77777777" w:rsidR="00EB6EA2" w:rsidRDefault="00A70F3A">
            <w:pPr>
              <w:pStyle w:val="TableParagraph"/>
              <w:spacing w:line="240" w:lineRule="exact"/>
              <w:ind w:left="107"/>
            </w:pPr>
            <w:r>
              <w:rPr>
                <w:spacing w:val="-2"/>
              </w:rPr>
              <w:t>ovarica</w:t>
            </w:r>
          </w:p>
        </w:tc>
        <w:tc>
          <w:tcPr>
            <w:tcW w:w="1503" w:type="dxa"/>
          </w:tcPr>
          <w:p w14:paraId="57A3D062" w14:textId="77777777" w:rsidR="00EB6EA2" w:rsidRDefault="00A70F3A">
            <w:pPr>
              <w:pStyle w:val="TableParagraph"/>
              <w:spacing w:line="247" w:lineRule="exact"/>
              <w:ind w:left="110"/>
            </w:pPr>
            <w:r>
              <w:rPr>
                <w:spacing w:val="-5"/>
              </w:rPr>
              <w:t>SI</w:t>
            </w:r>
          </w:p>
        </w:tc>
        <w:tc>
          <w:tcPr>
            <w:tcW w:w="1574" w:type="dxa"/>
          </w:tcPr>
          <w:p w14:paraId="427E220F" w14:textId="77777777" w:rsidR="00EB6EA2" w:rsidRDefault="00A70F3A">
            <w:pPr>
              <w:pStyle w:val="TableParagraph"/>
              <w:spacing w:line="247" w:lineRule="exact"/>
              <w:ind w:left="110"/>
            </w:pPr>
            <w:r>
              <w:rPr>
                <w:spacing w:val="-5"/>
              </w:rPr>
              <w:t>SI</w:t>
            </w:r>
          </w:p>
        </w:tc>
        <w:tc>
          <w:tcPr>
            <w:tcW w:w="2038" w:type="dxa"/>
          </w:tcPr>
          <w:p w14:paraId="7BED66D9" w14:textId="77777777" w:rsidR="00EB6EA2" w:rsidRDefault="00A70F3A">
            <w:pPr>
              <w:pStyle w:val="TableParagraph"/>
              <w:spacing w:line="247" w:lineRule="exact"/>
              <w:ind w:left="110"/>
            </w:pPr>
            <w:r>
              <w:t>Solo</w:t>
            </w:r>
            <w:r>
              <w:rPr>
                <w:spacing w:val="-3"/>
              </w:rPr>
              <w:t xml:space="preserve"> </w:t>
            </w:r>
            <w:r>
              <w:t>casi</w:t>
            </w:r>
            <w:r>
              <w:rPr>
                <w:spacing w:val="-1"/>
              </w:rPr>
              <w:t xml:space="preserve"> </w:t>
            </w:r>
            <w:r>
              <w:rPr>
                <w:spacing w:val="-2"/>
              </w:rPr>
              <w:t>selezionati</w:t>
            </w:r>
          </w:p>
        </w:tc>
        <w:tc>
          <w:tcPr>
            <w:tcW w:w="2041" w:type="dxa"/>
          </w:tcPr>
          <w:p w14:paraId="5D8F8505" w14:textId="77777777" w:rsidR="00EB6EA2" w:rsidRDefault="00A70F3A">
            <w:pPr>
              <w:pStyle w:val="TableParagraph"/>
              <w:spacing w:line="247" w:lineRule="exact"/>
              <w:ind w:left="110"/>
            </w:pPr>
            <w:r>
              <w:rPr>
                <w:spacing w:val="-5"/>
              </w:rPr>
              <w:t>NO</w:t>
            </w:r>
          </w:p>
        </w:tc>
        <w:tc>
          <w:tcPr>
            <w:tcW w:w="1073" w:type="dxa"/>
          </w:tcPr>
          <w:p w14:paraId="65EF0A20" w14:textId="77777777" w:rsidR="00EB6EA2" w:rsidRDefault="00A70F3A">
            <w:pPr>
              <w:pStyle w:val="TableParagraph"/>
              <w:spacing w:line="247" w:lineRule="exact"/>
              <w:ind w:left="107"/>
            </w:pPr>
            <w:r>
              <w:rPr>
                <w:spacing w:val="-5"/>
              </w:rPr>
              <w:t>NO</w:t>
            </w:r>
          </w:p>
        </w:tc>
      </w:tr>
    </w:tbl>
    <w:p w14:paraId="08868CDD" w14:textId="77777777" w:rsidR="00EB6EA2" w:rsidRDefault="00EB6EA2">
      <w:pPr>
        <w:pStyle w:val="Corpotesto"/>
        <w:jc w:val="left"/>
        <w:rPr>
          <w:b/>
        </w:rPr>
      </w:pPr>
    </w:p>
    <w:p w14:paraId="2CD6A60B" w14:textId="77777777" w:rsidR="00EB6EA2" w:rsidRDefault="00EB6EA2">
      <w:pPr>
        <w:pStyle w:val="Corpotesto"/>
        <w:spacing w:before="115"/>
        <w:jc w:val="left"/>
        <w:rPr>
          <w:b/>
        </w:rPr>
      </w:pPr>
    </w:p>
    <w:p w14:paraId="41ACD0D5" w14:textId="77777777" w:rsidR="00EB6EA2" w:rsidRDefault="00A70F3A">
      <w:pPr>
        <w:pStyle w:val="Paragrafoelenco"/>
        <w:numPr>
          <w:ilvl w:val="1"/>
          <w:numId w:val="9"/>
        </w:numPr>
        <w:tabs>
          <w:tab w:val="left" w:pos="500"/>
        </w:tabs>
        <w:spacing w:before="1"/>
        <w:rPr>
          <w:b/>
          <w:sz w:val="24"/>
        </w:rPr>
      </w:pPr>
      <w:r>
        <w:rPr>
          <w:b/>
          <w:sz w:val="24"/>
        </w:rPr>
        <w:t>Riproduzione</w:t>
      </w:r>
      <w:r>
        <w:rPr>
          <w:b/>
          <w:spacing w:val="-4"/>
          <w:sz w:val="24"/>
        </w:rPr>
        <w:t xml:space="preserve"> </w:t>
      </w:r>
      <w:r>
        <w:rPr>
          <w:b/>
          <w:sz w:val="24"/>
        </w:rPr>
        <w:t>e</w:t>
      </w:r>
      <w:r>
        <w:rPr>
          <w:b/>
          <w:spacing w:val="-3"/>
          <w:sz w:val="24"/>
        </w:rPr>
        <w:t xml:space="preserve"> </w:t>
      </w:r>
      <w:r>
        <w:rPr>
          <w:b/>
          <w:sz w:val="24"/>
        </w:rPr>
        <w:t>diagnostica</w:t>
      </w:r>
      <w:r>
        <w:rPr>
          <w:b/>
          <w:spacing w:val="-1"/>
          <w:sz w:val="24"/>
        </w:rPr>
        <w:t xml:space="preserve"> </w:t>
      </w:r>
      <w:r>
        <w:rPr>
          <w:b/>
          <w:sz w:val="24"/>
        </w:rPr>
        <w:t>pre-</w:t>
      </w:r>
      <w:r>
        <w:rPr>
          <w:b/>
          <w:spacing w:val="-2"/>
          <w:sz w:val="24"/>
        </w:rPr>
        <w:t>impianto/prenatale</w:t>
      </w:r>
    </w:p>
    <w:p w14:paraId="52AAF8E4" w14:textId="5E51828B" w:rsidR="00EB6EA2" w:rsidRDefault="00A70F3A" w:rsidP="0035077E">
      <w:pPr>
        <w:pStyle w:val="Corpotesto"/>
        <w:spacing w:before="132" w:line="360" w:lineRule="auto"/>
        <w:ind w:left="140" w:right="281"/>
      </w:pPr>
      <w:r>
        <w:rPr>
          <w:color w:val="202020"/>
        </w:rPr>
        <w:t>In numerosi studi appare controversa la decisione da parte delle donne di effettuare sia le procedure di preservazione della fertilità che l’ipotesi di sottoporsi a trattamenti di Procreazione assistita allo scopo di eseguire test genetico pre-impianto per selezionare embrioni non carrier per il loro trasferimento in utero. Nella revisione di Nahshon et al, solo 8% delle pazienti si è sottoposta a test genetico pre-impianto (PGT). Le motivazioni di questa scarsa adesione, come indicato già negli scorsi anni da altri studi, sono essenzialmente legate alla con</w:t>
      </w:r>
      <w:r>
        <w:rPr>
          <w:color w:val="202020"/>
        </w:rPr>
        <w:lastRenderedPageBreak/>
        <w:t>siderazione che in ogni caso la PGT individuerebbe solo una condizione di rischio e non una malattia, che la selezione degli embrioni non</w:t>
      </w:r>
      <w:r>
        <w:rPr>
          <w:color w:val="202020"/>
          <w:spacing w:val="6"/>
        </w:rPr>
        <w:t xml:space="preserve"> </w:t>
      </w:r>
      <w:r>
        <w:rPr>
          <w:color w:val="202020"/>
        </w:rPr>
        <w:t>consentirebbe</w:t>
      </w:r>
      <w:r>
        <w:rPr>
          <w:color w:val="202020"/>
          <w:spacing w:val="8"/>
        </w:rPr>
        <w:t xml:space="preserve"> </w:t>
      </w:r>
      <w:r>
        <w:rPr>
          <w:color w:val="202020"/>
        </w:rPr>
        <w:t>di</w:t>
      </w:r>
      <w:r>
        <w:rPr>
          <w:color w:val="202020"/>
          <w:spacing w:val="11"/>
        </w:rPr>
        <w:t xml:space="preserve"> </w:t>
      </w:r>
      <w:r>
        <w:rPr>
          <w:color w:val="202020"/>
        </w:rPr>
        <w:t>avere</w:t>
      </w:r>
      <w:r>
        <w:rPr>
          <w:color w:val="202020"/>
          <w:spacing w:val="7"/>
        </w:rPr>
        <w:t xml:space="preserve"> </w:t>
      </w:r>
      <w:r>
        <w:rPr>
          <w:color w:val="202020"/>
        </w:rPr>
        <w:t>la</w:t>
      </w:r>
      <w:r>
        <w:rPr>
          <w:color w:val="202020"/>
          <w:spacing w:val="10"/>
        </w:rPr>
        <w:t xml:space="preserve"> </w:t>
      </w:r>
      <w:r>
        <w:rPr>
          <w:color w:val="202020"/>
        </w:rPr>
        <w:t>certezza</w:t>
      </w:r>
      <w:r>
        <w:rPr>
          <w:color w:val="202020"/>
          <w:spacing w:val="8"/>
        </w:rPr>
        <w:t xml:space="preserve"> </w:t>
      </w:r>
      <w:r>
        <w:rPr>
          <w:color w:val="202020"/>
        </w:rPr>
        <w:t>che</w:t>
      </w:r>
      <w:r>
        <w:rPr>
          <w:color w:val="202020"/>
          <w:spacing w:val="9"/>
        </w:rPr>
        <w:t xml:space="preserve"> </w:t>
      </w:r>
      <w:r>
        <w:rPr>
          <w:color w:val="202020"/>
        </w:rPr>
        <w:t>eventuali</w:t>
      </w:r>
      <w:r>
        <w:rPr>
          <w:color w:val="202020"/>
          <w:spacing w:val="10"/>
        </w:rPr>
        <w:t xml:space="preserve"> </w:t>
      </w:r>
      <w:r>
        <w:rPr>
          <w:color w:val="202020"/>
        </w:rPr>
        <w:t>nati</w:t>
      </w:r>
      <w:r>
        <w:rPr>
          <w:color w:val="202020"/>
          <w:spacing w:val="10"/>
        </w:rPr>
        <w:t xml:space="preserve"> </w:t>
      </w:r>
      <w:r>
        <w:rPr>
          <w:color w:val="202020"/>
        </w:rPr>
        <w:t>non</w:t>
      </w:r>
      <w:r>
        <w:rPr>
          <w:color w:val="202020"/>
          <w:spacing w:val="8"/>
        </w:rPr>
        <w:t xml:space="preserve"> </w:t>
      </w:r>
      <w:r>
        <w:rPr>
          <w:color w:val="202020"/>
        </w:rPr>
        <w:t>possano</w:t>
      </w:r>
      <w:r>
        <w:rPr>
          <w:color w:val="202020"/>
          <w:spacing w:val="11"/>
        </w:rPr>
        <w:t xml:space="preserve"> </w:t>
      </w:r>
      <w:r>
        <w:rPr>
          <w:color w:val="202020"/>
        </w:rPr>
        <w:t>ammalarsi</w:t>
      </w:r>
      <w:r>
        <w:rPr>
          <w:color w:val="202020"/>
          <w:spacing w:val="8"/>
        </w:rPr>
        <w:t xml:space="preserve"> </w:t>
      </w:r>
      <w:r>
        <w:rPr>
          <w:color w:val="202020"/>
        </w:rPr>
        <w:t>di</w:t>
      </w:r>
      <w:r>
        <w:rPr>
          <w:color w:val="202020"/>
          <w:spacing w:val="9"/>
        </w:rPr>
        <w:t xml:space="preserve"> </w:t>
      </w:r>
      <w:r>
        <w:rPr>
          <w:color w:val="202020"/>
        </w:rPr>
        <w:t>cancro</w:t>
      </w:r>
      <w:r>
        <w:rPr>
          <w:color w:val="202020"/>
          <w:spacing w:val="9"/>
        </w:rPr>
        <w:t xml:space="preserve"> </w:t>
      </w:r>
      <w:r>
        <w:rPr>
          <w:color w:val="202020"/>
        </w:rPr>
        <w:t>e</w:t>
      </w:r>
      <w:r>
        <w:rPr>
          <w:color w:val="202020"/>
          <w:spacing w:val="10"/>
        </w:rPr>
        <w:t xml:space="preserve"> </w:t>
      </w:r>
      <w:r>
        <w:rPr>
          <w:color w:val="202020"/>
        </w:rPr>
        <w:t>che</w:t>
      </w:r>
      <w:r>
        <w:rPr>
          <w:color w:val="202020"/>
          <w:spacing w:val="10"/>
        </w:rPr>
        <w:t xml:space="preserve"> </w:t>
      </w:r>
      <w:r>
        <w:rPr>
          <w:color w:val="202020"/>
          <w:spacing w:val="-5"/>
        </w:rPr>
        <w:t>la</w:t>
      </w:r>
      <w:r w:rsidR="0035077E">
        <w:t xml:space="preserve">  </w:t>
      </w:r>
      <w:r>
        <w:rPr>
          <w:color w:val="202020"/>
        </w:rPr>
        <w:t>decisione di distruggere embrioni perché portatori di una</w:t>
      </w:r>
      <w:r>
        <w:rPr>
          <w:color w:val="202020"/>
          <w:spacing w:val="-2"/>
        </w:rPr>
        <w:t xml:space="preserve"> </w:t>
      </w:r>
      <w:r>
        <w:rPr>
          <w:color w:val="202020"/>
        </w:rPr>
        <w:t>mutazione genetica pone enormi questioni di carattere etico. Non vanno inoltre trascurate le importanti ricadute economiche</w:t>
      </w:r>
      <w:r>
        <w:rPr>
          <w:color w:val="202020"/>
          <w:spacing w:val="-2"/>
        </w:rPr>
        <w:t xml:space="preserve"> </w:t>
      </w:r>
      <w:r>
        <w:rPr>
          <w:color w:val="202020"/>
        </w:rPr>
        <w:t>legate all’applicazione delle metodiche PGT in Italia in base alla normativa vigente. Situazione non del tutto differente è quella legata all’esecuzione di indagini pre-natali precoci (villocentesi o amniocentesi) per le quali sussistono oltre la 12</w:t>
      </w:r>
      <w:r>
        <w:rPr>
          <w:color w:val="202020"/>
          <w:vertAlign w:val="superscript"/>
        </w:rPr>
        <w:t>a</w:t>
      </w:r>
      <w:r>
        <w:rPr>
          <w:color w:val="202020"/>
        </w:rPr>
        <w:t xml:space="preserve"> settimana di gestazione analoghi problemi di carattere normativo ed etico in caso di interruzione della gravidanza. Le metodiche di testing genetico prenatale non invasive (NIPT) non sono applicabili attualmente per una valutazione con valore diagnostico. In conclusione</w:t>
      </w:r>
      <w:r w:rsidR="009F0A72">
        <w:rPr>
          <w:color w:val="202020"/>
        </w:rPr>
        <w:t>,</w:t>
      </w:r>
      <w:r>
        <w:rPr>
          <w:color w:val="202020"/>
        </w:rPr>
        <w:t xml:space="preserve"> si può affermare che occorra un approfondimento del tema della diagnosi</w:t>
      </w:r>
      <w:r>
        <w:rPr>
          <w:color w:val="202020"/>
          <w:spacing w:val="-3"/>
        </w:rPr>
        <w:t xml:space="preserve"> </w:t>
      </w:r>
      <w:r>
        <w:rPr>
          <w:color w:val="202020"/>
        </w:rPr>
        <w:t>pre-impianto</w:t>
      </w:r>
      <w:r>
        <w:rPr>
          <w:color w:val="202020"/>
          <w:spacing w:val="-3"/>
        </w:rPr>
        <w:t xml:space="preserve"> </w:t>
      </w:r>
      <w:r>
        <w:rPr>
          <w:color w:val="202020"/>
        </w:rPr>
        <w:t>e</w:t>
      </w:r>
      <w:r>
        <w:rPr>
          <w:color w:val="202020"/>
          <w:spacing w:val="-2"/>
        </w:rPr>
        <w:t xml:space="preserve"> </w:t>
      </w:r>
      <w:r>
        <w:rPr>
          <w:color w:val="202020"/>
        </w:rPr>
        <w:t>pre-natale</w:t>
      </w:r>
      <w:r>
        <w:rPr>
          <w:color w:val="202020"/>
          <w:spacing w:val="-3"/>
        </w:rPr>
        <w:t xml:space="preserve"> </w:t>
      </w:r>
      <w:r>
        <w:rPr>
          <w:color w:val="202020"/>
        </w:rPr>
        <w:t>e</w:t>
      </w:r>
      <w:r>
        <w:rPr>
          <w:color w:val="202020"/>
          <w:spacing w:val="-3"/>
        </w:rPr>
        <w:t xml:space="preserve"> </w:t>
      </w:r>
      <w:r>
        <w:rPr>
          <w:color w:val="202020"/>
        </w:rPr>
        <w:t>che</w:t>
      </w:r>
      <w:r>
        <w:rPr>
          <w:color w:val="202020"/>
          <w:spacing w:val="-4"/>
        </w:rPr>
        <w:t xml:space="preserve"> </w:t>
      </w:r>
      <w:r>
        <w:rPr>
          <w:color w:val="202020"/>
        </w:rPr>
        <w:t>tali</w:t>
      </w:r>
      <w:r>
        <w:rPr>
          <w:color w:val="202020"/>
          <w:spacing w:val="-3"/>
        </w:rPr>
        <w:t xml:space="preserve"> </w:t>
      </w:r>
      <w:r>
        <w:rPr>
          <w:color w:val="202020"/>
        </w:rPr>
        <w:t>metodiche,</w:t>
      </w:r>
      <w:r>
        <w:rPr>
          <w:color w:val="202020"/>
          <w:spacing w:val="-3"/>
        </w:rPr>
        <w:t xml:space="preserve"> </w:t>
      </w:r>
      <w:r>
        <w:rPr>
          <w:color w:val="202020"/>
        </w:rPr>
        <w:t>aldilà</w:t>
      </w:r>
      <w:r>
        <w:rPr>
          <w:color w:val="202020"/>
          <w:spacing w:val="-3"/>
        </w:rPr>
        <w:t xml:space="preserve"> </w:t>
      </w:r>
      <w:r>
        <w:rPr>
          <w:color w:val="202020"/>
        </w:rPr>
        <w:t>della</w:t>
      </w:r>
      <w:r>
        <w:rPr>
          <w:color w:val="202020"/>
          <w:spacing w:val="-4"/>
        </w:rPr>
        <w:t xml:space="preserve"> </w:t>
      </w:r>
      <w:r>
        <w:rPr>
          <w:color w:val="202020"/>
        </w:rPr>
        <w:t>realizzabilità</w:t>
      </w:r>
      <w:r>
        <w:rPr>
          <w:color w:val="202020"/>
          <w:spacing w:val="-4"/>
        </w:rPr>
        <w:t xml:space="preserve"> </w:t>
      </w:r>
      <w:r>
        <w:rPr>
          <w:color w:val="202020"/>
        </w:rPr>
        <w:t>tecnica</w:t>
      </w:r>
      <w:r>
        <w:rPr>
          <w:color w:val="202020"/>
          <w:spacing w:val="-5"/>
        </w:rPr>
        <w:t xml:space="preserve"> </w:t>
      </w:r>
      <w:r>
        <w:rPr>
          <w:color w:val="202020"/>
        </w:rPr>
        <w:t>continuano a porre rilevanti interrogativi di carattere etico. Un’informazione sull’esistenza di tali metodiche dovrà comunque essere fornita alle pazienti e quindi appare indispensabile che un’opportuna iniziativa con il coinvolgimento di esperti in bioetica sia adottata per uniformare la condotta nel corso del counseling.</w:t>
      </w:r>
    </w:p>
    <w:p w14:paraId="041B1B2C" w14:textId="77777777" w:rsidR="00EB6EA2" w:rsidRDefault="00EB6EA2">
      <w:pPr>
        <w:pStyle w:val="Corpotesto"/>
        <w:spacing w:before="144"/>
        <w:jc w:val="left"/>
      </w:pPr>
    </w:p>
    <w:p w14:paraId="1EEE2062" w14:textId="77777777" w:rsidR="00EB6EA2" w:rsidRDefault="00A70F3A">
      <w:pPr>
        <w:pStyle w:val="Titolo1"/>
        <w:numPr>
          <w:ilvl w:val="0"/>
          <w:numId w:val="9"/>
        </w:numPr>
        <w:tabs>
          <w:tab w:val="left" w:pos="380"/>
        </w:tabs>
        <w:spacing w:before="1"/>
        <w:ind w:left="380" w:hanging="240"/>
        <w:jc w:val="left"/>
      </w:pPr>
      <w:r>
        <w:t>CONSULENZA</w:t>
      </w:r>
      <w:r>
        <w:rPr>
          <w:spacing w:val="-2"/>
        </w:rPr>
        <w:t xml:space="preserve"> </w:t>
      </w:r>
      <w:r>
        <w:t>ONCOGENETICA</w:t>
      </w:r>
      <w:r>
        <w:rPr>
          <w:spacing w:val="-2"/>
        </w:rPr>
        <w:t xml:space="preserve"> </w:t>
      </w:r>
      <w:r>
        <w:t>E TEST</w:t>
      </w:r>
      <w:r>
        <w:rPr>
          <w:spacing w:val="-1"/>
        </w:rPr>
        <w:t xml:space="preserve"> </w:t>
      </w:r>
      <w:r>
        <w:t>GENETICO</w:t>
      </w:r>
      <w:r>
        <w:rPr>
          <w:spacing w:val="-1"/>
        </w:rPr>
        <w:t xml:space="preserve"> </w:t>
      </w:r>
      <w:r>
        <w:t>NEI</w:t>
      </w:r>
      <w:r>
        <w:rPr>
          <w:spacing w:val="-1"/>
        </w:rPr>
        <w:t xml:space="preserve"> </w:t>
      </w:r>
      <w:r>
        <w:rPr>
          <w:spacing w:val="-2"/>
        </w:rPr>
        <w:t>MINORI</w:t>
      </w:r>
    </w:p>
    <w:p w14:paraId="3762F76D" w14:textId="77777777" w:rsidR="00D96693" w:rsidRDefault="00A70F3A" w:rsidP="00D96693">
      <w:pPr>
        <w:pStyle w:val="Corpotesto"/>
        <w:spacing w:line="360" w:lineRule="auto"/>
        <w:ind w:left="140" w:right="285"/>
      </w:pPr>
      <w:r>
        <w:t>Le linee guida di Genetica prevedono che i test genetici presintomatici possono essere effettuati sui minori non affetti ma a rischio per patologie genetiche, previo consenso informato dei</w:t>
      </w:r>
      <w:r>
        <w:rPr>
          <w:spacing w:val="80"/>
        </w:rPr>
        <w:t xml:space="preserve"> </w:t>
      </w:r>
      <w:r>
        <w:t>genitori</w:t>
      </w:r>
      <w:r>
        <w:rPr>
          <w:spacing w:val="80"/>
        </w:rPr>
        <w:t xml:space="preserve"> </w:t>
      </w:r>
      <w:r>
        <w:t>o</w:t>
      </w:r>
      <w:r>
        <w:rPr>
          <w:spacing w:val="40"/>
        </w:rPr>
        <w:t xml:space="preserve"> </w:t>
      </w:r>
      <w:r>
        <w:t>di</w:t>
      </w:r>
      <w:r>
        <w:rPr>
          <w:spacing w:val="80"/>
        </w:rPr>
        <w:t xml:space="preserve"> </w:t>
      </w:r>
      <w:r>
        <w:t>chi</w:t>
      </w:r>
      <w:r>
        <w:rPr>
          <w:spacing w:val="80"/>
        </w:rPr>
        <w:t xml:space="preserve"> </w:t>
      </w:r>
      <w:r>
        <w:t>detiene</w:t>
      </w:r>
      <w:r>
        <w:rPr>
          <w:spacing w:val="78"/>
        </w:rPr>
        <w:t xml:space="preserve"> </w:t>
      </w:r>
      <w:r>
        <w:t>la</w:t>
      </w:r>
      <w:r>
        <w:rPr>
          <w:spacing w:val="80"/>
        </w:rPr>
        <w:t xml:space="preserve"> </w:t>
      </w:r>
      <w:r>
        <w:t>potestà</w:t>
      </w:r>
      <w:r>
        <w:rPr>
          <w:spacing w:val="10"/>
        </w:rPr>
        <w:t xml:space="preserve"> </w:t>
      </w:r>
      <w:r>
        <w:t>genitoriale,</w:t>
      </w:r>
      <w:r>
        <w:rPr>
          <w:spacing w:val="79"/>
        </w:rPr>
        <w:t xml:space="preserve"> </w:t>
      </w:r>
      <w:r>
        <w:t>solo</w:t>
      </w:r>
      <w:r>
        <w:rPr>
          <w:spacing w:val="80"/>
        </w:rPr>
        <w:t xml:space="preserve"> </w:t>
      </w:r>
      <w:r>
        <w:t>nel</w:t>
      </w:r>
      <w:r>
        <w:rPr>
          <w:spacing w:val="10"/>
        </w:rPr>
        <w:t xml:space="preserve"> </w:t>
      </w:r>
      <w:r>
        <w:t>caso</w:t>
      </w:r>
      <w:r>
        <w:rPr>
          <w:spacing w:val="10"/>
        </w:rPr>
        <w:t xml:space="preserve"> </w:t>
      </w:r>
      <w:r>
        <w:t>in</w:t>
      </w:r>
      <w:r>
        <w:rPr>
          <w:spacing w:val="10"/>
        </w:rPr>
        <w:t xml:space="preserve"> </w:t>
      </w:r>
      <w:r>
        <w:t>cui</w:t>
      </w:r>
      <w:r>
        <w:rPr>
          <w:spacing w:val="10"/>
        </w:rPr>
        <w:t xml:space="preserve"> </w:t>
      </w:r>
      <w:r>
        <w:t>esistano concrete</w:t>
      </w:r>
      <w:r>
        <w:rPr>
          <w:spacing w:val="13"/>
        </w:rPr>
        <w:t xml:space="preserve"> </w:t>
      </w:r>
      <w:r>
        <w:t>possibilità di</w:t>
      </w:r>
      <w:r>
        <w:rPr>
          <w:spacing w:val="10"/>
        </w:rPr>
        <w:t xml:space="preserve"> </w:t>
      </w:r>
      <w:r>
        <w:t>terapia o</w:t>
      </w:r>
      <w:r>
        <w:rPr>
          <w:spacing w:val="80"/>
          <w:w w:val="150"/>
        </w:rPr>
        <w:t xml:space="preserve"> </w:t>
      </w:r>
      <w:r>
        <w:t>di</w:t>
      </w:r>
      <w:r>
        <w:rPr>
          <w:spacing w:val="80"/>
          <w:w w:val="150"/>
        </w:rPr>
        <w:t xml:space="preserve"> </w:t>
      </w:r>
      <w:r>
        <w:t>trattamenti</w:t>
      </w:r>
      <w:r>
        <w:rPr>
          <w:spacing w:val="80"/>
          <w:w w:val="150"/>
        </w:rPr>
        <w:t xml:space="preserve"> </w:t>
      </w:r>
      <w:r>
        <w:t>preventivi</w:t>
      </w:r>
      <w:r>
        <w:rPr>
          <w:spacing w:val="80"/>
          <w:w w:val="150"/>
        </w:rPr>
        <w:t xml:space="preserve"> </w:t>
      </w:r>
      <w:r>
        <w:t>efficaci,</w:t>
      </w:r>
      <w:r>
        <w:rPr>
          <w:spacing w:val="80"/>
          <w:w w:val="150"/>
        </w:rPr>
        <w:t xml:space="preserve"> </w:t>
      </w:r>
      <w:r>
        <w:t>prima</w:t>
      </w:r>
      <w:r>
        <w:rPr>
          <w:spacing w:val="80"/>
          <w:w w:val="150"/>
        </w:rPr>
        <w:t xml:space="preserve"> </w:t>
      </w:r>
      <w:r>
        <w:t>del raggiungimento della maggiore età.</w:t>
      </w:r>
      <w:r w:rsidR="00D96693">
        <w:t xml:space="preserve"> Oppure dove si verificassero condizioni psicologiche, sociali o altre in cui, eccezionalmente, col consenso di entrambi i genitori, potrebbe essere preso in considerazione il “principio di beneficenza”. Secondo il “principio di beneficenza” che implica il calcolo dei costi e dei benefici fisici ma anche quelli psicologico-sociali, per massimizzare i benefici e minimizzare i danni, in alcune circostanze, i “minori maturi” possono esercitare la capacità di scelta.</w:t>
      </w:r>
    </w:p>
    <w:p w14:paraId="7C151EE2" w14:textId="26C0E287" w:rsidR="00EB6EA2" w:rsidRDefault="00A70F3A">
      <w:pPr>
        <w:pStyle w:val="Corpotesto"/>
        <w:spacing w:before="1" w:line="360" w:lineRule="auto"/>
        <w:ind w:left="140" w:right="284"/>
      </w:pPr>
      <w:r>
        <w:lastRenderedPageBreak/>
        <w:t>Nel caso di FAP (Poliposi Adenomatosi Familiare)</w:t>
      </w:r>
      <w:r w:rsidR="00D82B84">
        <w:t>,</w:t>
      </w:r>
      <w:r>
        <w:t xml:space="preserve"> il test genetico sui minori è giustificato dal fatto che il rischio oncologico è presente già in età pediatrica; pertanto, i programmi di prevenzione oncologica che prevendono la colonscopia possono essere indicati secondo le linee guida, già tra i 10 ed i 15 anni.</w:t>
      </w:r>
    </w:p>
    <w:p w14:paraId="514EAFEC" w14:textId="4DCE1BF4" w:rsidR="00EB6EA2" w:rsidRDefault="00A70F3A">
      <w:pPr>
        <w:pStyle w:val="Corpotesto"/>
        <w:spacing w:line="360" w:lineRule="auto"/>
        <w:ind w:left="140" w:right="285"/>
      </w:pPr>
      <w:r>
        <w:t>Nel caso di sindrome di Lynch si attende la maggiore età in quanto il rischio oncologico in età pediatrica non differisce dalla popolazione generale e pertanto la sorveglianza clinico-strumentale inizia dai 20 anni. Possono esservi dei casi particolari in cui si potrebbe dover anticipare il programma di prevenzione e questi ricadrebbero nel caso precedente.</w:t>
      </w:r>
      <w:r>
        <w:rPr>
          <w:spacing w:val="40"/>
        </w:rPr>
        <w:t xml:space="preserve"> </w:t>
      </w:r>
    </w:p>
    <w:p w14:paraId="52BFD942" w14:textId="2AA6878A" w:rsidR="00EB6EA2" w:rsidRDefault="00A70F3A">
      <w:pPr>
        <w:pStyle w:val="Corpotesto"/>
        <w:spacing w:line="360" w:lineRule="auto"/>
        <w:ind w:left="140" w:right="287"/>
      </w:pPr>
      <w:r>
        <w:t>Il test genetico per i geni BRCA1 e BRCA2 non deve essere effettuato nei soggetti minorenni in quanto</w:t>
      </w:r>
      <w:r>
        <w:rPr>
          <w:spacing w:val="23"/>
        </w:rPr>
        <w:t xml:space="preserve"> </w:t>
      </w:r>
      <w:r>
        <w:t>un</w:t>
      </w:r>
      <w:r>
        <w:rPr>
          <w:spacing w:val="25"/>
        </w:rPr>
        <w:t xml:space="preserve"> </w:t>
      </w:r>
      <w:r>
        <w:t>eventuale</w:t>
      </w:r>
      <w:r>
        <w:rPr>
          <w:spacing w:val="24"/>
        </w:rPr>
        <w:t xml:space="preserve"> </w:t>
      </w:r>
      <w:r>
        <w:t>risultato</w:t>
      </w:r>
      <w:r>
        <w:rPr>
          <w:spacing w:val="28"/>
        </w:rPr>
        <w:t xml:space="preserve"> </w:t>
      </w:r>
      <w:r>
        <w:t>positiv</w:t>
      </w:r>
      <w:r w:rsidR="00223619">
        <w:t>o</w:t>
      </w:r>
      <w:r>
        <w:rPr>
          <w:spacing w:val="24"/>
        </w:rPr>
        <w:t xml:space="preserve"> </w:t>
      </w:r>
      <w:r>
        <w:t>non</w:t>
      </w:r>
      <w:r>
        <w:rPr>
          <w:spacing w:val="25"/>
        </w:rPr>
        <w:t xml:space="preserve"> </w:t>
      </w:r>
      <w:r>
        <w:t>ha</w:t>
      </w:r>
      <w:r>
        <w:rPr>
          <w:spacing w:val="24"/>
        </w:rPr>
        <w:t xml:space="preserve"> </w:t>
      </w:r>
      <w:r>
        <w:t>nessun</w:t>
      </w:r>
      <w:r>
        <w:rPr>
          <w:spacing w:val="25"/>
        </w:rPr>
        <w:t xml:space="preserve"> </w:t>
      </w:r>
      <w:r>
        <w:t>impatto</w:t>
      </w:r>
      <w:r>
        <w:rPr>
          <w:spacing w:val="25"/>
        </w:rPr>
        <w:t xml:space="preserve"> </w:t>
      </w:r>
      <w:r>
        <w:t>in</w:t>
      </w:r>
      <w:r>
        <w:rPr>
          <w:spacing w:val="25"/>
        </w:rPr>
        <w:t xml:space="preserve"> </w:t>
      </w:r>
      <w:r>
        <w:t>termini</w:t>
      </w:r>
      <w:r>
        <w:rPr>
          <w:spacing w:val="23"/>
        </w:rPr>
        <w:t xml:space="preserve"> </w:t>
      </w:r>
      <w:r>
        <w:t>di</w:t>
      </w:r>
      <w:r>
        <w:rPr>
          <w:spacing w:val="25"/>
        </w:rPr>
        <w:t xml:space="preserve"> </w:t>
      </w:r>
      <w:r>
        <w:t>incremento</w:t>
      </w:r>
      <w:r>
        <w:rPr>
          <w:spacing w:val="25"/>
        </w:rPr>
        <w:t xml:space="preserve"> </w:t>
      </w:r>
      <w:r>
        <w:t>del</w:t>
      </w:r>
      <w:r>
        <w:rPr>
          <w:spacing w:val="26"/>
        </w:rPr>
        <w:t xml:space="preserve"> </w:t>
      </w:r>
      <w:r>
        <w:rPr>
          <w:spacing w:val="-2"/>
        </w:rPr>
        <w:t>rischio</w:t>
      </w:r>
    </w:p>
    <w:p w14:paraId="24FEA1BA" w14:textId="77777777" w:rsidR="00EB6EA2" w:rsidRDefault="00EB6EA2">
      <w:pPr>
        <w:pStyle w:val="Corpotesto"/>
        <w:spacing w:line="360" w:lineRule="auto"/>
        <w:sectPr w:rsidR="00EB6EA2">
          <w:pgSz w:w="11900" w:h="16850"/>
          <w:pgMar w:top="1320" w:right="850" w:bottom="760" w:left="992" w:header="189" w:footer="566" w:gutter="0"/>
          <w:cols w:space="720"/>
        </w:sectPr>
      </w:pPr>
    </w:p>
    <w:p w14:paraId="578F33DC" w14:textId="77777777" w:rsidR="00EB6EA2" w:rsidRDefault="00A70F3A" w:rsidP="00CE0520">
      <w:pPr>
        <w:pStyle w:val="Corpotesto"/>
        <w:spacing w:before="81" w:line="360" w:lineRule="auto"/>
        <w:ind w:left="426" w:right="283"/>
      </w:pPr>
      <w:r>
        <w:lastRenderedPageBreak/>
        <w:t>oncologico e dunque sulla necessità di attuare programmi di prevenzione, ovvero il rischio oncologico in età pediatrica nei carrier BRCA1 e BRCA2 è sovrapponibile alla popolazione generale per età e genere. Per le sindromi tumorali ereditarie della mammella, solo in poche condizioni quali la presenza in omozigosi di varianti patogenetiche/verosimilmente patogenetiche del gene BRCA2 alla base dell’anemia di Fanconi, la presenza in omozigosi del gene ATM alla</w:t>
      </w:r>
      <w:r>
        <w:rPr>
          <w:spacing w:val="40"/>
        </w:rPr>
        <w:t xml:space="preserve"> </w:t>
      </w:r>
      <w:r>
        <w:t>base dell’Atassia-telangiectasia, l’identificazione di varianti patogenetiche nel gene TP53, conducono a considerare il test genetico nei soggetti minorenni per le implicazioni preventive. In tali situazioni, il test genetico va effettuato in contesti di consulenza oncogenetica appropriati ed in linea con le raccomandazioni del Garante per la protezione dei dati personali (garanteprivacy.it).</w:t>
      </w:r>
    </w:p>
    <w:p w14:paraId="2BC57037" w14:textId="3ED6EF3A" w:rsidR="00EB6EA2" w:rsidRDefault="00A70F3A">
      <w:pPr>
        <w:pStyle w:val="Corpotesto"/>
        <w:spacing w:before="3" w:line="360" w:lineRule="auto"/>
        <w:ind w:left="333" w:right="280"/>
      </w:pPr>
      <w:r>
        <w:t>Per</w:t>
      </w:r>
      <w:r>
        <w:rPr>
          <w:spacing w:val="-2"/>
        </w:rPr>
        <w:t xml:space="preserve"> </w:t>
      </w:r>
      <w:r>
        <w:t>la</w:t>
      </w:r>
      <w:r>
        <w:rPr>
          <w:spacing w:val="-1"/>
        </w:rPr>
        <w:t xml:space="preserve"> </w:t>
      </w:r>
      <w:r>
        <w:t>sindrome di Li-Fraumeni associate a varianti</w:t>
      </w:r>
      <w:r>
        <w:rPr>
          <w:spacing w:val="-1"/>
        </w:rPr>
        <w:t xml:space="preserve"> </w:t>
      </w:r>
      <w:r>
        <w:t>patogenetiche del gene TP53</w:t>
      </w:r>
      <w:r>
        <w:rPr>
          <w:spacing w:val="-1"/>
        </w:rPr>
        <w:t xml:space="preserve"> </w:t>
      </w:r>
      <w:r>
        <w:t>note</w:t>
      </w:r>
      <w:r>
        <w:rPr>
          <w:spacing w:val="-2"/>
        </w:rPr>
        <w:t xml:space="preserve"> </w:t>
      </w:r>
      <w:r>
        <w:t>in</w:t>
      </w:r>
      <w:r>
        <w:rPr>
          <w:spacing w:val="-1"/>
        </w:rPr>
        <w:t xml:space="preserve"> </w:t>
      </w:r>
      <w:r>
        <w:t xml:space="preserve">famiglia, il test genetico andrebbe offerto per il rischio di leucemie, tumori surrenalici, sarcomi in età pediatrica, oltre al rischio di tumori mammari in età davvero precocissima. </w:t>
      </w:r>
      <w:r w:rsidR="00D61AD0">
        <w:t>T</w:t>
      </w:r>
      <w:r>
        <w:t xml:space="preserve">uttavia, </w:t>
      </w:r>
      <w:r w:rsidR="00D61AD0">
        <w:t>i</w:t>
      </w:r>
      <w:r>
        <w:rPr>
          <w:spacing w:val="-1"/>
        </w:rPr>
        <w:t xml:space="preserve"> </w:t>
      </w:r>
      <w:r>
        <w:t>programmi preventiv</w:t>
      </w:r>
      <w:r w:rsidR="00D61AD0">
        <w:t xml:space="preserve">i </w:t>
      </w:r>
      <w:r>
        <w:t>hanno pochi benefici per la mancanza di strategie preventive efficaci. Inoltre, per le varianti patogenetiche/verosimilmente patogenetiche del gene BRCA2 in omozigosi, che sono associate all’anemia di Fanconi vi è un rischio in età pediatrica per patologie onco-ematologiche, quali la pancitopenia entro i 20 anni, anomalie citogenetiche clonali, la sindrome mielodisplasica</w:t>
      </w:r>
      <w:r>
        <w:rPr>
          <w:spacing w:val="40"/>
        </w:rPr>
        <w:t xml:space="preserve"> </w:t>
      </w:r>
      <w:r>
        <w:t>e la leucemia mieloide acuta e l’attenzione all’insorgenza di neoplasie della lingua, della cavità orale, di laringe e faringe. Più recentemente, linee guida specifiche sono state sviluppate per i minori con diagnosi di atassia-teleangectasia.</w:t>
      </w:r>
      <w:r w:rsidR="001A5B7F">
        <w:t xml:space="preserve"> Solo i</w:t>
      </w:r>
      <w:r>
        <w:t xml:space="preserve">n questi casi </w:t>
      </w:r>
      <w:r w:rsidR="001A5B7F">
        <w:t xml:space="preserve">particolari, </w:t>
      </w:r>
      <w:r>
        <w:t>è indispensabile l’affidamento a strutture specialistiche.</w:t>
      </w:r>
    </w:p>
    <w:p w14:paraId="506EBA08" w14:textId="77777777" w:rsidR="00EB6EA2" w:rsidRDefault="00EB6EA2">
      <w:pPr>
        <w:pStyle w:val="Corpotesto"/>
        <w:spacing w:line="360" w:lineRule="auto"/>
        <w:sectPr w:rsidR="00EB6EA2">
          <w:pgSz w:w="11900" w:h="16850"/>
          <w:pgMar w:top="1320" w:right="850" w:bottom="760" w:left="992" w:header="189" w:footer="566" w:gutter="0"/>
          <w:cols w:space="720"/>
        </w:sectPr>
      </w:pPr>
    </w:p>
    <w:p w14:paraId="42E3ACC2" w14:textId="77777777" w:rsidR="00EB6EA2" w:rsidRDefault="00EB6EA2">
      <w:pPr>
        <w:pStyle w:val="Corpotesto"/>
        <w:spacing w:before="226"/>
        <w:jc w:val="left"/>
      </w:pPr>
    </w:p>
    <w:p w14:paraId="33675EE0" w14:textId="77777777" w:rsidR="00EB6EA2" w:rsidRDefault="00A70F3A">
      <w:pPr>
        <w:pStyle w:val="Titolo1"/>
        <w:numPr>
          <w:ilvl w:val="0"/>
          <w:numId w:val="9"/>
        </w:numPr>
        <w:tabs>
          <w:tab w:val="left" w:pos="774"/>
        </w:tabs>
        <w:spacing w:line="360" w:lineRule="auto"/>
        <w:ind w:left="424" w:right="284" w:firstLine="0"/>
        <w:jc w:val="left"/>
      </w:pPr>
      <w:r>
        <w:t>LA</w:t>
      </w:r>
      <w:r>
        <w:rPr>
          <w:spacing w:val="80"/>
        </w:rPr>
        <w:t xml:space="preserve"> </w:t>
      </w:r>
      <w:r>
        <w:t>PRESA</w:t>
      </w:r>
      <w:r>
        <w:rPr>
          <w:spacing w:val="80"/>
        </w:rPr>
        <w:t xml:space="preserve"> </w:t>
      </w:r>
      <w:r>
        <w:t>IN</w:t>
      </w:r>
      <w:r>
        <w:rPr>
          <w:spacing w:val="80"/>
        </w:rPr>
        <w:t xml:space="preserve"> </w:t>
      </w:r>
      <w:r>
        <w:t>CARICO</w:t>
      </w:r>
      <w:r>
        <w:rPr>
          <w:spacing w:val="80"/>
        </w:rPr>
        <w:t xml:space="preserve"> </w:t>
      </w:r>
      <w:r>
        <w:t>DEL</w:t>
      </w:r>
      <w:r>
        <w:rPr>
          <w:spacing w:val="80"/>
        </w:rPr>
        <w:t xml:space="preserve"> </w:t>
      </w:r>
      <w:r>
        <w:t>PAZIENTE</w:t>
      </w:r>
      <w:r>
        <w:rPr>
          <w:spacing w:val="80"/>
        </w:rPr>
        <w:t xml:space="preserve"> </w:t>
      </w:r>
      <w:r>
        <w:t>CON</w:t>
      </w:r>
      <w:r>
        <w:rPr>
          <w:spacing w:val="80"/>
        </w:rPr>
        <w:t xml:space="preserve"> </w:t>
      </w:r>
      <w:r>
        <w:t>SINDROME</w:t>
      </w:r>
      <w:r>
        <w:rPr>
          <w:spacing w:val="80"/>
        </w:rPr>
        <w:t xml:space="preserve"> </w:t>
      </w:r>
      <w:r>
        <w:t>NEOPLASTICA EREDO- FAMILIARE: ASPETTI PSICOLOGICI</w:t>
      </w:r>
    </w:p>
    <w:p w14:paraId="1FAF8D65" w14:textId="77777777" w:rsidR="00EB6EA2" w:rsidRDefault="00A70F3A">
      <w:pPr>
        <w:pStyle w:val="Corpotesto"/>
        <w:spacing w:line="360" w:lineRule="auto"/>
        <w:ind w:left="424" w:right="285"/>
      </w:pPr>
      <w:r>
        <w:t xml:space="preserve">In considerazione della complessità della problematica oncologica eredo-familiare per gli aspetti oncologici e psicosociali, il Counseling oncogenetico (CGO) multidisciplinare rappresenta l’intervento specialistico più idoneo per la presa in carico dei soggetti a rischio, per la gestione delle fasi pre- e post-test genetico e per il </w:t>
      </w:r>
      <w:r w:rsidRPr="00F3576E">
        <w:rPr>
          <w:i/>
          <w:iCs/>
        </w:rPr>
        <w:t>management</w:t>
      </w:r>
      <w:r>
        <w:t xml:space="preserve"> del rischio oncologico. Il “carattere familiare” dei tumori ereditari implica necessariamente il coinvolgimento reale o fantasmatico della famiglia, con un significativo impatto psicologico della “trasmissione transgenerazionale” di una mutazione genetica. Il counseling, a differenza della consulenza che fornisce pareri tecnici, è una pratica professionale atta ad accompagnare un individuo verso una migliore comprensione dei suoi problemi e ad individuare le sue potenzialità.</w:t>
      </w:r>
    </w:p>
    <w:p w14:paraId="496AAA7D" w14:textId="77777777" w:rsidR="00B768F8" w:rsidRDefault="00A70F3A">
      <w:pPr>
        <w:pStyle w:val="Corpotesto"/>
        <w:spacing w:line="360" w:lineRule="auto"/>
        <w:ind w:left="424" w:right="284"/>
      </w:pPr>
      <w:r>
        <w:t>Il CGO è un percorso multidisciplinare, che nasce dalla sinergia di diversi professionisti ad esso dedicati (oncologo, genetista, psiconcologo, biologo</w:t>
      </w:r>
      <w:r w:rsidR="00D007AA">
        <w:t>, chirurgo, radiologo, gastroenterologo</w:t>
      </w:r>
      <w:r w:rsidR="00583DC7">
        <w:t>, psicologo, etc</w:t>
      </w:r>
      <w:r>
        <w:t>). È un processo articolato e personalizzato</w:t>
      </w:r>
      <w:r>
        <w:rPr>
          <w:spacing w:val="-1"/>
        </w:rPr>
        <w:t xml:space="preserve"> </w:t>
      </w:r>
      <w:r>
        <w:t>di</w:t>
      </w:r>
      <w:r>
        <w:rPr>
          <w:spacing w:val="-1"/>
        </w:rPr>
        <w:t xml:space="preserve"> </w:t>
      </w:r>
      <w:r>
        <w:t>comunicazione</w:t>
      </w:r>
      <w:r>
        <w:rPr>
          <w:spacing w:val="-2"/>
        </w:rPr>
        <w:t xml:space="preserve"> </w:t>
      </w:r>
      <w:r>
        <w:t>ed</w:t>
      </w:r>
      <w:r>
        <w:rPr>
          <w:spacing w:val="-1"/>
        </w:rPr>
        <w:t xml:space="preserve"> </w:t>
      </w:r>
      <w:r>
        <w:t>informazione, estremamente</w:t>
      </w:r>
      <w:r>
        <w:rPr>
          <w:spacing w:val="-2"/>
        </w:rPr>
        <w:t xml:space="preserve"> </w:t>
      </w:r>
      <w:r>
        <w:t>importante</w:t>
      </w:r>
      <w:r>
        <w:rPr>
          <w:spacing w:val="-2"/>
        </w:rPr>
        <w:t xml:space="preserve"> </w:t>
      </w:r>
      <w:r>
        <w:t>sul</w:t>
      </w:r>
      <w:r>
        <w:rPr>
          <w:spacing w:val="-1"/>
        </w:rPr>
        <w:t xml:space="preserve"> </w:t>
      </w:r>
      <w:r>
        <w:t>piano</w:t>
      </w:r>
      <w:r>
        <w:rPr>
          <w:spacing w:val="-2"/>
        </w:rPr>
        <w:t xml:space="preserve"> </w:t>
      </w:r>
      <w:r>
        <w:t>clinico</w:t>
      </w:r>
      <w:r>
        <w:rPr>
          <w:spacing w:val="-2"/>
        </w:rPr>
        <w:t xml:space="preserve"> </w:t>
      </w:r>
      <w:r>
        <w:t>ma altrettanto delicato e complesso su quello personale per le implicazioni psicologiche ed emotive. L’Osservatorio</w:t>
      </w:r>
      <w:r>
        <w:rPr>
          <w:spacing w:val="-3"/>
        </w:rPr>
        <w:t xml:space="preserve"> </w:t>
      </w:r>
      <w:r>
        <w:t>Nazionale</w:t>
      </w:r>
      <w:r>
        <w:rPr>
          <w:spacing w:val="-4"/>
        </w:rPr>
        <w:t xml:space="preserve"> </w:t>
      </w:r>
      <w:r>
        <w:t>sulla</w:t>
      </w:r>
      <w:r>
        <w:rPr>
          <w:spacing w:val="-3"/>
        </w:rPr>
        <w:t xml:space="preserve"> </w:t>
      </w:r>
      <w:r>
        <w:t>Salute</w:t>
      </w:r>
      <w:r>
        <w:rPr>
          <w:spacing w:val="-3"/>
        </w:rPr>
        <w:t xml:space="preserve"> </w:t>
      </w:r>
      <w:r>
        <w:t>della</w:t>
      </w:r>
      <w:r>
        <w:rPr>
          <w:spacing w:val="-2"/>
        </w:rPr>
        <w:t xml:space="preserve"> </w:t>
      </w:r>
      <w:r>
        <w:t>Donna</w:t>
      </w:r>
      <w:r>
        <w:rPr>
          <w:spacing w:val="-2"/>
        </w:rPr>
        <w:t xml:space="preserve"> </w:t>
      </w:r>
      <w:r>
        <w:t>–</w:t>
      </w:r>
      <w:r>
        <w:rPr>
          <w:spacing w:val="-3"/>
        </w:rPr>
        <w:t xml:space="preserve"> </w:t>
      </w:r>
      <w:r>
        <w:t>Onda</w:t>
      </w:r>
      <w:r>
        <w:rPr>
          <w:spacing w:val="-4"/>
        </w:rPr>
        <w:t xml:space="preserve"> </w:t>
      </w:r>
      <w:r>
        <w:t>(Settembre</w:t>
      </w:r>
      <w:r>
        <w:rPr>
          <w:spacing w:val="-4"/>
        </w:rPr>
        <w:t xml:space="preserve"> </w:t>
      </w:r>
      <w:r>
        <w:t>2017),</w:t>
      </w:r>
      <w:r>
        <w:rPr>
          <w:spacing w:val="-3"/>
        </w:rPr>
        <w:t xml:space="preserve"> </w:t>
      </w:r>
      <w:r>
        <w:t>il</w:t>
      </w:r>
      <w:r>
        <w:rPr>
          <w:spacing w:val="-3"/>
        </w:rPr>
        <w:t xml:space="preserve"> </w:t>
      </w:r>
      <w:r>
        <w:t>documento</w:t>
      </w:r>
      <w:r>
        <w:rPr>
          <w:spacing w:val="-3"/>
        </w:rPr>
        <w:t xml:space="preserve"> </w:t>
      </w:r>
      <w:r>
        <w:t xml:space="preserve">Della Commissione SIGU-NGS (Gennaio 2016), le linee-guida del National Institute for Health and Care Excellence (NICE, 2013) sottolineano che l'accesso al supporto psicologico è un aspetto rilevante nella presa in carico di coloro che si sottopongono ad un test genetico, per facilitare e garantire lo sviluppo di una decisione autonoma, consapevole ed autodeterminata. </w:t>
      </w:r>
    </w:p>
    <w:p w14:paraId="2CD02340" w14:textId="3F15FBD3" w:rsidR="00EB6EA2" w:rsidRDefault="00A70F3A">
      <w:pPr>
        <w:pStyle w:val="Corpotesto"/>
        <w:spacing w:line="360" w:lineRule="auto"/>
        <w:ind w:left="424" w:right="284"/>
      </w:pPr>
      <w:r>
        <w:t>Le Raccomandazioni del Gruppo di Lavoro AIOM-SIGU-SIBIOC-SIAPEC-IAP (luglio 2015) pongono l’attenzione sul rispetto dei tempi e dell’autonomia decisionale di ciascuna paziente nell’acquisizione del consenso informato circa l’esecuzione del test genetico.</w:t>
      </w:r>
    </w:p>
    <w:p w14:paraId="3A2F0F55" w14:textId="065C4FD5" w:rsidR="00EB6EA2" w:rsidRDefault="00A70F3A" w:rsidP="00104456">
      <w:pPr>
        <w:pStyle w:val="Corpotesto"/>
        <w:spacing w:line="360" w:lineRule="auto"/>
        <w:ind w:left="424" w:right="288"/>
      </w:pPr>
      <w:r>
        <w:t xml:space="preserve">Attraverso una presa in carico multidisciplinare e la disponibilità del supporto </w:t>
      </w:r>
      <w:r>
        <w:lastRenderedPageBreak/>
        <w:t>psicologico nella fase pre- e post-test genetico, il counseling oncogenetico rappresenta inderogabilmente un’efficace</w:t>
      </w:r>
      <w:r>
        <w:rPr>
          <w:spacing w:val="-2"/>
        </w:rPr>
        <w:t xml:space="preserve"> </w:t>
      </w:r>
      <w:r>
        <w:t>strategia</w:t>
      </w:r>
      <w:r>
        <w:rPr>
          <w:spacing w:val="-2"/>
        </w:rPr>
        <w:t xml:space="preserve"> </w:t>
      </w:r>
      <w:r>
        <w:t>per</w:t>
      </w:r>
      <w:r>
        <w:rPr>
          <w:spacing w:val="-2"/>
        </w:rPr>
        <w:t xml:space="preserve"> </w:t>
      </w:r>
      <w:r>
        <w:t>fronteggiare</w:t>
      </w:r>
      <w:r>
        <w:rPr>
          <w:spacing w:val="-2"/>
        </w:rPr>
        <w:t xml:space="preserve"> </w:t>
      </w:r>
      <w:r>
        <w:t>(strategia</w:t>
      </w:r>
      <w:r>
        <w:rPr>
          <w:spacing w:val="-2"/>
        </w:rPr>
        <w:t xml:space="preserve"> </w:t>
      </w:r>
      <w:r>
        <w:t>di</w:t>
      </w:r>
      <w:r>
        <w:rPr>
          <w:spacing w:val="-1"/>
        </w:rPr>
        <w:t xml:space="preserve"> </w:t>
      </w:r>
      <w:r>
        <w:t>coping)</w:t>
      </w:r>
      <w:r>
        <w:rPr>
          <w:spacing w:val="-2"/>
        </w:rPr>
        <w:t xml:space="preserve"> </w:t>
      </w:r>
      <w:r>
        <w:t>la</w:t>
      </w:r>
      <w:r>
        <w:rPr>
          <w:spacing w:val="-2"/>
        </w:rPr>
        <w:t xml:space="preserve"> </w:t>
      </w:r>
      <w:r>
        <w:t>storia familiare</w:t>
      </w:r>
      <w:r>
        <w:rPr>
          <w:spacing w:val="-2"/>
        </w:rPr>
        <w:t xml:space="preserve"> </w:t>
      </w:r>
      <w:r>
        <w:t>di</w:t>
      </w:r>
      <w:r>
        <w:rPr>
          <w:spacing w:val="-1"/>
        </w:rPr>
        <w:t xml:space="preserve"> </w:t>
      </w:r>
      <w:r>
        <w:t>cancro,</w:t>
      </w:r>
      <w:r>
        <w:rPr>
          <w:spacing w:val="-2"/>
        </w:rPr>
        <w:t xml:space="preserve"> </w:t>
      </w:r>
      <w:r>
        <w:t>riducendo incertezze e consentendo un’efficace gestione del rischio.</w:t>
      </w:r>
      <w:r w:rsidR="00104456">
        <w:t xml:space="preserve"> </w:t>
      </w:r>
      <w:r>
        <w:t>Sono diversi gli studi che sottolineano la necessità di identificare i soggetti a rischio con alti livelli di stress psicologico in fase pre-test.</w:t>
      </w:r>
    </w:p>
    <w:p w14:paraId="3A6C15C8" w14:textId="77777777" w:rsidR="00EB6EA2" w:rsidRDefault="00EB6EA2">
      <w:pPr>
        <w:pStyle w:val="Corpotesto"/>
        <w:spacing w:before="138"/>
        <w:jc w:val="left"/>
      </w:pPr>
    </w:p>
    <w:p w14:paraId="5F8C74B1" w14:textId="77777777" w:rsidR="00EB6EA2" w:rsidRDefault="00A70F3A">
      <w:pPr>
        <w:pStyle w:val="Titolo2"/>
        <w:ind w:left="424"/>
      </w:pPr>
      <w:r>
        <w:t>Fase</w:t>
      </w:r>
      <w:r>
        <w:rPr>
          <w:spacing w:val="-5"/>
        </w:rPr>
        <w:t xml:space="preserve"> </w:t>
      </w:r>
      <w:r>
        <w:t>pre-</w:t>
      </w:r>
      <w:r>
        <w:rPr>
          <w:spacing w:val="-2"/>
        </w:rPr>
        <w:t>test:</w:t>
      </w:r>
    </w:p>
    <w:p w14:paraId="2A659EBE" w14:textId="77777777" w:rsidR="00EB6EA2" w:rsidRDefault="00A70F3A">
      <w:pPr>
        <w:pStyle w:val="Corpotesto"/>
        <w:spacing w:before="134" w:line="360" w:lineRule="auto"/>
        <w:ind w:left="424" w:right="287"/>
      </w:pPr>
      <w:r>
        <w:t>Sull’elevato rischio oncologico esistono aspetti legati al funzionamento psicologico che necessitano</w:t>
      </w:r>
      <w:r>
        <w:rPr>
          <w:spacing w:val="19"/>
        </w:rPr>
        <w:t xml:space="preserve"> </w:t>
      </w:r>
      <w:r>
        <w:t>di</w:t>
      </w:r>
      <w:r>
        <w:rPr>
          <w:spacing w:val="20"/>
        </w:rPr>
        <w:t xml:space="preserve"> </w:t>
      </w:r>
      <w:r>
        <w:t>una</w:t>
      </w:r>
      <w:r>
        <w:rPr>
          <w:spacing w:val="20"/>
        </w:rPr>
        <w:t xml:space="preserve"> </w:t>
      </w:r>
      <w:r>
        <w:t>valutazione</w:t>
      </w:r>
      <w:r>
        <w:rPr>
          <w:spacing w:val="19"/>
        </w:rPr>
        <w:t xml:space="preserve"> </w:t>
      </w:r>
      <w:r>
        <w:t>in</w:t>
      </w:r>
      <w:r>
        <w:rPr>
          <w:spacing w:val="20"/>
        </w:rPr>
        <w:t xml:space="preserve"> </w:t>
      </w:r>
      <w:r>
        <w:t>quanto</w:t>
      </w:r>
      <w:r>
        <w:rPr>
          <w:spacing w:val="21"/>
        </w:rPr>
        <w:t xml:space="preserve"> </w:t>
      </w:r>
      <w:r>
        <w:t>potrebbero</w:t>
      </w:r>
      <w:r>
        <w:rPr>
          <w:spacing w:val="19"/>
        </w:rPr>
        <w:t xml:space="preserve"> </w:t>
      </w:r>
      <w:r>
        <w:t>influire</w:t>
      </w:r>
      <w:r>
        <w:rPr>
          <w:spacing w:val="18"/>
        </w:rPr>
        <w:t xml:space="preserve"> </w:t>
      </w:r>
      <w:r>
        <w:t>sia</w:t>
      </w:r>
      <w:r>
        <w:rPr>
          <w:spacing w:val="21"/>
        </w:rPr>
        <w:t xml:space="preserve"> </w:t>
      </w:r>
      <w:r>
        <w:t>sull’equilibrio</w:t>
      </w:r>
      <w:r>
        <w:rPr>
          <w:spacing w:val="20"/>
        </w:rPr>
        <w:t xml:space="preserve"> </w:t>
      </w:r>
      <w:r>
        <w:t>psichico</w:t>
      </w:r>
      <w:r>
        <w:rPr>
          <w:spacing w:val="20"/>
        </w:rPr>
        <w:t xml:space="preserve"> </w:t>
      </w:r>
      <w:r>
        <w:t>che</w:t>
      </w:r>
      <w:r>
        <w:rPr>
          <w:spacing w:val="20"/>
        </w:rPr>
        <w:t xml:space="preserve"> </w:t>
      </w:r>
      <w:r>
        <w:rPr>
          <w:spacing w:val="-5"/>
        </w:rPr>
        <w:t>sui</w:t>
      </w:r>
    </w:p>
    <w:p w14:paraId="17879CD8" w14:textId="77777777" w:rsidR="00EB6EA2" w:rsidRDefault="00EB6EA2">
      <w:pPr>
        <w:pStyle w:val="Corpotesto"/>
        <w:spacing w:line="360" w:lineRule="auto"/>
        <w:sectPr w:rsidR="00EB6EA2">
          <w:pgSz w:w="11900" w:h="16850"/>
          <w:pgMar w:top="1320" w:right="850" w:bottom="760" w:left="992" w:header="189" w:footer="566" w:gutter="0"/>
          <w:cols w:space="720"/>
        </w:sectPr>
      </w:pPr>
    </w:p>
    <w:p w14:paraId="4898B853" w14:textId="77777777" w:rsidR="00EB6EA2" w:rsidRDefault="00A70F3A">
      <w:pPr>
        <w:pStyle w:val="Corpotesto"/>
        <w:spacing w:before="81"/>
        <w:ind w:left="424"/>
      </w:pPr>
      <w:r>
        <w:lastRenderedPageBreak/>
        <w:t>pattern</w:t>
      </w:r>
      <w:r>
        <w:rPr>
          <w:spacing w:val="-4"/>
        </w:rPr>
        <w:t xml:space="preserve"> </w:t>
      </w:r>
      <w:r>
        <w:t>decisionali.</w:t>
      </w:r>
      <w:r>
        <w:rPr>
          <w:spacing w:val="-2"/>
        </w:rPr>
        <w:t xml:space="preserve"> </w:t>
      </w:r>
      <w:r>
        <w:t>Aree</w:t>
      </w:r>
      <w:r>
        <w:rPr>
          <w:spacing w:val="-2"/>
        </w:rPr>
        <w:t xml:space="preserve"> </w:t>
      </w:r>
      <w:r>
        <w:t>di</w:t>
      </w:r>
      <w:r>
        <w:rPr>
          <w:spacing w:val="-2"/>
        </w:rPr>
        <w:t xml:space="preserve"> </w:t>
      </w:r>
      <w:r>
        <w:t>vulnerabilità</w:t>
      </w:r>
      <w:r>
        <w:rPr>
          <w:spacing w:val="-2"/>
        </w:rPr>
        <w:t xml:space="preserve"> sono:</w:t>
      </w:r>
    </w:p>
    <w:p w14:paraId="25E4284A" w14:textId="77777777" w:rsidR="00EB6EA2" w:rsidRDefault="00A70F3A">
      <w:pPr>
        <w:pStyle w:val="Paragrafoelenco"/>
        <w:numPr>
          <w:ilvl w:val="0"/>
          <w:numId w:val="8"/>
        </w:numPr>
        <w:tabs>
          <w:tab w:val="left" w:pos="1581"/>
        </w:tabs>
        <w:spacing w:before="140"/>
        <w:ind w:left="1581"/>
        <w:jc w:val="left"/>
        <w:rPr>
          <w:sz w:val="24"/>
        </w:rPr>
      </w:pPr>
      <w:r>
        <w:rPr>
          <w:sz w:val="24"/>
        </w:rPr>
        <w:t>presenza</w:t>
      </w:r>
      <w:r>
        <w:rPr>
          <w:spacing w:val="-5"/>
          <w:sz w:val="24"/>
        </w:rPr>
        <w:t xml:space="preserve"> </w:t>
      </w:r>
      <w:r>
        <w:rPr>
          <w:sz w:val="24"/>
        </w:rPr>
        <w:t>di</w:t>
      </w:r>
      <w:r>
        <w:rPr>
          <w:spacing w:val="-1"/>
          <w:sz w:val="24"/>
        </w:rPr>
        <w:t xml:space="preserve"> </w:t>
      </w:r>
      <w:r>
        <w:rPr>
          <w:sz w:val="24"/>
        </w:rPr>
        <w:t>tratti</w:t>
      </w:r>
      <w:r>
        <w:rPr>
          <w:spacing w:val="-1"/>
          <w:sz w:val="24"/>
        </w:rPr>
        <w:t xml:space="preserve"> </w:t>
      </w:r>
      <w:r>
        <w:rPr>
          <w:spacing w:val="-2"/>
          <w:sz w:val="24"/>
        </w:rPr>
        <w:t>psicopatologici;</w:t>
      </w:r>
    </w:p>
    <w:p w14:paraId="3CEA5415" w14:textId="77777777" w:rsidR="00EB6EA2" w:rsidRDefault="00A70F3A">
      <w:pPr>
        <w:pStyle w:val="Paragrafoelenco"/>
        <w:numPr>
          <w:ilvl w:val="0"/>
          <w:numId w:val="8"/>
        </w:numPr>
        <w:tabs>
          <w:tab w:val="left" w:pos="1581"/>
        </w:tabs>
        <w:spacing w:before="137"/>
        <w:ind w:left="1581"/>
        <w:jc w:val="left"/>
        <w:rPr>
          <w:sz w:val="24"/>
        </w:rPr>
      </w:pPr>
      <w:r>
        <w:rPr>
          <w:sz w:val="24"/>
        </w:rPr>
        <w:t>elevata</w:t>
      </w:r>
      <w:r>
        <w:rPr>
          <w:spacing w:val="-1"/>
          <w:sz w:val="24"/>
        </w:rPr>
        <w:t xml:space="preserve"> </w:t>
      </w:r>
      <w:r>
        <w:rPr>
          <w:sz w:val="24"/>
        </w:rPr>
        <w:t>percezione</w:t>
      </w:r>
      <w:r>
        <w:rPr>
          <w:spacing w:val="-1"/>
          <w:sz w:val="24"/>
        </w:rPr>
        <w:t xml:space="preserve"> </w:t>
      </w:r>
      <w:r>
        <w:rPr>
          <w:sz w:val="24"/>
        </w:rPr>
        <w:t>del</w:t>
      </w:r>
      <w:r>
        <w:rPr>
          <w:spacing w:val="-1"/>
          <w:sz w:val="24"/>
        </w:rPr>
        <w:t xml:space="preserve"> </w:t>
      </w:r>
      <w:r>
        <w:rPr>
          <w:sz w:val="24"/>
        </w:rPr>
        <w:t>rischio</w:t>
      </w:r>
      <w:r>
        <w:rPr>
          <w:spacing w:val="-1"/>
          <w:sz w:val="24"/>
        </w:rPr>
        <w:t xml:space="preserve"> </w:t>
      </w:r>
      <w:r>
        <w:rPr>
          <w:sz w:val="24"/>
        </w:rPr>
        <w:t>di</w:t>
      </w:r>
      <w:r>
        <w:rPr>
          <w:spacing w:val="-1"/>
          <w:sz w:val="24"/>
        </w:rPr>
        <w:t xml:space="preserve"> </w:t>
      </w:r>
      <w:r>
        <w:rPr>
          <w:spacing w:val="-2"/>
          <w:sz w:val="24"/>
        </w:rPr>
        <w:t>malattia;</w:t>
      </w:r>
    </w:p>
    <w:p w14:paraId="04A88220" w14:textId="77777777" w:rsidR="00EB6EA2" w:rsidRDefault="00A70F3A">
      <w:pPr>
        <w:pStyle w:val="Paragrafoelenco"/>
        <w:numPr>
          <w:ilvl w:val="0"/>
          <w:numId w:val="8"/>
        </w:numPr>
        <w:tabs>
          <w:tab w:val="left" w:pos="1581"/>
        </w:tabs>
        <w:spacing w:before="139"/>
        <w:ind w:left="1581"/>
        <w:jc w:val="left"/>
        <w:rPr>
          <w:sz w:val="24"/>
        </w:rPr>
      </w:pPr>
      <w:r>
        <w:rPr>
          <w:sz w:val="24"/>
        </w:rPr>
        <w:t>perdita</w:t>
      </w:r>
      <w:r>
        <w:rPr>
          <w:spacing w:val="-2"/>
          <w:sz w:val="24"/>
        </w:rPr>
        <w:t xml:space="preserve"> </w:t>
      </w:r>
      <w:r>
        <w:rPr>
          <w:sz w:val="24"/>
        </w:rPr>
        <w:t>di parenti</w:t>
      </w:r>
      <w:r>
        <w:rPr>
          <w:spacing w:val="-1"/>
          <w:sz w:val="24"/>
        </w:rPr>
        <w:t xml:space="preserve"> </w:t>
      </w:r>
      <w:r>
        <w:rPr>
          <w:sz w:val="24"/>
        </w:rPr>
        <w:t>di primo</w:t>
      </w:r>
      <w:r>
        <w:rPr>
          <w:spacing w:val="-1"/>
          <w:sz w:val="24"/>
        </w:rPr>
        <w:t xml:space="preserve"> </w:t>
      </w:r>
      <w:r>
        <w:rPr>
          <w:sz w:val="24"/>
        </w:rPr>
        <w:t>grado a</w:t>
      </w:r>
      <w:r>
        <w:rPr>
          <w:spacing w:val="-2"/>
          <w:sz w:val="24"/>
        </w:rPr>
        <w:t xml:space="preserve"> </w:t>
      </w:r>
      <w:r>
        <w:rPr>
          <w:sz w:val="24"/>
        </w:rPr>
        <w:t>causa</w:t>
      </w:r>
      <w:r>
        <w:rPr>
          <w:spacing w:val="-1"/>
          <w:sz w:val="24"/>
        </w:rPr>
        <w:t xml:space="preserve"> </w:t>
      </w:r>
      <w:r>
        <w:rPr>
          <w:sz w:val="24"/>
        </w:rPr>
        <w:t>della</w:t>
      </w:r>
      <w:r>
        <w:rPr>
          <w:spacing w:val="-1"/>
          <w:sz w:val="24"/>
        </w:rPr>
        <w:t xml:space="preserve"> </w:t>
      </w:r>
      <w:r>
        <w:rPr>
          <w:spacing w:val="-2"/>
          <w:sz w:val="24"/>
        </w:rPr>
        <w:t>malattia;</w:t>
      </w:r>
    </w:p>
    <w:p w14:paraId="4F94A698" w14:textId="77777777" w:rsidR="00EB6EA2" w:rsidRDefault="00A70F3A">
      <w:pPr>
        <w:pStyle w:val="Paragrafoelenco"/>
        <w:numPr>
          <w:ilvl w:val="0"/>
          <w:numId w:val="8"/>
        </w:numPr>
        <w:tabs>
          <w:tab w:val="left" w:pos="1581"/>
        </w:tabs>
        <w:spacing w:before="137"/>
        <w:ind w:left="1581"/>
        <w:jc w:val="left"/>
        <w:rPr>
          <w:sz w:val="24"/>
        </w:rPr>
      </w:pPr>
      <w:r>
        <w:rPr>
          <w:sz w:val="24"/>
        </w:rPr>
        <w:t>presenza</w:t>
      </w:r>
      <w:r>
        <w:rPr>
          <w:spacing w:val="-4"/>
          <w:sz w:val="24"/>
        </w:rPr>
        <w:t xml:space="preserve"> </w:t>
      </w:r>
      <w:r>
        <w:rPr>
          <w:sz w:val="24"/>
        </w:rPr>
        <w:t>di lutti</w:t>
      </w:r>
      <w:r>
        <w:rPr>
          <w:spacing w:val="-1"/>
          <w:sz w:val="24"/>
        </w:rPr>
        <w:t xml:space="preserve"> </w:t>
      </w:r>
      <w:r>
        <w:rPr>
          <w:sz w:val="24"/>
        </w:rPr>
        <w:t xml:space="preserve">non </w:t>
      </w:r>
      <w:r>
        <w:rPr>
          <w:spacing w:val="-2"/>
          <w:sz w:val="24"/>
        </w:rPr>
        <w:t>elaborati;</w:t>
      </w:r>
    </w:p>
    <w:p w14:paraId="14C7EC10" w14:textId="77777777" w:rsidR="00EB6EA2" w:rsidRDefault="00A70F3A">
      <w:pPr>
        <w:pStyle w:val="Paragrafoelenco"/>
        <w:numPr>
          <w:ilvl w:val="0"/>
          <w:numId w:val="8"/>
        </w:numPr>
        <w:tabs>
          <w:tab w:val="left" w:pos="1581"/>
        </w:tabs>
        <w:spacing w:before="139" w:line="360" w:lineRule="auto"/>
        <w:ind w:right="289" w:firstLine="0"/>
        <w:jc w:val="left"/>
        <w:rPr>
          <w:sz w:val="24"/>
        </w:rPr>
      </w:pPr>
      <w:r>
        <w:rPr>
          <w:sz w:val="24"/>
        </w:rPr>
        <w:t>un</w:t>
      </w:r>
      <w:r>
        <w:rPr>
          <w:spacing w:val="39"/>
          <w:sz w:val="24"/>
        </w:rPr>
        <w:t xml:space="preserve"> </w:t>
      </w:r>
      <w:r>
        <w:rPr>
          <w:sz w:val="24"/>
        </w:rPr>
        <w:t>disturbo</w:t>
      </w:r>
      <w:r>
        <w:rPr>
          <w:spacing w:val="39"/>
          <w:sz w:val="24"/>
        </w:rPr>
        <w:t xml:space="preserve"> </w:t>
      </w:r>
      <w:r>
        <w:rPr>
          <w:sz w:val="24"/>
        </w:rPr>
        <w:t>dell’adattamento</w:t>
      </w:r>
      <w:r>
        <w:rPr>
          <w:spacing w:val="40"/>
          <w:sz w:val="24"/>
        </w:rPr>
        <w:t xml:space="preserve"> </w:t>
      </w:r>
      <w:r>
        <w:rPr>
          <w:sz w:val="24"/>
        </w:rPr>
        <w:t>legato</w:t>
      </w:r>
      <w:r>
        <w:rPr>
          <w:spacing w:val="40"/>
          <w:sz w:val="24"/>
        </w:rPr>
        <w:t xml:space="preserve"> </w:t>
      </w:r>
      <w:r>
        <w:rPr>
          <w:sz w:val="24"/>
        </w:rPr>
        <w:t>alla</w:t>
      </w:r>
      <w:r>
        <w:rPr>
          <w:spacing w:val="39"/>
          <w:sz w:val="24"/>
        </w:rPr>
        <w:t xml:space="preserve"> </w:t>
      </w:r>
      <w:r>
        <w:rPr>
          <w:sz w:val="24"/>
        </w:rPr>
        <w:t>storia</w:t>
      </w:r>
      <w:r>
        <w:rPr>
          <w:spacing w:val="40"/>
          <w:sz w:val="24"/>
        </w:rPr>
        <w:t xml:space="preserve"> </w:t>
      </w:r>
      <w:r>
        <w:rPr>
          <w:sz w:val="24"/>
        </w:rPr>
        <w:t>personale</w:t>
      </w:r>
      <w:r>
        <w:rPr>
          <w:spacing w:val="39"/>
          <w:sz w:val="24"/>
        </w:rPr>
        <w:t xml:space="preserve"> </w:t>
      </w:r>
      <w:r>
        <w:rPr>
          <w:sz w:val="24"/>
        </w:rPr>
        <w:t>di</w:t>
      </w:r>
      <w:r>
        <w:rPr>
          <w:spacing w:val="40"/>
          <w:sz w:val="24"/>
        </w:rPr>
        <w:t xml:space="preserve"> </w:t>
      </w:r>
      <w:r>
        <w:rPr>
          <w:sz w:val="24"/>
        </w:rPr>
        <w:t>malattia</w:t>
      </w:r>
      <w:r>
        <w:rPr>
          <w:spacing w:val="39"/>
          <w:sz w:val="24"/>
        </w:rPr>
        <w:t xml:space="preserve"> </w:t>
      </w:r>
      <w:r>
        <w:rPr>
          <w:sz w:val="24"/>
        </w:rPr>
        <w:t>e</w:t>
      </w:r>
      <w:r>
        <w:rPr>
          <w:spacing w:val="39"/>
          <w:sz w:val="24"/>
        </w:rPr>
        <w:t xml:space="preserve"> </w:t>
      </w:r>
      <w:r>
        <w:rPr>
          <w:sz w:val="24"/>
        </w:rPr>
        <w:t>uno</w:t>
      </w:r>
      <w:r>
        <w:rPr>
          <w:spacing w:val="39"/>
          <w:sz w:val="24"/>
        </w:rPr>
        <w:t xml:space="preserve"> </w:t>
      </w:r>
      <w:r>
        <w:rPr>
          <w:sz w:val="24"/>
        </w:rPr>
        <w:t>scarso supporto familiare;</w:t>
      </w:r>
    </w:p>
    <w:p w14:paraId="54B7E94B" w14:textId="77777777" w:rsidR="00EB6EA2" w:rsidRDefault="00A70F3A">
      <w:pPr>
        <w:pStyle w:val="Paragrafoelenco"/>
        <w:numPr>
          <w:ilvl w:val="0"/>
          <w:numId w:val="8"/>
        </w:numPr>
        <w:tabs>
          <w:tab w:val="left" w:pos="1579"/>
        </w:tabs>
        <w:spacing w:line="360" w:lineRule="auto"/>
        <w:ind w:right="283" w:firstLine="0"/>
        <w:rPr>
          <w:sz w:val="24"/>
        </w:rPr>
      </w:pPr>
      <w:r>
        <w:rPr>
          <w:sz w:val="24"/>
        </w:rPr>
        <w:t>soggetti giovani, categoria dimostrata come più a rischio sia di sviluppare complicazioni psicologiche, di fronte agli esiti del test genetico, sia di eludere eventuali protocolli di sorveglianza;</w:t>
      </w:r>
    </w:p>
    <w:p w14:paraId="2E7DC707" w14:textId="77777777" w:rsidR="00EB6EA2" w:rsidRDefault="00A70F3A">
      <w:pPr>
        <w:pStyle w:val="Paragrafoelenco"/>
        <w:numPr>
          <w:ilvl w:val="0"/>
          <w:numId w:val="8"/>
        </w:numPr>
        <w:tabs>
          <w:tab w:val="left" w:pos="1579"/>
        </w:tabs>
        <w:spacing w:line="360" w:lineRule="auto"/>
        <w:ind w:right="291" w:firstLine="0"/>
        <w:rPr>
          <w:sz w:val="24"/>
        </w:rPr>
      </w:pPr>
      <w:r>
        <w:rPr>
          <w:sz w:val="24"/>
        </w:rPr>
        <w:t>ogni qual volta la decisione di sottoporsi o meno al test risulti particolarmente difficile per l’individuo.</w:t>
      </w:r>
    </w:p>
    <w:p w14:paraId="2A4916C9" w14:textId="77777777" w:rsidR="00EB6EA2" w:rsidRDefault="00EB6EA2">
      <w:pPr>
        <w:pStyle w:val="Corpotesto"/>
        <w:spacing w:before="144"/>
        <w:jc w:val="left"/>
      </w:pPr>
    </w:p>
    <w:p w14:paraId="50FBDC2F" w14:textId="77777777" w:rsidR="00EB6EA2" w:rsidRDefault="00A70F3A">
      <w:pPr>
        <w:pStyle w:val="Titolo2"/>
        <w:ind w:left="424"/>
      </w:pPr>
      <w:r>
        <w:t>Fase</w:t>
      </w:r>
      <w:r>
        <w:rPr>
          <w:spacing w:val="-3"/>
        </w:rPr>
        <w:t xml:space="preserve"> </w:t>
      </w:r>
      <w:r>
        <w:t>post-</w:t>
      </w:r>
      <w:r>
        <w:rPr>
          <w:spacing w:val="-4"/>
        </w:rPr>
        <w:t>test:</w:t>
      </w:r>
    </w:p>
    <w:p w14:paraId="693AD5A2" w14:textId="0040CB54" w:rsidR="00EB6EA2" w:rsidRDefault="00DB1BF7">
      <w:pPr>
        <w:pStyle w:val="Corpotesto"/>
        <w:spacing w:before="132" w:line="360" w:lineRule="auto"/>
        <w:ind w:left="424" w:right="285"/>
      </w:pPr>
      <w:r>
        <w:t>Si rende utile e/o necessario il c</w:t>
      </w:r>
      <w:r w:rsidR="00A70F3A">
        <w:t>ounseling psicologico facilitante il processo decisionale finalizzato alla scelta della strategia di gestione e/o riduzione del rischio rivolto a coloro che abbiano già concluso il percorso oncogenetico. In quest’ambito, la presa in carico psicologica si rivolge sia a coloro che scelgono di</w:t>
      </w:r>
      <w:r w:rsidR="00A70F3A">
        <w:rPr>
          <w:spacing w:val="-3"/>
        </w:rPr>
        <w:t xml:space="preserve"> </w:t>
      </w:r>
      <w:r w:rsidR="00A70F3A">
        <w:t>aderire</w:t>
      </w:r>
      <w:r w:rsidR="00A70F3A">
        <w:rPr>
          <w:spacing w:val="-3"/>
        </w:rPr>
        <w:t xml:space="preserve"> </w:t>
      </w:r>
      <w:r w:rsidR="00A70F3A">
        <w:t>ai</w:t>
      </w:r>
      <w:r w:rsidR="00A70F3A">
        <w:rPr>
          <w:spacing w:val="-3"/>
        </w:rPr>
        <w:t xml:space="preserve"> </w:t>
      </w:r>
      <w:r w:rsidR="00A70F3A">
        <w:t>protocolli</w:t>
      </w:r>
      <w:r w:rsidR="00A70F3A">
        <w:rPr>
          <w:spacing w:val="-3"/>
        </w:rPr>
        <w:t xml:space="preserve"> </w:t>
      </w:r>
      <w:r w:rsidR="00A70F3A">
        <w:t>di</w:t>
      </w:r>
      <w:r w:rsidR="00A70F3A">
        <w:rPr>
          <w:spacing w:val="-3"/>
        </w:rPr>
        <w:t xml:space="preserve"> </w:t>
      </w:r>
      <w:r w:rsidR="00A70F3A">
        <w:t>sorveglianza</w:t>
      </w:r>
      <w:r w:rsidR="00A70F3A">
        <w:rPr>
          <w:spacing w:val="-3"/>
        </w:rPr>
        <w:t xml:space="preserve"> </w:t>
      </w:r>
      <w:r w:rsidR="00A70F3A">
        <w:t>sia</w:t>
      </w:r>
      <w:r w:rsidR="00A70F3A">
        <w:rPr>
          <w:spacing w:val="-3"/>
        </w:rPr>
        <w:t xml:space="preserve"> </w:t>
      </w:r>
      <w:r w:rsidR="00A70F3A">
        <w:t>a</w:t>
      </w:r>
      <w:r w:rsidR="00A70F3A">
        <w:rPr>
          <w:spacing w:val="-2"/>
        </w:rPr>
        <w:t xml:space="preserve"> </w:t>
      </w:r>
      <w:r w:rsidR="00A70F3A">
        <w:t>coloro</w:t>
      </w:r>
      <w:r w:rsidR="00A70F3A">
        <w:rPr>
          <w:spacing w:val="-2"/>
        </w:rPr>
        <w:t xml:space="preserve"> </w:t>
      </w:r>
      <w:r w:rsidR="00A70F3A">
        <w:t>che</w:t>
      </w:r>
      <w:r w:rsidR="00A70F3A">
        <w:rPr>
          <w:spacing w:val="-3"/>
        </w:rPr>
        <w:t xml:space="preserve"> </w:t>
      </w:r>
      <w:r w:rsidR="00A70F3A">
        <w:t>stiano</w:t>
      </w:r>
      <w:r w:rsidR="00A70F3A">
        <w:rPr>
          <w:spacing w:val="-3"/>
        </w:rPr>
        <w:t xml:space="preserve"> </w:t>
      </w:r>
      <w:r w:rsidR="00A70F3A">
        <w:t>prendendo</w:t>
      </w:r>
      <w:r w:rsidR="00A70F3A">
        <w:rPr>
          <w:spacing w:val="-1"/>
        </w:rPr>
        <w:t xml:space="preserve"> </w:t>
      </w:r>
      <w:r w:rsidR="00A70F3A">
        <w:t>in</w:t>
      </w:r>
      <w:r w:rsidR="00A70F3A">
        <w:rPr>
          <w:spacing w:val="-3"/>
        </w:rPr>
        <w:t xml:space="preserve"> </w:t>
      </w:r>
      <w:r w:rsidR="00A70F3A">
        <w:t>considerazione</w:t>
      </w:r>
      <w:r w:rsidR="00A70F3A">
        <w:rPr>
          <w:spacing w:val="-3"/>
        </w:rPr>
        <w:t xml:space="preserve"> </w:t>
      </w:r>
      <w:r w:rsidR="00A70F3A">
        <w:t>l’idea, invece, di sottoporsi alla chirurgica di riduzione del rischio. La presa in carico psicologica è finalizzata, in entrambi i casi, a sostenere la decisione presa e ad aumentare i livelli di consapevolezza sulla scelta ritenuta più appropriata. Nel caso la scelta si orienti sull’intervento profilattico il percorso deve necessariamente integrarsi al counseling chirurgico, affinché vengano fornite tutte le informazioni necessarie.</w:t>
      </w:r>
    </w:p>
    <w:p w14:paraId="11228A89" w14:textId="5B1E8145" w:rsidR="00EB6EA2" w:rsidRDefault="00A70F3A">
      <w:pPr>
        <w:pStyle w:val="Corpotesto"/>
        <w:spacing w:before="2" w:line="360" w:lineRule="auto"/>
        <w:ind w:left="424" w:right="283"/>
      </w:pPr>
      <w:r>
        <w:t>Il counseling psicologico, in questa fase, è fortemente raccomandato alle figure genitoriali e ai minori (0-18 anni) portatori di APC da sottoporre a chirurgia profilattica (vedi paragrafo su “consulenza oncogenetica e test genetico nei minori”). Si ritiene indispensabile contenere e gestire nei genitori le sequele psicologiche derivanti dalla consapevolezza di essere portatori di mutazione</w:t>
      </w:r>
      <w:r>
        <w:rPr>
          <w:spacing w:val="-3"/>
        </w:rPr>
        <w:t xml:space="preserve"> </w:t>
      </w:r>
      <w:r>
        <w:t>e,</w:t>
      </w:r>
      <w:r>
        <w:rPr>
          <w:spacing w:val="-3"/>
        </w:rPr>
        <w:t xml:space="preserve"> </w:t>
      </w:r>
      <w:r>
        <w:t>dunque,</w:t>
      </w:r>
      <w:r>
        <w:rPr>
          <w:spacing w:val="-3"/>
        </w:rPr>
        <w:t xml:space="preserve"> </w:t>
      </w:r>
      <w:r>
        <w:t>di</w:t>
      </w:r>
      <w:r>
        <w:rPr>
          <w:spacing w:val="-3"/>
        </w:rPr>
        <w:t xml:space="preserve"> </w:t>
      </w:r>
      <w:r>
        <w:t>“rischio”</w:t>
      </w:r>
      <w:r>
        <w:rPr>
          <w:spacing w:val="-4"/>
        </w:rPr>
        <w:t xml:space="preserve"> </w:t>
      </w:r>
      <w:r>
        <w:t>soprattutto</w:t>
      </w:r>
      <w:r>
        <w:rPr>
          <w:spacing w:val="-3"/>
        </w:rPr>
        <w:t xml:space="preserve"> </w:t>
      </w:r>
      <w:r>
        <w:t>in</w:t>
      </w:r>
      <w:r>
        <w:rPr>
          <w:spacing w:val="-3"/>
        </w:rPr>
        <w:t xml:space="preserve"> </w:t>
      </w:r>
      <w:r>
        <w:t>presenza</w:t>
      </w:r>
      <w:r>
        <w:rPr>
          <w:spacing w:val="-4"/>
        </w:rPr>
        <w:t xml:space="preserve"> </w:t>
      </w:r>
      <w:r>
        <w:t>di</w:t>
      </w:r>
      <w:r>
        <w:rPr>
          <w:spacing w:val="-1"/>
        </w:rPr>
        <w:t xml:space="preserve"> </w:t>
      </w:r>
      <w:r>
        <w:t>minori.</w:t>
      </w:r>
      <w:r>
        <w:rPr>
          <w:spacing w:val="40"/>
        </w:rPr>
        <w:t xml:space="preserve"> </w:t>
      </w:r>
      <w:r>
        <w:t>In</w:t>
      </w:r>
      <w:r>
        <w:rPr>
          <w:spacing w:val="-3"/>
        </w:rPr>
        <w:t xml:space="preserve"> </w:t>
      </w:r>
      <w:r>
        <w:t>quest’ultim</w:t>
      </w:r>
      <w:r w:rsidR="006439C7">
        <w:t xml:space="preserve">a </w:t>
      </w:r>
      <w:r w:rsidR="006439C7">
        <w:lastRenderedPageBreak/>
        <w:t>condizione</w:t>
      </w:r>
      <w:r w:rsidR="0092507A">
        <w:t>,</w:t>
      </w:r>
      <w:r>
        <w:rPr>
          <w:spacing w:val="-3"/>
        </w:rPr>
        <w:t xml:space="preserve"> </w:t>
      </w:r>
      <w:r>
        <w:t>la</w:t>
      </w:r>
      <w:r>
        <w:rPr>
          <w:spacing w:val="-4"/>
        </w:rPr>
        <w:t xml:space="preserve"> </w:t>
      </w:r>
      <w:r>
        <w:t>presa in carico psicologica metterebbe in condizione la famiglia di essere meglio preparata a gestire</w:t>
      </w:r>
      <w:r>
        <w:rPr>
          <w:spacing w:val="-1"/>
        </w:rPr>
        <w:t xml:space="preserve"> </w:t>
      </w:r>
      <w:r>
        <w:t>ed affrontare sia le scelte immediate che quelle future.</w:t>
      </w:r>
    </w:p>
    <w:p w14:paraId="752965B6" w14:textId="77777777" w:rsidR="00EB6EA2" w:rsidRDefault="00A70F3A">
      <w:pPr>
        <w:pStyle w:val="Corpotesto"/>
        <w:spacing w:line="360" w:lineRule="auto"/>
        <w:ind w:left="424" w:right="286"/>
      </w:pPr>
      <w:r>
        <w:t>Una recente revisione della letteratura conclude che il Counseling Genetico deve proporsi i seguenti obiettivi:</w:t>
      </w:r>
    </w:p>
    <w:p w14:paraId="502FDCF2" w14:textId="77777777" w:rsidR="00EB6EA2" w:rsidRDefault="00A70F3A">
      <w:pPr>
        <w:pStyle w:val="Paragrafoelenco"/>
        <w:numPr>
          <w:ilvl w:val="0"/>
          <w:numId w:val="7"/>
        </w:numPr>
        <w:tabs>
          <w:tab w:val="left" w:pos="859"/>
        </w:tabs>
        <w:spacing w:line="360" w:lineRule="auto"/>
        <w:ind w:right="288" w:firstLine="0"/>
        <w:rPr>
          <w:sz w:val="24"/>
        </w:rPr>
      </w:pPr>
      <w:r>
        <w:rPr>
          <w:sz w:val="24"/>
        </w:rPr>
        <w:t>valutare il desiderio e la motivazione di conoscere o non conoscere il proprio rischio oncologico, senza causare distress nel lungo periodo;</w:t>
      </w:r>
    </w:p>
    <w:p w14:paraId="573C040F" w14:textId="77777777" w:rsidR="00EB6EA2" w:rsidRDefault="00EB6EA2">
      <w:pPr>
        <w:pStyle w:val="Paragrafoelenco"/>
        <w:spacing w:line="360" w:lineRule="auto"/>
        <w:rPr>
          <w:sz w:val="24"/>
        </w:rPr>
        <w:sectPr w:rsidR="00EB6EA2">
          <w:pgSz w:w="11900" w:h="16850"/>
          <w:pgMar w:top="1320" w:right="850" w:bottom="760" w:left="992" w:header="189" w:footer="566" w:gutter="0"/>
          <w:cols w:space="720"/>
        </w:sectPr>
      </w:pPr>
    </w:p>
    <w:p w14:paraId="34748C9D" w14:textId="77777777" w:rsidR="00EB6EA2" w:rsidRDefault="00A70F3A">
      <w:pPr>
        <w:pStyle w:val="Paragrafoelenco"/>
        <w:numPr>
          <w:ilvl w:val="0"/>
          <w:numId w:val="7"/>
        </w:numPr>
        <w:tabs>
          <w:tab w:val="left" w:pos="859"/>
        </w:tabs>
        <w:spacing w:before="81" w:line="362" w:lineRule="auto"/>
        <w:ind w:right="285" w:firstLine="0"/>
        <w:jc w:val="left"/>
        <w:rPr>
          <w:sz w:val="24"/>
        </w:rPr>
      </w:pPr>
      <w:r>
        <w:rPr>
          <w:sz w:val="24"/>
        </w:rPr>
        <w:lastRenderedPageBreak/>
        <w:t>comprendere</w:t>
      </w:r>
      <w:r>
        <w:rPr>
          <w:spacing w:val="78"/>
          <w:sz w:val="24"/>
        </w:rPr>
        <w:t xml:space="preserve"> </w:t>
      </w:r>
      <w:r>
        <w:rPr>
          <w:sz w:val="24"/>
        </w:rPr>
        <w:t>le</w:t>
      </w:r>
      <w:r>
        <w:rPr>
          <w:spacing w:val="79"/>
          <w:sz w:val="24"/>
        </w:rPr>
        <w:t xml:space="preserve"> </w:t>
      </w:r>
      <w:r>
        <w:rPr>
          <w:sz w:val="24"/>
        </w:rPr>
        <w:t>dinamiche</w:t>
      </w:r>
      <w:r>
        <w:rPr>
          <w:spacing w:val="78"/>
          <w:sz w:val="24"/>
        </w:rPr>
        <w:t xml:space="preserve"> </w:t>
      </w:r>
      <w:r>
        <w:rPr>
          <w:sz w:val="24"/>
        </w:rPr>
        <w:t>familiari</w:t>
      </w:r>
      <w:r>
        <w:rPr>
          <w:spacing w:val="79"/>
          <w:sz w:val="24"/>
        </w:rPr>
        <w:t xml:space="preserve"> </w:t>
      </w:r>
      <w:r>
        <w:rPr>
          <w:sz w:val="24"/>
        </w:rPr>
        <w:t>del</w:t>
      </w:r>
      <w:r>
        <w:rPr>
          <w:spacing w:val="80"/>
          <w:sz w:val="24"/>
        </w:rPr>
        <w:t xml:space="preserve"> </w:t>
      </w:r>
      <w:r>
        <w:rPr>
          <w:sz w:val="24"/>
        </w:rPr>
        <w:t>consultante</w:t>
      </w:r>
      <w:r>
        <w:rPr>
          <w:spacing w:val="79"/>
          <w:sz w:val="24"/>
        </w:rPr>
        <w:t xml:space="preserve"> </w:t>
      </w:r>
      <w:r>
        <w:rPr>
          <w:sz w:val="24"/>
        </w:rPr>
        <w:t>al</w:t>
      </w:r>
      <w:r>
        <w:rPr>
          <w:spacing w:val="80"/>
          <w:sz w:val="24"/>
        </w:rPr>
        <w:t xml:space="preserve"> </w:t>
      </w:r>
      <w:r>
        <w:rPr>
          <w:sz w:val="24"/>
        </w:rPr>
        <w:t>fine</w:t>
      </w:r>
      <w:r>
        <w:rPr>
          <w:spacing w:val="78"/>
          <w:sz w:val="24"/>
        </w:rPr>
        <w:t xml:space="preserve"> </w:t>
      </w:r>
      <w:r>
        <w:rPr>
          <w:sz w:val="24"/>
        </w:rPr>
        <w:t>di</w:t>
      </w:r>
      <w:r>
        <w:rPr>
          <w:spacing w:val="80"/>
          <w:sz w:val="24"/>
        </w:rPr>
        <w:t xml:space="preserve"> </w:t>
      </w:r>
      <w:r>
        <w:rPr>
          <w:sz w:val="24"/>
        </w:rPr>
        <w:t>valutare</w:t>
      </w:r>
      <w:r>
        <w:rPr>
          <w:spacing w:val="78"/>
          <w:sz w:val="24"/>
        </w:rPr>
        <w:t xml:space="preserve"> </w:t>
      </w:r>
      <w:r>
        <w:rPr>
          <w:sz w:val="24"/>
        </w:rPr>
        <w:t>come</w:t>
      </w:r>
      <w:r>
        <w:rPr>
          <w:spacing w:val="79"/>
          <w:sz w:val="24"/>
        </w:rPr>
        <w:t xml:space="preserve"> </w:t>
      </w:r>
      <w:r>
        <w:rPr>
          <w:sz w:val="24"/>
        </w:rPr>
        <w:t>meglio condividere le informazioni del rischio ereditario con i diversi membri della famiglia;</w:t>
      </w:r>
    </w:p>
    <w:p w14:paraId="764342B7" w14:textId="77777777" w:rsidR="00EB6EA2" w:rsidRDefault="00A70F3A">
      <w:pPr>
        <w:pStyle w:val="Paragrafoelenco"/>
        <w:numPr>
          <w:ilvl w:val="0"/>
          <w:numId w:val="7"/>
        </w:numPr>
        <w:tabs>
          <w:tab w:val="left" w:pos="859"/>
        </w:tabs>
        <w:spacing w:line="360" w:lineRule="auto"/>
        <w:ind w:right="289" w:firstLine="0"/>
        <w:jc w:val="left"/>
        <w:rPr>
          <w:sz w:val="24"/>
        </w:rPr>
      </w:pPr>
      <w:r>
        <w:rPr>
          <w:sz w:val="24"/>
        </w:rPr>
        <w:t>sostenere</w:t>
      </w:r>
      <w:r>
        <w:rPr>
          <w:spacing w:val="-1"/>
          <w:sz w:val="24"/>
        </w:rPr>
        <w:t xml:space="preserve"> </w:t>
      </w:r>
      <w:r>
        <w:rPr>
          <w:sz w:val="24"/>
        </w:rPr>
        <w:t>l’autonomia decisionale e supportare</w:t>
      </w:r>
      <w:r>
        <w:rPr>
          <w:spacing w:val="-1"/>
          <w:sz w:val="24"/>
        </w:rPr>
        <w:t xml:space="preserve"> </w:t>
      </w:r>
      <w:r>
        <w:rPr>
          <w:sz w:val="24"/>
        </w:rPr>
        <w:t>il paziente a gestire al meglio il management del rischio oncologico;</w:t>
      </w:r>
    </w:p>
    <w:p w14:paraId="0D6364F6" w14:textId="77777777" w:rsidR="00EB6EA2" w:rsidRDefault="00A70F3A">
      <w:pPr>
        <w:pStyle w:val="Paragrafoelenco"/>
        <w:numPr>
          <w:ilvl w:val="0"/>
          <w:numId w:val="7"/>
        </w:numPr>
        <w:tabs>
          <w:tab w:val="left" w:pos="859"/>
        </w:tabs>
        <w:ind w:left="859" w:hanging="152"/>
        <w:jc w:val="left"/>
        <w:rPr>
          <w:sz w:val="24"/>
        </w:rPr>
      </w:pPr>
      <w:r>
        <w:rPr>
          <w:sz w:val="24"/>
        </w:rPr>
        <w:t>supportare</w:t>
      </w:r>
      <w:r>
        <w:rPr>
          <w:spacing w:val="-3"/>
          <w:sz w:val="24"/>
        </w:rPr>
        <w:t xml:space="preserve"> </w:t>
      </w:r>
      <w:r>
        <w:rPr>
          <w:sz w:val="24"/>
        </w:rPr>
        <w:t>i</w:t>
      </w:r>
      <w:r>
        <w:rPr>
          <w:spacing w:val="-1"/>
          <w:sz w:val="24"/>
        </w:rPr>
        <w:t xml:space="preserve"> </w:t>
      </w:r>
      <w:r>
        <w:rPr>
          <w:sz w:val="24"/>
        </w:rPr>
        <w:t>familiari a</w:t>
      </w:r>
      <w:r>
        <w:rPr>
          <w:spacing w:val="-1"/>
          <w:sz w:val="24"/>
        </w:rPr>
        <w:t xml:space="preserve"> </w:t>
      </w:r>
      <w:r>
        <w:rPr>
          <w:sz w:val="24"/>
        </w:rPr>
        <w:t>rischio</w:t>
      </w:r>
      <w:r>
        <w:rPr>
          <w:spacing w:val="-1"/>
          <w:sz w:val="24"/>
        </w:rPr>
        <w:t xml:space="preserve"> </w:t>
      </w:r>
      <w:r>
        <w:rPr>
          <w:sz w:val="24"/>
        </w:rPr>
        <w:t>oncologico su</w:t>
      </w:r>
      <w:r>
        <w:rPr>
          <w:spacing w:val="-1"/>
          <w:sz w:val="24"/>
        </w:rPr>
        <w:t xml:space="preserve"> </w:t>
      </w:r>
      <w:r>
        <w:rPr>
          <w:sz w:val="24"/>
        </w:rPr>
        <w:t>base</w:t>
      </w:r>
      <w:r>
        <w:rPr>
          <w:spacing w:val="1"/>
          <w:sz w:val="24"/>
        </w:rPr>
        <w:t xml:space="preserve"> </w:t>
      </w:r>
      <w:r>
        <w:rPr>
          <w:spacing w:val="-2"/>
          <w:sz w:val="24"/>
        </w:rPr>
        <w:t>genetica.</w:t>
      </w:r>
    </w:p>
    <w:p w14:paraId="3924FC39" w14:textId="77777777" w:rsidR="00EB6EA2" w:rsidRDefault="00A70F3A">
      <w:pPr>
        <w:pStyle w:val="Corpotesto"/>
        <w:spacing w:before="135" w:line="360" w:lineRule="auto"/>
        <w:ind w:left="424" w:right="293"/>
        <w:rPr>
          <w:spacing w:val="-2"/>
        </w:rPr>
      </w:pPr>
      <w:r>
        <w:t>Si</w:t>
      </w:r>
      <w:r>
        <w:rPr>
          <w:spacing w:val="-1"/>
        </w:rPr>
        <w:t xml:space="preserve"> </w:t>
      </w:r>
      <w:r>
        <w:t>raccomanda,</w:t>
      </w:r>
      <w:r>
        <w:rPr>
          <w:spacing w:val="-1"/>
        </w:rPr>
        <w:t xml:space="preserve"> </w:t>
      </w:r>
      <w:r>
        <w:t>inoltre, che</w:t>
      </w:r>
      <w:r>
        <w:rPr>
          <w:spacing w:val="-2"/>
        </w:rPr>
        <w:t xml:space="preserve"> </w:t>
      </w:r>
      <w:r>
        <w:t>tutti</w:t>
      </w:r>
      <w:r>
        <w:rPr>
          <w:spacing w:val="-1"/>
        </w:rPr>
        <w:t xml:space="preserve"> </w:t>
      </w:r>
      <w:r>
        <w:t>coloro</w:t>
      </w:r>
      <w:r>
        <w:rPr>
          <w:spacing w:val="-2"/>
        </w:rPr>
        <w:t xml:space="preserve"> </w:t>
      </w:r>
      <w:r>
        <w:t>che si</w:t>
      </w:r>
      <w:r>
        <w:rPr>
          <w:spacing w:val="-1"/>
        </w:rPr>
        <w:t xml:space="preserve"> </w:t>
      </w:r>
      <w:r>
        <w:t>sottopongono al</w:t>
      </w:r>
      <w:r>
        <w:rPr>
          <w:spacing w:val="-1"/>
        </w:rPr>
        <w:t xml:space="preserve"> </w:t>
      </w:r>
      <w:r>
        <w:t>counselling</w:t>
      </w:r>
      <w:r>
        <w:rPr>
          <w:spacing w:val="-1"/>
        </w:rPr>
        <w:t xml:space="preserve"> </w:t>
      </w:r>
      <w:r>
        <w:t>oncogenetico e</w:t>
      </w:r>
      <w:r>
        <w:rPr>
          <w:spacing w:val="-2"/>
        </w:rPr>
        <w:t xml:space="preserve"> </w:t>
      </w:r>
      <w:r>
        <w:t>ai</w:t>
      </w:r>
      <w:r>
        <w:rPr>
          <w:spacing w:val="-1"/>
        </w:rPr>
        <w:t xml:space="preserve"> </w:t>
      </w:r>
      <w:r>
        <w:t xml:space="preserve">loro familiari siano informati sulla possibilità di usufruire, lungo tutto il percorso, del consulto </w:t>
      </w:r>
      <w:r>
        <w:rPr>
          <w:spacing w:val="-2"/>
        </w:rPr>
        <w:t>psicologico.</w:t>
      </w:r>
    </w:p>
    <w:p w14:paraId="07076594" w14:textId="41D089B3" w:rsidR="00E42FEC" w:rsidRDefault="00E42FEC">
      <w:pPr>
        <w:rPr>
          <w:spacing w:val="-2"/>
          <w:sz w:val="24"/>
          <w:szCs w:val="24"/>
        </w:rPr>
      </w:pPr>
      <w:r>
        <w:rPr>
          <w:spacing w:val="-2"/>
        </w:rPr>
        <w:br w:type="page"/>
      </w:r>
    </w:p>
    <w:p w14:paraId="5AECDBCA" w14:textId="77777777" w:rsidR="00EB6EA2" w:rsidRDefault="00A70F3A">
      <w:pPr>
        <w:pStyle w:val="Titolo1"/>
        <w:numPr>
          <w:ilvl w:val="0"/>
          <w:numId w:val="9"/>
        </w:numPr>
        <w:tabs>
          <w:tab w:val="left" w:pos="440"/>
        </w:tabs>
        <w:spacing w:before="3" w:line="362" w:lineRule="auto"/>
        <w:ind w:right="289" w:firstLine="0"/>
        <w:jc w:val="left"/>
      </w:pPr>
      <w:r>
        <w:lastRenderedPageBreak/>
        <w:t>ORGANIZZAZIONE</w:t>
      </w:r>
      <w:r>
        <w:rPr>
          <w:spacing w:val="40"/>
        </w:rPr>
        <w:t xml:space="preserve"> </w:t>
      </w:r>
      <w:r>
        <w:t>DELLA</w:t>
      </w:r>
      <w:r>
        <w:rPr>
          <w:spacing w:val="40"/>
        </w:rPr>
        <w:t xml:space="preserve"> </w:t>
      </w:r>
      <w:r>
        <w:t>RETE</w:t>
      </w:r>
      <w:r>
        <w:rPr>
          <w:spacing w:val="40"/>
        </w:rPr>
        <w:t xml:space="preserve"> </w:t>
      </w:r>
      <w:r>
        <w:t>REGIONALE</w:t>
      </w:r>
      <w:r>
        <w:rPr>
          <w:spacing w:val="40"/>
        </w:rPr>
        <w:t xml:space="preserve"> </w:t>
      </w:r>
      <w:r>
        <w:t>ONCOLOGICA</w:t>
      </w:r>
      <w:r>
        <w:rPr>
          <w:spacing w:val="40"/>
        </w:rPr>
        <w:t xml:space="preserve"> </w:t>
      </w:r>
      <w:r>
        <w:t>PER</w:t>
      </w:r>
      <w:r>
        <w:rPr>
          <w:spacing w:val="40"/>
        </w:rPr>
        <w:t xml:space="preserve"> </w:t>
      </w:r>
      <w:r>
        <w:t>I</w:t>
      </w:r>
      <w:r>
        <w:rPr>
          <w:spacing w:val="40"/>
        </w:rPr>
        <w:t xml:space="preserve"> </w:t>
      </w:r>
      <w:r>
        <w:t xml:space="preserve">TUMORI </w:t>
      </w:r>
      <w:r>
        <w:rPr>
          <w:spacing w:val="-2"/>
        </w:rPr>
        <w:t>EREDO-FAMILIARI</w:t>
      </w:r>
    </w:p>
    <w:p w14:paraId="75A8CA13" w14:textId="77777777" w:rsidR="009D764C" w:rsidRDefault="00A70F3A">
      <w:pPr>
        <w:pStyle w:val="Corpotesto"/>
        <w:spacing w:line="360" w:lineRule="auto"/>
        <w:ind w:left="140" w:right="280"/>
      </w:pPr>
      <w:r>
        <w:t>La gestione dei pazienti con sindrome neoplastica eredo-familiare e delle loro famiglie è estremamente complessa, come rappresentato nei paragrafi precedenti. La presa in carico dei pazienti e delle loro famiglie, il counseling oncogenetico pre- e post-test, l’esecuzione ed interpretazione di indagini complesse di biologia molecolare, l’adozione di programmi dedicati di sorveglianza sanitaria, richiedono un elevato livello di specializzazione ed organizzazione delle strutture coinvolte. L’approccio al paziente con sospetta sindrome neoplastica eredo-familiare necessita infatti di un approccio multidisciplinare</w:t>
      </w:r>
      <w:r>
        <w:rPr>
          <w:spacing w:val="-1"/>
        </w:rPr>
        <w:t xml:space="preserve"> </w:t>
      </w:r>
      <w:r>
        <w:t>con specifiche competenze</w:t>
      </w:r>
      <w:r>
        <w:rPr>
          <w:spacing w:val="-1"/>
        </w:rPr>
        <w:t xml:space="preserve"> </w:t>
      </w:r>
      <w:r>
        <w:t>non presenti in</w:t>
      </w:r>
      <w:r>
        <w:rPr>
          <w:spacing w:val="-2"/>
        </w:rPr>
        <w:t xml:space="preserve"> </w:t>
      </w:r>
      <w:r>
        <w:t xml:space="preserve">presidi di dimensione limitata. Data la complessità di questi casi e la rilevanza ai fini della prevenzione della individuazione e della stima del rischio, un percorso dedicato a questi pazienti e dei loro familiari dovrebbe essere attivato esclusivamente presso i CORP ed i CORPUS della Regione. </w:t>
      </w:r>
    </w:p>
    <w:p w14:paraId="5399FFB6" w14:textId="77777777" w:rsidR="00025A93" w:rsidRDefault="00A70F3A">
      <w:pPr>
        <w:pStyle w:val="Corpotesto"/>
        <w:spacing w:line="360" w:lineRule="auto"/>
        <w:ind w:left="140" w:right="280"/>
      </w:pPr>
      <w:r>
        <w:t xml:space="preserve">Le figure professionali preposte alla prescrizione dei test genetici saranno identificate da ciascun Direttore Generale della Struttura Sanitaria di afferenza. In particolare, l’abilitazione alla prescrizione del test genetico per ciascuna sindrome tumorale ereditaria terrà conto di quanto già definito nel PDTA Tumori Eredo-familiari approvato dalla Regione Campania (decreto n. 89 del 5/11/2018; decreto n. 100 del 5/12/2019; elenco regionale medici proponenti test genetici in applicazione del Decreto Dirigenziale n. 348/2021 e del Decreto n. 39/2022 ed integrazione nota prot. N. 0620017 del 22/12/2023). In ogni CORP/CORPUS, i prescrittori autorizzati mediante apposito decreto regionale (oncologo medico, genetista, ginecologo, gastroenterologo, patologo clinico con documentata esperienza nel settore dei tumori eredo-familiari) vanno definiti al momento dell’attivazione del Gruppo Oncologico Multidisciplinare (GOM). Il GOM garantisce l’appropriatezza prescrittiva dei test genetici, in linea con i criteri definiti nel PDTA. </w:t>
      </w:r>
    </w:p>
    <w:p w14:paraId="4BB8C05B" w14:textId="2AC3F378" w:rsidR="00EB6EA2" w:rsidRDefault="00025A93">
      <w:pPr>
        <w:pStyle w:val="Corpotesto"/>
        <w:spacing w:line="360" w:lineRule="auto"/>
        <w:ind w:left="140" w:right="280"/>
      </w:pPr>
      <w:r>
        <w:t>In</w:t>
      </w:r>
      <w:r w:rsidR="0091530F">
        <w:t>fine</w:t>
      </w:r>
      <w:r>
        <w:t>, p</w:t>
      </w:r>
      <w:r w:rsidR="00A70F3A">
        <w:t>er quanto riguarda la organizzazione della rete laboratoristica della Regione Campania per l’esecuzione dei</w:t>
      </w:r>
      <w:r w:rsidR="00A70F3A">
        <w:rPr>
          <w:spacing w:val="-3"/>
        </w:rPr>
        <w:t xml:space="preserve"> </w:t>
      </w:r>
      <w:r w:rsidR="00A70F3A">
        <w:t>test</w:t>
      </w:r>
      <w:r w:rsidR="00A70F3A">
        <w:rPr>
          <w:spacing w:val="-3"/>
        </w:rPr>
        <w:t xml:space="preserve"> </w:t>
      </w:r>
      <w:r w:rsidR="00A70F3A">
        <w:t>genetici</w:t>
      </w:r>
      <w:r w:rsidR="00A70F3A">
        <w:rPr>
          <w:spacing w:val="-2"/>
        </w:rPr>
        <w:t xml:space="preserve"> </w:t>
      </w:r>
      <w:r w:rsidR="00A70F3A">
        <w:t>somatici</w:t>
      </w:r>
      <w:r w:rsidR="00A70F3A">
        <w:rPr>
          <w:spacing w:val="-1"/>
        </w:rPr>
        <w:t xml:space="preserve"> </w:t>
      </w:r>
      <w:r w:rsidR="00A70F3A">
        <w:t>e</w:t>
      </w:r>
      <w:r w:rsidR="00A70F3A">
        <w:rPr>
          <w:spacing w:val="-2"/>
        </w:rPr>
        <w:t xml:space="preserve"> </w:t>
      </w:r>
      <w:r w:rsidR="00A70F3A">
        <w:t>germinali,</w:t>
      </w:r>
      <w:r w:rsidR="00A70F3A">
        <w:rPr>
          <w:spacing w:val="-3"/>
        </w:rPr>
        <w:t xml:space="preserve"> </w:t>
      </w:r>
      <w:r w:rsidR="00A70F3A">
        <w:t xml:space="preserve">questi </w:t>
      </w:r>
      <w:r w:rsidR="00A70F3A">
        <w:lastRenderedPageBreak/>
        <w:t>saranno</w:t>
      </w:r>
      <w:r w:rsidR="00A70F3A">
        <w:rPr>
          <w:spacing w:val="-3"/>
        </w:rPr>
        <w:t xml:space="preserve"> </w:t>
      </w:r>
      <w:r w:rsidR="00A70F3A">
        <w:t>eseguiti</w:t>
      </w:r>
      <w:r w:rsidR="00A70F3A">
        <w:rPr>
          <w:spacing w:val="-3"/>
        </w:rPr>
        <w:t xml:space="preserve"> </w:t>
      </w:r>
      <w:r w:rsidR="00A70F3A">
        <w:t>presso</w:t>
      </w:r>
      <w:r w:rsidR="00A70F3A">
        <w:rPr>
          <w:spacing w:val="-3"/>
        </w:rPr>
        <w:t xml:space="preserve"> </w:t>
      </w:r>
      <w:r w:rsidR="00A70F3A">
        <w:t>i</w:t>
      </w:r>
      <w:r w:rsidR="00A70F3A">
        <w:rPr>
          <w:spacing w:val="-3"/>
        </w:rPr>
        <w:t xml:space="preserve"> </w:t>
      </w:r>
      <w:r w:rsidR="00A70F3A">
        <w:t>laboratori</w:t>
      </w:r>
      <w:r w:rsidR="00A70F3A">
        <w:rPr>
          <w:spacing w:val="-3"/>
        </w:rPr>
        <w:t xml:space="preserve"> </w:t>
      </w:r>
      <w:r w:rsidR="00A70F3A">
        <w:t>indicati nel</w:t>
      </w:r>
      <w:r w:rsidR="00A70F3A">
        <w:rPr>
          <w:spacing w:val="-3"/>
        </w:rPr>
        <w:t xml:space="preserve"> </w:t>
      </w:r>
      <w:r w:rsidR="00A70F3A">
        <w:t>GOM</w:t>
      </w:r>
      <w:r w:rsidR="00A70F3A">
        <w:rPr>
          <w:spacing w:val="-3"/>
        </w:rPr>
        <w:t xml:space="preserve"> </w:t>
      </w:r>
      <w:r w:rsidR="00A70F3A">
        <w:t>di ciascun centro afferente alla rete e nel Decreto del Commissario ad Acta n.58 del 05/07/2018.</w:t>
      </w:r>
    </w:p>
    <w:p w14:paraId="09B83316" w14:textId="77777777" w:rsidR="00EB6EA2" w:rsidRDefault="00EB6EA2">
      <w:pPr>
        <w:pStyle w:val="Corpotesto"/>
        <w:spacing w:line="360" w:lineRule="auto"/>
        <w:sectPr w:rsidR="00EB6EA2">
          <w:pgSz w:w="11900" w:h="16850"/>
          <w:pgMar w:top="1320" w:right="850" w:bottom="760" w:left="992" w:header="189" w:footer="566" w:gutter="0"/>
          <w:cols w:space="720"/>
        </w:sectPr>
      </w:pPr>
    </w:p>
    <w:p w14:paraId="7A8C862A" w14:textId="77777777" w:rsidR="00EB6EA2" w:rsidRDefault="00A70F3A">
      <w:pPr>
        <w:pStyle w:val="Titolo1"/>
        <w:spacing w:before="86"/>
        <w:jc w:val="both"/>
      </w:pPr>
      <w:r>
        <w:lastRenderedPageBreak/>
        <w:t>INDICATORI</w:t>
      </w:r>
      <w:r>
        <w:rPr>
          <w:spacing w:val="-3"/>
        </w:rPr>
        <w:t xml:space="preserve"> </w:t>
      </w:r>
      <w:r>
        <w:t>DI</w:t>
      </w:r>
      <w:r>
        <w:rPr>
          <w:spacing w:val="-1"/>
        </w:rPr>
        <w:t xml:space="preserve"> </w:t>
      </w:r>
      <w:r>
        <w:t>EFFICACIA</w:t>
      </w:r>
      <w:r>
        <w:rPr>
          <w:spacing w:val="-2"/>
        </w:rPr>
        <w:t xml:space="preserve"> </w:t>
      </w:r>
      <w:r>
        <w:t>EFFICIENZA DEL</w:t>
      </w:r>
      <w:r>
        <w:rPr>
          <w:spacing w:val="-1"/>
        </w:rPr>
        <w:t xml:space="preserve"> </w:t>
      </w:r>
      <w:r>
        <w:t>PDTA</w:t>
      </w:r>
      <w:r>
        <w:rPr>
          <w:spacing w:val="-1"/>
        </w:rPr>
        <w:t xml:space="preserve"> </w:t>
      </w:r>
      <w:r>
        <w:t>TUMORI</w:t>
      </w:r>
      <w:r>
        <w:rPr>
          <w:spacing w:val="1"/>
        </w:rPr>
        <w:t xml:space="preserve"> </w:t>
      </w:r>
      <w:r>
        <w:t>EREDO-</w:t>
      </w:r>
      <w:r>
        <w:rPr>
          <w:spacing w:val="-2"/>
        </w:rPr>
        <w:t>FAMILIARI</w:t>
      </w:r>
    </w:p>
    <w:p w14:paraId="7C03FBC8" w14:textId="77777777" w:rsidR="00EB6EA2" w:rsidRDefault="00A70F3A">
      <w:pPr>
        <w:pStyle w:val="Titolo2"/>
        <w:spacing w:before="140"/>
        <w:ind w:left="140"/>
      </w:pPr>
      <w:r>
        <w:t>Tempi</w:t>
      </w:r>
      <w:r>
        <w:rPr>
          <w:spacing w:val="-1"/>
        </w:rPr>
        <w:t xml:space="preserve"> </w:t>
      </w:r>
      <w:r>
        <w:t>di</w:t>
      </w:r>
      <w:r>
        <w:rPr>
          <w:spacing w:val="-1"/>
        </w:rPr>
        <w:t xml:space="preserve"> </w:t>
      </w:r>
      <w:r>
        <w:t>presa</w:t>
      </w:r>
      <w:r>
        <w:rPr>
          <w:spacing w:val="-1"/>
        </w:rPr>
        <w:t xml:space="preserve"> </w:t>
      </w:r>
      <w:r>
        <w:t>in</w:t>
      </w:r>
      <w:r>
        <w:rPr>
          <w:spacing w:val="-1"/>
        </w:rPr>
        <w:t xml:space="preserve"> </w:t>
      </w:r>
      <w:r>
        <w:t>carico</w:t>
      </w:r>
      <w:r>
        <w:rPr>
          <w:spacing w:val="1"/>
        </w:rPr>
        <w:t xml:space="preserve"> </w:t>
      </w:r>
      <w:r>
        <w:t>(in</w:t>
      </w:r>
      <w:r>
        <w:rPr>
          <w:spacing w:val="-1"/>
        </w:rPr>
        <w:t xml:space="preserve"> </w:t>
      </w:r>
      <w:r>
        <w:t xml:space="preserve">giorni </w:t>
      </w:r>
      <w:r>
        <w:rPr>
          <w:spacing w:val="-2"/>
        </w:rPr>
        <w:t>lavorativi)</w:t>
      </w:r>
    </w:p>
    <w:p w14:paraId="3FDF11AE" w14:textId="77777777" w:rsidR="00EB6EA2" w:rsidRDefault="00A70F3A">
      <w:pPr>
        <w:spacing w:before="137" w:line="360" w:lineRule="auto"/>
        <w:ind w:left="140" w:right="284" w:hanging="3"/>
        <w:jc w:val="both"/>
        <w:rPr>
          <w:b/>
          <w:sz w:val="24"/>
        </w:rPr>
      </w:pPr>
      <w:r>
        <w:rPr>
          <w:b/>
          <w:sz w:val="24"/>
        </w:rPr>
        <w:t>I tempi indicati di seguito per il percorso del paziente sono da intendere come riferimenti teorici, suscettibili di modifiche in relazione alle caratteristiche cliniche del paziente e alla complessità</w:t>
      </w:r>
      <w:r>
        <w:rPr>
          <w:b/>
          <w:spacing w:val="-2"/>
          <w:sz w:val="24"/>
        </w:rPr>
        <w:t xml:space="preserve"> </w:t>
      </w:r>
      <w:r>
        <w:rPr>
          <w:b/>
          <w:sz w:val="24"/>
        </w:rPr>
        <w:t>diagnostica</w:t>
      </w:r>
      <w:r>
        <w:rPr>
          <w:b/>
          <w:spacing w:val="-1"/>
          <w:sz w:val="24"/>
        </w:rPr>
        <w:t xml:space="preserve"> </w:t>
      </w:r>
      <w:r>
        <w:rPr>
          <w:b/>
          <w:sz w:val="24"/>
        </w:rPr>
        <w:t>e</w:t>
      </w:r>
      <w:r>
        <w:rPr>
          <w:b/>
          <w:spacing w:val="-2"/>
          <w:sz w:val="24"/>
        </w:rPr>
        <w:t xml:space="preserve"> </w:t>
      </w:r>
      <w:r>
        <w:rPr>
          <w:b/>
          <w:sz w:val="24"/>
        </w:rPr>
        <w:t>all’offering</w:t>
      </w:r>
      <w:r>
        <w:rPr>
          <w:b/>
          <w:spacing w:val="-1"/>
          <w:sz w:val="24"/>
        </w:rPr>
        <w:t xml:space="preserve"> </w:t>
      </w:r>
      <w:r>
        <w:rPr>
          <w:b/>
          <w:sz w:val="24"/>
        </w:rPr>
        <w:t>delle</w:t>
      </w:r>
      <w:r>
        <w:rPr>
          <w:b/>
          <w:spacing w:val="-2"/>
          <w:sz w:val="24"/>
        </w:rPr>
        <w:t xml:space="preserve"> </w:t>
      </w:r>
      <w:r>
        <w:rPr>
          <w:b/>
          <w:sz w:val="24"/>
        </w:rPr>
        <w:t>Aziende</w:t>
      </w:r>
      <w:r>
        <w:rPr>
          <w:b/>
          <w:spacing w:val="-2"/>
          <w:sz w:val="24"/>
        </w:rPr>
        <w:t xml:space="preserve"> </w:t>
      </w:r>
      <w:r>
        <w:rPr>
          <w:b/>
          <w:sz w:val="24"/>
        </w:rPr>
        <w:t>della</w:t>
      </w:r>
      <w:r>
        <w:rPr>
          <w:b/>
          <w:spacing w:val="-1"/>
          <w:sz w:val="24"/>
        </w:rPr>
        <w:t xml:space="preserve"> </w:t>
      </w:r>
      <w:r>
        <w:rPr>
          <w:b/>
          <w:sz w:val="24"/>
        </w:rPr>
        <w:t>Rete</w:t>
      </w:r>
      <w:r>
        <w:rPr>
          <w:b/>
          <w:spacing w:val="-3"/>
          <w:sz w:val="24"/>
        </w:rPr>
        <w:t xml:space="preserve"> </w:t>
      </w:r>
      <w:r>
        <w:rPr>
          <w:b/>
          <w:sz w:val="24"/>
        </w:rPr>
        <w:t>Oncologica</w:t>
      </w:r>
      <w:r>
        <w:rPr>
          <w:b/>
          <w:spacing w:val="-1"/>
          <w:sz w:val="24"/>
        </w:rPr>
        <w:t xml:space="preserve"> </w:t>
      </w:r>
      <w:r>
        <w:rPr>
          <w:b/>
          <w:sz w:val="24"/>
        </w:rPr>
        <w:t>e</w:t>
      </w:r>
      <w:r>
        <w:rPr>
          <w:b/>
          <w:spacing w:val="-2"/>
          <w:sz w:val="24"/>
        </w:rPr>
        <w:t xml:space="preserve"> </w:t>
      </w:r>
      <w:r>
        <w:rPr>
          <w:b/>
          <w:sz w:val="24"/>
        </w:rPr>
        <w:t>dell’intero</w:t>
      </w:r>
      <w:r>
        <w:rPr>
          <w:b/>
          <w:spacing w:val="-1"/>
          <w:sz w:val="24"/>
        </w:rPr>
        <w:t xml:space="preserve"> </w:t>
      </w:r>
      <w:r>
        <w:rPr>
          <w:b/>
          <w:sz w:val="24"/>
        </w:rPr>
        <w:t>sistema regionale. Sono di seguito indicati al fine di monitorare i percorsi e di identificare eventuali azioni di miglioramento</w:t>
      </w:r>
    </w:p>
    <w:p w14:paraId="6BB61AF2" w14:textId="77777777" w:rsidR="00EB6EA2" w:rsidRDefault="00A70F3A">
      <w:pPr>
        <w:pStyle w:val="Paragrafoelenco"/>
        <w:numPr>
          <w:ilvl w:val="0"/>
          <w:numId w:val="6"/>
        </w:numPr>
        <w:tabs>
          <w:tab w:val="left" w:pos="1581"/>
        </w:tabs>
        <w:spacing w:before="248" w:line="360" w:lineRule="auto"/>
        <w:ind w:right="290" w:firstLine="0"/>
        <w:rPr>
          <w:sz w:val="24"/>
        </w:rPr>
      </w:pPr>
      <w:r>
        <w:rPr>
          <w:sz w:val="24"/>
        </w:rPr>
        <w:t>Il primo accesso al GOM per tumore sospetto ereditario della mammella, dell’ovaio</w:t>
      </w:r>
      <w:r>
        <w:rPr>
          <w:spacing w:val="40"/>
          <w:sz w:val="24"/>
        </w:rPr>
        <w:t xml:space="preserve"> </w:t>
      </w:r>
      <w:r>
        <w:rPr>
          <w:sz w:val="24"/>
        </w:rPr>
        <w:t>e del colon-retto avverrà tramite prenotazione effettuata dal MMG o di altro medico specialista attraverso il sistema informatico della Rete Oncologica Campana.</w:t>
      </w:r>
    </w:p>
    <w:p w14:paraId="4434B4D8" w14:textId="77777777" w:rsidR="00EB6EA2" w:rsidRDefault="00A70F3A">
      <w:pPr>
        <w:pStyle w:val="Paragrafoelenco"/>
        <w:numPr>
          <w:ilvl w:val="0"/>
          <w:numId w:val="6"/>
        </w:numPr>
        <w:tabs>
          <w:tab w:val="left" w:pos="1580"/>
        </w:tabs>
        <w:spacing w:before="2" w:line="362" w:lineRule="auto"/>
        <w:ind w:left="782" w:right="286" w:firstLine="0"/>
        <w:rPr>
          <w:b/>
          <w:sz w:val="24"/>
        </w:rPr>
      </w:pPr>
      <w:r>
        <w:rPr>
          <w:sz w:val="24"/>
        </w:rPr>
        <w:t xml:space="preserve">La prima visita da parte del GOM dei tumori eredo-familiari sarà erogata entro </w:t>
      </w:r>
      <w:r>
        <w:rPr>
          <w:b/>
          <w:sz w:val="24"/>
        </w:rPr>
        <w:t>7 giorni lavorativi.</w:t>
      </w:r>
    </w:p>
    <w:p w14:paraId="350A90EB" w14:textId="77777777" w:rsidR="00EB6EA2" w:rsidRDefault="00A70F3A">
      <w:pPr>
        <w:pStyle w:val="Paragrafoelenco"/>
        <w:numPr>
          <w:ilvl w:val="0"/>
          <w:numId w:val="6"/>
        </w:numPr>
        <w:tabs>
          <w:tab w:val="left" w:pos="1580"/>
        </w:tabs>
        <w:spacing w:line="271" w:lineRule="exact"/>
        <w:ind w:left="1580" w:hanging="798"/>
        <w:rPr>
          <w:sz w:val="24"/>
        </w:rPr>
      </w:pPr>
      <w:r>
        <w:rPr>
          <w:sz w:val="24"/>
        </w:rPr>
        <w:t>Il</w:t>
      </w:r>
      <w:r>
        <w:rPr>
          <w:spacing w:val="-3"/>
          <w:sz w:val="24"/>
        </w:rPr>
        <w:t xml:space="preserve"> </w:t>
      </w:r>
      <w:r>
        <w:rPr>
          <w:sz w:val="24"/>
        </w:rPr>
        <w:t>GOM si</w:t>
      </w:r>
      <w:r>
        <w:rPr>
          <w:spacing w:val="-1"/>
          <w:sz w:val="24"/>
        </w:rPr>
        <w:t xml:space="preserve"> </w:t>
      </w:r>
      <w:r>
        <w:rPr>
          <w:sz w:val="24"/>
        </w:rPr>
        <w:t>riunirà</w:t>
      </w:r>
      <w:r>
        <w:rPr>
          <w:spacing w:val="-2"/>
          <w:sz w:val="24"/>
        </w:rPr>
        <w:t xml:space="preserve"> </w:t>
      </w:r>
      <w:r>
        <w:rPr>
          <w:sz w:val="24"/>
        </w:rPr>
        <w:t>per la discussione</w:t>
      </w:r>
      <w:r>
        <w:rPr>
          <w:spacing w:val="-1"/>
          <w:sz w:val="24"/>
        </w:rPr>
        <w:t xml:space="preserve"> </w:t>
      </w:r>
      <w:r>
        <w:rPr>
          <w:sz w:val="24"/>
        </w:rPr>
        <w:t>dei casi</w:t>
      </w:r>
      <w:r>
        <w:rPr>
          <w:spacing w:val="-1"/>
          <w:sz w:val="24"/>
        </w:rPr>
        <w:t xml:space="preserve"> </w:t>
      </w:r>
      <w:r>
        <w:rPr>
          <w:sz w:val="24"/>
        </w:rPr>
        <w:t>clinici</w:t>
      </w:r>
      <w:r>
        <w:rPr>
          <w:spacing w:val="3"/>
          <w:sz w:val="24"/>
        </w:rPr>
        <w:t xml:space="preserve"> </w:t>
      </w:r>
      <w:r>
        <w:rPr>
          <w:b/>
          <w:sz w:val="24"/>
        </w:rPr>
        <w:t>almeno una</w:t>
      </w:r>
      <w:r>
        <w:rPr>
          <w:b/>
          <w:spacing w:val="-1"/>
          <w:sz w:val="24"/>
        </w:rPr>
        <w:t xml:space="preserve"> </w:t>
      </w:r>
      <w:r>
        <w:rPr>
          <w:b/>
          <w:sz w:val="24"/>
        </w:rPr>
        <w:t xml:space="preserve">volta a </w:t>
      </w:r>
      <w:r>
        <w:rPr>
          <w:b/>
          <w:spacing w:val="-2"/>
          <w:sz w:val="24"/>
        </w:rPr>
        <w:t>settimana</w:t>
      </w:r>
      <w:r>
        <w:rPr>
          <w:spacing w:val="-2"/>
          <w:sz w:val="24"/>
        </w:rPr>
        <w:t>.</w:t>
      </w:r>
    </w:p>
    <w:p w14:paraId="71666807" w14:textId="77777777" w:rsidR="00EB6EA2" w:rsidRDefault="00A70F3A">
      <w:pPr>
        <w:pStyle w:val="Paragrafoelenco"/>
        <w:numPr>
          <w:ilvl w:val="0"/>
          <w:numId w:val="6"/>
        </w:numPr>
        <w:tabs>
          <w:tab w:val="left" w:pos="1580"/>
        </w:tabs>
        <w:spacing w:before="137" w:line="360" w:lineRule="auto"/>
        <w:ind w:left="782" w:right="285" w:firstLine="0"/>
        <w:rPr>
          <w:sz w:val="24"/>
        </w:rPr>
      </w:pPr>
      <w:r>
        <w:rPr>
          <w:sz w:val="24"/>
        </w:rPr>
        <w:t>Il Case Manager incaricato dal GOM si occuperà della prenotazione dei test genetici specifici per la sindrome tumorale ereditaria, ricorrendo alle risorse interne aziendali, o provvederà ad indirizzare, su indicazione degli specialisti del GOM, il paziente presso altre Istituzioni accreditate afferenti alla Rete Oncologica Campana.</w:t>
      </w:r>
    </w:p>
    <w:p w14:paraId="00B1BA86" w14:textId="77777777" w:rsidR="00EB6EA2" w:rsidRDefault="00A70F3A">
      <w:pPr>
        <w:pStyle w:val="Paragrafoelenco"/>
        <w:numPr>
          <w:ilvl w:val="0"/>
          <w:numId w:val="6"/>
        </w:numPr>
        <w:tabs>
          <w:tab w:val="left" w:pos="1580"/>
        </w:tabs>
        <w:spacing w:line="360" w:lineRule="auto"/>
        <w:ind w:left="782" w:right="281" w:firstLine="0"/>
        <w:rPr>
          <w:sz w:val="24"/>
        </w:rPr>
      </w:pPr>
      <w:r>
        <w:rPr>
          <w:b/>
          <w:sz w:val="24"/>
        </w:rPr>
        <w:t xml:space="preserve">Entro 4-6 settimane </w:t>
      </w:r>
      <w:r>
        <w:rPr>
          <w:sz w:val="24"/>
        </w:rPr>
        <w:t xml:space="preserve">dalla prima visita dovrà essere completata la caratterizzazione molecolare mediante i test genetici specifici per la sindrome tumorale ereditaria della mammella e/o dell’ovaio e per le sindromi tumorali ereditarie del colon-retto (per la determinazione immunoistochimica per MMR sono previsti </w:t>
      </w:r>
      <w:r>
        <w:rPr>
          <w:b/>
          <w:sz w:val="24"/>
        </w:rPr>
        <w:t xml:space="preserve">10 giorni </w:t>
      </w:r>
      <w:r>
        <w:rPr>
          <w:sz w:val="24"/>
        </w:rPr>
        <w:t>e il referto viene integrato</w:t>
      </w:r>
      <w:r>
        <w:rPr>
          <w:spacing w:val="-1"/>
          <w:sz w:val="24"/>
        </w:rPr>
        <w:t xml:space="preserve"> </w:t>
      </w:r>
      <w:r>
        <w:rPr>
          <w:sz w:val="24"/>
        </w:rPr>
        <w:t>nell’esame</w:t>
      </w:r>
      <w:r>
        <w:rPr>
          <w:spacing w:val="-2"/>
          <w:sz w:val="24"/>
        </w:rPr>
        <w:t xml:space="preserve"> </w:t>
      </w:r>
      <w:r>
        <w:rPr>
          <w:sz w:val="24"/>
        </w:rPr>
        <w:t>istologico</w:t>
      </w:r>
      <w:r>
        <w:rPr>
          <w:spacing w:val="-2"/>
          <w:sz w:val="24"/>
        </w:rPr>
        <w:t xml:space="preserve"> </w:t>
      </w:r>
      <w:r>
        <w:rPr>
          <w:sz w:val="24"/>
        </w:rPr>
        <w:t>indicativo</w:t>
      </w:r>
      <w:r>
        <w:rPr>
          <w:spacing w:val="-1"/>
          <w:sz w:val="24"/>
        </w:rPr>
        <w:t xml:space="preserve"> </w:t>
      </w:r>
      <w:r>
        <w:rPr>
          <w:sz w:val="24"/>
        </w:rPr>
        <w:t>di</w:t>
      </w:r>
      <w:r>
        <w:rPr>
          <w:spacing w:val="-1"/>
          <w:sz w:val="24"/>
        </w:rPr>
        <w:t xml:space="preserve"> </w:t>
      </w:r>
      <w:r>
        <w:rPr>
          <w:sz w:val="24"/>
        </w:rPr>
        <w:t>diagnosti di</w:t>
      </w:r>
      <w:r>
        <w:rPr>
          <w:spacing w:val="-3"/>
          <w:sz w:val="24"/>
        </w:rPr>
        <w:t xml:space="preserve"> </w:t>
      </w:r>
      <w:r>
        <w:rPr>
          <w:sz w:val="24"/>
        </w:rPr>
        <w:t>tumore</w:t>
      </w:r>
      <w:r>
        <w:rPr>
          <w:spacing w:val="-3"/>
          <w:sz w:val="24"/>
        </w:rPr>
        <w:t xml:space="preserve"> </w:t>
      </w:r>
      <w:r>
        <w:rPr>
          <w:sz w:val="24"/>
        </w:rPr>
        <w:t>del</w:t>
      </w:r>
      <w:r>
        <w:rPr>
          <w:spacing w:val="-1"/>
          <w:sz w:val="24"/>
        </w:rPr>
        <w:t xml:space="preserve"> </w:t>
      </w:r>
      <w:r>
        <w:rPr>
          <w:sz w:val="24"/>
        </w:rPr>
        <w:t>colon</w:t>
      </w:r>
      <w:r>
        <w:rPr>
          <w:spacing w:val="-3"/>
          <w:sz w:val="24"/>
        </w:rPr>
        <w:t xml:space="preserve"> </w:t>
      </w:r>
      <w:r>
        <w:rPr>
          <w:sz w:val="24"/>
        </w:rPr>
        <w:t>retto</w:t>
      </w:r>
      <w:r>
        <w:rPr>
          <w:spacing w:val="-1"/>
          <w:sz w:val="24"/>
        </w:rPr>
        <w:t xml:space="preserve"> </w:t>
      </w:r>
      <w:r>
        <w:rPr>
          <w:sz w:val="24"/>
        </w:rPr>
        <w:t>per</w:t>
      </w:r>
      <w:r>
        <w:rPr>
          <w:spacing w:val="-2"/>
          <w:sz w:val="24"/>
        </w:rPr>
        <w:t xml:space="preserve"> </w:t>
      </w:r>
      <w:r>
        <w:rPr>
          <w:sz w:val="24"/>
        </w:rPr>
        <w:t>tutti</w:t>
      </w:r>
      <w:r>
        <w:rPr>
          <w:spacing w:val="-3"/>
          <w:sz w:val="24"/>
        </w:rPr>
        <w:t xml:space="preserve"> </w:t>
      </w:r>
      <w:r>
        <w:rPr>
          <w:sz w:val="24"/>
        </w:rPr>
        <w:t>i</w:t>
      </w:r>
      <w:r>
        <w:rPr>
          <w:spacing w:val="-1"/>
          <w:sz w:val="24"/>
        </w:rPr>
        <w:t xml:space="preserve"> </w:t>
      </w:r>
      <w:r>
        <w:rPr>
          <w:sz w:val="24"/>
        </w:rPr>
        <w:t xml:space="preserve">casi di nuova diagnosi; per MSI </w:t>
      </w:r>
      <w:r>
        <w:rPr>
          <w:b/>
          <w:sz w:val="24"/>
        </w:rPr>
        <w:t xml:space="preserve">una settimana lavorativa; </w:t>
      </w:r>
      <w:r>
        <w:rPr>
          <w:sz w:val="24"/>
        </w:rPr>
        <w:t xml:space="preserve">per la determinazione della mutazione p.V600E del gene BRAF e della ipermetilazione del promotore di MLH1 </w:t>
      </w:r>
      <w:r>
        <w:rPr>
          <w:b/>
          <w:sz w:val="24"/>
        </w:rPr>
        <w:t>una settimana lavorativa</w:t>
      </w:r>
      <w:r>
        <w:rPr>
          <w:sz w:val="24"/>
        </w:rPr>
        <w:t>).</w:t>
      </w:r>
    </w:p>
    <w:p w14:paraId="3D4D6266" w14:textId="77777777" w:rsidR="00EB6EA2" w:rsidRDefault="00A70F3A">
      <w:pPr>
        <w:pStyle w:val="Paragrafoelenco"/>
        <w:numPr>
          <w:ilvl w:val="0"/>
          <w:numId w:val="6"/>
        </w:numPr>
        <w:tabs>
          <w:tab w:val="left" w:pos="1580"/>
        </w:tabs>
        <w:spacing w:before="1" w:line="360" w:lineRule="auto"/>
        <w:ind w:left="782" w:right="284" w:firstLine="0"/>
        <w:rPr>
          <w:sz w:val="24"/>
        </w:rPr>
      </w:pPr>
      <w:r>
        <w:rPr>
          <w:sz w:val="24"/>
        </w:rPr>
        <w:lastRenderedPageBreak/>
        <w:t xml:space="preserve">Se l’analisi molecolare è condotta internamente al CORP/CORPUS, sarà cura del Case Manager recuperare il referto e prenotare </w:t>
      </w:r>
      <w:r>
        <w:rPr>
          <w:b/>
          <w:sz w:val="24"/>
        </w:rPr>
        <w:t xml:space="preserve">entro 7 giorni </w:t>
      </w:r>
      <w:r>
        <w:rPr>
          <w:sz w:val="24"/>
        </w:rPr>
        <w:t>dalla disponibilità del referto del test genetico una nuova visita.</w:t>
      </w:r>
    </w:p>
    <w:p w14:paraId="5CC4B3FA" w14:textId="77777777" w:rsidR="00EB6EA2" w:rsidRDefault="00A70F3A">
      <w:pPr>
        <w:pStyle w:val="Paragrafoelenco"/>
        <w:numPr>
          <w:ilvl w:val="0"/>
          <w:numId w:val="6"/>
        </w:numPr>
        <w:tabs>
          <w:tab w:val="left" w:pos="1580"/>
        </w:tabs>
        <w:spacing w:line="360" w:lineRule="auto"/>
        <w:ind w:left="782" w:right="289" w:firstLine="0"/>
        <w:rPr>
          <w:sz w:val="24"/>
        </w:rPr>
      </w:pPr>
      <w:r>
        <w:rPr>
          <w:sz w:val="24"/>
        </w:rPr>
        <w:t xml:space="preserve">Nel caso in cui l’analisi molecolare sia condotta in un centro esterno, sarà cura del paziente o del MMG o di altro specialista di riferimento prenotare una nuova visita, che sarà erogata </w:t>
      </w:r>
      <w:r>
        <w:rPr>
          <w:b/>
          <w:sz w:val="24"/>
        </w:rPr>
        <w:t>entro 7 giorni lavorativi</w:t>
      </w:r>
      <w:r>
        <w:rPr>
          <w:sz w:val="24"/>
        </w:rPr>
        <w:t>, contattando il servizio di call-center del CORP/CORPUS.</w:t>
      </w:r>
    </w:p>
    <w:p w14:paraId="013969B9" w14:textId="77777777" w:rsidR="00EB6EA2" w:rsidRDefault="00A70F3A">
      <w:pPr>
        <w:pStyle w:val="Paragrafoelenco"/>
        <w:numPr>
          <w:ilvl w:val="0"/>
          <w:numId w:val="6"/>
        </w:numPr>
        <w:tabs>
          <w:tab w:val="left" w:pos="1580"/>
        </w:tabs>
        <w:spacing w:before="1" w:line="360" w:lineRule="auto"/>
        <w:ind w:left="782" w:right="286" w:firstLine="0"/>
        <w:rPr>
          <w:sz w:val="24"/>
        </w:rPr>
      </w:pPr>
      <w:r>
        <w:rPr>
          <w:sz w:val="24"/>
        </w:rPr>
        <w:t>Al completamento della fase diagnostico-molecolare il GOM definirà e</w:t>
      </w:r>
      <w:r>
        <w:rPr>
          <w:spacing w:val="40"/>
          <w:sz w:val="24"/>
        </w:rPr>
        <w:t xml:space="preserve"> </w:t>
      </w:r>
      <w:r>
        <w:rPr>
          <w:sz w:val="24"/>
        </w:rPr>
        <w:t xml:space="preserve">programmerà il prosieguo del percorso preventivo; se ritenuto opportuno il CORP/CORPUS farà riferimento alla Rete Oncologica per una </w:t>
      </w:r>
      <w:r>
        <w:rPr>
          <w:i/>
          <w:sz w:val="24"/>
        </w:rPr>
        <w:t>second opinion</w:t>
      </w:r>
      <w:r>
        <w:rPr>
          <w:sz w:val="24"/>
        </w:rPr>
        <w:t>.</w:t>
      </w:r>
    </w:p>
    <w:p w14:paraId="129980E7" w14:textId="77777777" w:rsidR="00EB6EA2" w:rsidRDefault="00EB6EA2">
      <w:pPr>
        <w:pStyle w:val="Paragrafoelenco"/>
        <w:spacing w:line="360" w:lineRule="auto"/>
        <w:rPr>
          <w:sz w:val="24"/>
        </w:rPr>
        <w:sectPr w:rsidR="00EB6EA2">
          <w:pgSz w:w="11900" w:h="16850"/>
          <w:pgMar w:top="1320" w:right="850" w:bottom="760" w:left="992" w:header="189" w:footer="566" w:gutter="0"/>
          <w:cols w:space="720"/>
        </w:sectPr>
      </w:pPr>
    </w:p>
    <w:p w14:paraId="25F2D538" w14:textId="77777777" w:rsidR="00EB6EA2" w:rsidRDefault="00A70F3A">
      <w:pPr>
        <w:pStyle w:val="Paragrafoelenco"/>
        <w:numPr>
          <w:ilvl w:val="0"/>
          <w:numId w:val="6"/>
        </w:numPr>
        <w:tabs>
          <w:tab w:val="left" w:pos="1580"/>
        </w:tabs>
        <w:spacing w:before="81" w:line="360" w:lineRule="auto"/>
        <w:ind w:left="782" w:right="284" w:firstLine="0"/>
        <w:rPr>
          <w:sz w:val="24"/>
        </w:rPr>
      </w:pPr>
      <w:r>
        <w:rPr>
          <w:sz w:val="24"/>
        </w:rPr>
        <w:lastRenderedPageBreak/>
        <w:t>Il Case Manager incaricato dal GOM si occuperà della prenotazione degli esami radiologici e/o cito/istologici necessari per la prevenzione oncologica nei soggetti con variante patogenetica sia mediante sorveglianza clinico-strumentale che eventualmente procedure di chirurgia profilattica, ricorrendo alle risorse interne aziendali, o provvederà ad indirizzare, su indicazione degli specialisti del GOM, il paziente e/o il familiare sano a</w:t>
      </w:r>
      <w:r>
        <w:rPr>
          <w:spacing w:val="40"/>
          <w:sz w:val="24"/>
        </w:rPr>
        <w:t xml:space="preserve"> </w:t>
      </w:r>
      <w:r>
        <w:rPr>
          <w:sz w:val="24"/>
        </w:rPr>
        <w:t>rischio presso altre Istituzioni accreditate afferenti alla Rete Oncologica Campana.</w:t>
      </w:r>
    </w:p>
    <w:p w14:paraId="6FEA8644" w14:textId="77777777" w:rsidR="00EB6EA2" w:rsidRDefault="00A70F3A">
      <w:pPr>
        <w:pStyle w:val="Paragrafoelenco"/>
        <w:numPr>
          <w:ilvl w:val="0"/>
          <w:numId w:val="6"/>
        </w:numPr>
        <w:tabs>
          <w:tab w:val="left" w:pos="1580"/>
        </w:tabs>
        <w:spacing w:before="1" w:line="360" w:lineRule="auto"/>
        <w:ind w:left="782" w:right="286" w:firstLine="0"/>
        <w:rPr>
          <w:sz w:val="24"/>
        </w:rPr>
      </w:pPr>
      <w:r>
        <w:rPr>
          <w:sz w:val="24"/>
        </w:rPr>
        <w:t>Nei casi in cui il GOM indica l’intervento chirurgico di profilassi, questo sarà effettuato al completamento della fase diagnostico-stadiativa presso la Chirurgia dedicata. In caso di impossibilità a rispettare la suddetta tempistica, il paziente sarà indirizzato presso altro centro abilitato con opportuna documentazione che attesti la sua condizione clinica e l’indicazione terapeutica fornita dagli Specialisti del GOM.</w:t>
      </w:r>
    </w:p>
    <w:p w14:paraId="132DDAC0" w14:textId="77777777" w:rsidR="00EB6EA2" w:rsidRDefault="00EB6EA2">
      <w:pPr>
        <w:pStyle w:val="Corpotesto"/>
        <w:spacing w:before="139"/>
        <w:jc w:val="left"/>
      </w:pPr>
    </w:p>
    <w:p w14:paraId="612DB32B" w14:textId="77777777" w:rsidR="00EB6EA2" w:rsidRDefault="00A70F3A" w:rsidP="00D06B51">
      <w:pPr>
        <w:pStyle w:val="Corpotesto"/>
        <w:spacing w:line="360" w:lineRule="auto"/>
        <w:ind w:left="140"/>
      </w:pPr>
      <w:r>
        <w:t>Oltre</w:t>
      </w:r>
      <w:r>
        <w:rPr>
          <w:spacing w:val="40"/>
        </w:rPr>
        <w:t xml:space="preserve"> </w:t>
      </w:r>
      <w:r>
        <w:t>a</w:t>
      </w:r>
      <w:r>
        <w:rPr>
          <w:spacing w:val="40"/>
        </w:rPr>
        <w:t xml:space="preserve"> </w:t>
      </w:r>
      <w:r>
        <w:t>verificare</w:t>
      </w:r>
      <w:r>
        <w:rPr>
          <w:spacing w:val="40"/>
        </w:rPr>
        <w:t xml:space="preserve"> </w:t>
      </w:r>
      <w:r>
        <w:t>i</w:t>
      </w:r>
      <w:r>
        <w:rPr>
          <w:spacing w:val="40"/>
        </w:rPr>
        <w:t xml:space="preserve"> </w:t>
      </w:r>
      <w:r>
        <w:t>“tempi”</w:t>
      </w:r>
      <w:r>
        <w:rPr>
          <w:spacing w:val="40"/>
        </w:rPr>
        <w:t xml:space="preserve"> </w:t>
      </w:r>
      <w:r>
        <w:t>quali</w:t>
      </w:r>
      <w:r>
        <w:rPr>
          <w:spacing w:val="40"/>
        </w:rPr>
        <w:t xml:space="preserve"> </w:t>
      </w:r>
      <w:r>
        <w:t>indicatori</w:t>
      </w:r>
      <w:r>
        <w:rPr>
          <w:spacing w:val="40"/>
        </w:rPr>
        <w:t xml:space="preserve"> </w:t>
      </w:r>
      <w:r>
        <w:t>di</w:t>
      </w:r>
      <w:r>
        <w:rPr>
          <w:spacing w:val="40"/>
        </w:rPr>
        <w:t xml:space="preserve"> </w:t>
      </w:r>
      <w:r>
        <w:t>efficacia/efficienza</w:t>
      </w:r>
      <w:r>
        <w:rPr>
          <w:spacing w:val="40"/>
        </w:rPr>
        <w:t xml:space="preserve"> </w:t>
      </w:r>
      <w:r>
        <w:t>del</w:t>
      </w:r>
      <w:r>
        <w:rPr>
          <w:spacing w:val="40"/>
        </w:rPr>
        <w:t xml:space="preserve"> </w:t>
      </w:r>
      <w:r>
        <w:t>PDTA</w:t>
      </w:r>
      <w:r>
        <w:rPr>
          <w:spacing w:val="40"/>
        </w:rPr>
        <w:t xml:space="preserve"> </w:t>
      </w:r>
      <w:r>
        <w:t>dei</w:t>
      </w:r>
      <w:r>
        <w:rPr>
          <w:spacing w:val="40"/>
        </w:rPr>
        <w:t xml:space="preserve"> </w:t>
      </w:r>
      <w:r>
        <w:t>tumori</w:t>
      </w:r>
      <w:r>
        <w:rPr>
          <w:spacing w:val="40"/>
        </w:rPr>
        <w:t xml:space="preserve"> </w:t>
      </w:r>
      <w:r>
        <w:t>eredo- familiari possono essere considerati, altri indicatori, elencati di seguito:</w:t>
      </w:r>
    </w:p>
    <w:p w14:paraId="313F5409" w14:textId="77777777" w:rsidR="00EB6EA2" w:rsidRDefault="00A70F3A" w:rsidP="00D06B51">
      <w:pPr>
        <w:pStyle w:val="Paragrafoelenco"/>
        <w:numPr>
          <w:ilvl w:val="0"/>
          <w:numId w:val="5"/>
        </w:numPr>
        <w:tabs>
          <w:tab w:val="left" w:pos="860"/>
        </w:tabs>
        <w:spacing w:line="360" w:lineRule="auto"/>
        <w:ind w:right="288" w:firstLine="0"/>
        <w:rPr>
          <w:sz w:val="24"/>
        </w:rPr>
      </w:pPr>
      <w:r>
        <w:rPr>
          <w:sz w:val="24"/>
        </w:rPr>
        <w:t>Numero</w:t>
      </w:r>
      <w:r>
        <w:rPr>
          <w:spacing w:val="-3"/>
          <w:sz w:val="24"/>
        </w:rPr>
        <w:t xml:space="preserve"> </w:t>
      </w:r>
      <w:r>
        <w:rPr>
          <w:sz w:val="24"/>
        </w:rPr>
        <w:t>di</w:t>
      </w:r>
      <w:r>
        <w:rPr>
          <w:spacing w:val="-3"/>
          <w:sz w:val="24"/>
        </w:rPr>
        <w:t xml:space="preserve"> </w:t>
      </w:r>
      <w:r>
        <w:rPr>
          <w:sz w:val="24"/>
        </w:rPr>
        <w:t>pazienti,</w:t>
      </w:r>
      <w:r>
        <w:rPr>
          <w:spacing w:val="-3"/>
          <w:sz w:val="24"/>
        </w:rPr>
        <w:t xml:space="preserve"> </w:t>
      </w:r>
      <w:r>
        <w:rPr>
          <w:sz w:val="24"/>
        </w:rPr>
        <w:t>eleggibili</w:t>
      </w:r>
      <w:r>
        <w:rPr>
          <w:spacing w:val="-3"/>
          <w:sz w:val="24"/>
        </w:rPr>
        <w:t xml:space="preserve"> </w:t>
      </w:r>
      <w:r>
        <w:rPr>
          <w:sz w:val="24"/>
        </w:rPr>
        <w:t>al</w:t>
      </w:r>
      <w:r>
        <w:rPr>
          <w:spacing w:val="-3"/>
          <w:sz w:val="24"/>
        </w:rPr>
        <w:t xml:space="preserve"> </w:t>
      </w:r>
      <w:r>
        <w:rPr>
          <w:sz w:val="24"/>
        </w:rPr>
        <w:t>test genetico</w:t>
      </w:r>
      <w:r>
        <w:rPr>
          <w:spacing w:val="-3"/>
          <w:sz w:val="24"/>
        </w:rPr>
        <w:t xml:space="preserve"> </w:t>
      </w:r>
      <w:r>
        <w:rPr>
          <w:sz w:val="24"/>
        </w:rPr>
        <w:t>seguiti</w:t>
      </w:r>
      <w:r>
        <w:rPr>
          <w:spacing w:val="-3"/>
          <w:sz w:val="24"/>
        </w:rPr>
        <w:t xml:space="preserve"> </w:t>
      </w:r>
      <w:r>
        <w:rPr>
          <w:sz w:val="24"/>
        </w:rPr>
        <w:t>presso</w:t>
      </w:r>
      <w:r>
        <w:rPr>
          <w:spacing w:val="-3"/>
          <w:sz w:val="24"/>
        </w:rPr>
        <w:t xml:space="preserve"> </w:t>
      </w:r>
      <w:r>
        <w:rPr>
          <w:sz w:val="24"/>
        </w:rPr>
        <w:t>la</w:t>
      </w:r>
      <w:r>
        <w:rPr>
          <w:spacing w:val="-4"/>
          <w:sz w:val="24"/>
        </w:rPr>
        <w:t xml:space="preserve"> </w:t>
      </w:r>
      <w:r>
        <w:rPr>
          <w:sz w:val="24"/>
        </w:rPr>
        <w:t>struttura,</w:t>
      </w:r>
      <w:r>
        <w:rPr>
          <w:spacing w:val="-1"/>
          <w:sz w:val="24"/>
        </w:rPr>
        <w:t xml:space="preserve"> </w:t>
      </w:r>
      <w:r>
        <w:rPr>
          <w:sz w:val="24"/>
        </w:rPr>
        <w:t>che</w:t>
      </w:r>
      <w:r>
        <w:rPr>
          <w:spacing w:val="-4"/>
          <w:sz w:val="24"/>
        </w:rPr>
        <w:t xml:space="preserve"> </w:t>
      </w:r>
      <w:r>
        <w:rPr>
          <w:sz w:val="24"/>
        </w:rPr>
        <w:t>vengono</w:t>
      </w:r>
      <w:r>
        <w:rPr>
          <w:spacing w:val="-1"/>
          <w:sz w:val="24"/>
        </w:rPr>
        <w:t xml:space="preserve"> </w:t>
      </w:r>
      <w:r>
        <w:rPr>
          <w:sz w:val="24"/>
        </w:rPr>
        <w:t>avviati ad un percorso di Counseling oncogenetico</w:t>
      </w:r>
    </w:p>
    <w:p w14:paraId="6587A7D2" w14:textId="77777777" w:rsidR="00EB6EA2" w:rsidRDefault="00A70F3A" w:rsidP="00D06B51">
      <w:pPr>
        <w:pStyle w:val="Paragrafoelenco"/>
        <w:numPr>
          <w:ilvl w:val="0"/>
          <w:numId w:val="5"/>
        </w:numPr>
        <w:tabs>
          <w:tab w:val="left" w:pos="860"/>
        </w:tabs>
        <w:ind w:left="860" w:hanging="167"/>
        <w:rPr>
          <w:sz w:val="24"/>
        </w:rPr>
      </w:pPr>
      <w:r>
        <w:rPr>
          <w:sz w:val="24"/>
        </w:rPr>
        <w:t>Numero</w:t>
      </w:r>
      <w:r>
        <w:rPr>
          <w:spacing w:val="-4"/>
          <w:sz w:val="24"/>
        </w:rPr>
        <w:t xml:space="preserve"> </w:t>
      </w:r>
      <w:r>
        <w:rPr>
          <w:sz w:val="24"/>
        </w:rPr>
        <w:t>di</w:t>
      </w:r>
      <w:r>
        <w:rPr>
          <w:spacing w:val="-1"/>
          <w:sz w:val="24"/>
        </w:rPr>
        <w:t xml:space="preserve"> </w:t>
      </w:r>
      <w:r>
        <w:rPr>
          <w:sz w:val="24"/>
        </w:rPr>
        <w:t>test</w:t>
      </w:r>
      <w:r>
        <w:rPr>
          <w:spacing w:val="-1"/>
          <w:sz w:val="24"/>
        </w:rPr>
        <w:t xml:space="preserve"> </w:t>
      </w:r>
      <w:r>
        <w:rPr>
          <w:sz w:val="24"/>
        </w:rPr>
        <w:t>genetici</w:t>
      </w:r>
      <w:r>
        <w:rPr>
          <w:spacing w:val="-1"/>
          <w:sz w:val="24"/>
        </w:rPr>
        <w:t xml:space="preserve"> </w:t>
      </w:r>
      <w:r>
        <w:rPr>
          <w:sz w:val="24"/>
        </w:rPr>
        <w:t>effettuati</w:t>
      </w:r>
      <w:r>
        <w:rPr>
          <w:spacing w:val="-1"/>
          <w:sz w:val="24"/>
        </w:rPr>
        <w:t xml:space="preserve"> </w:t>
      </w:r>
      <w:r>
        <w:rPr>
          <w:sz w:val="24"/>
        </w:rPr>
        <w:t>in</w:t>
      </w:r>
      <w:r>
        <w:rPr>
          <w:spacing w:val="-1"/>
          <w:sz w:val="24"/>
        </w:rPr>
        <w:t xml:space="preserve"> </w:t>
      </w:r>
      <w:r>
        <w:rPr>
          <w:sz w:val="24"/>
        </w:rPr>
        <w:t>tempo</w:t>
      </w:r>
      <w:r>
        <w:rPr>
          <w:spacing w:val="-1"/>
          <w:sz w:val="24"/>
        </w:rPr>
        <w:t xml:space="preserve"> </w:t>
      </w:r>
      <w:r>
        <w:rPr>
          <w:sz w:val="24"/>
        </w:rPr>
        <w:t>utile</w:t>
      </w:r>
      <w:r>
        <w:rPr>
          <w:spacing w:val="-2"/>
          <w:sz w:val="24"/>
        </w:rPr>
        <w:t xml:space="preserve"> </w:t>
      </w:r>
      <w:r>
        <w:rPr>
          <w:sz w:val="24"/>
        </w:rPr>
        <w:t>alle</w:t>
      </w:r>
      <w:r>
        <w:rPr>
          <w:spacing w:val="-2"/>
          <w:sz w:val="24"/>
        </w:rPr>
        <w:t xml:space="preserve"> </w:t>
      </w:r>
      <w:r>
        <w:rPr>
          <w:sz w:val="24"/>
        </w:rPr>
        <w:t>finalità</w:t>
      </w:r>
      <w:r>
        <w:rPr>
          <w:spacing w:val="-1"/>
          <w:sz w:val="24"/>
        </w:rPr>
        <w:t xml:space="preserve"> </w:t>
      </w:r>
      <w:r>
        <w:rPr>
          <w:spacing w:val="-2"/>
          <w:sz w:val="24"/>
        </w:rPr>
        <w:t>terapeutiche</w:t>
      </w:r>
    </w:p>
    <w:p w14:paraId="203E193A" w14:textId="77777777" w:rsidR="00EB6EA2" w:rsidRDefault="00A70F3A" w:rsidP="00D06B51">
      <w:pPr>
        <w:pStyle w:val="Paragrafoelenco"/>
        <w:numPr>
          <w:ilvl w:val="0"/>
          <w:numId w:val="5"/>
        </w:numPr>
        <w:tabs>
          <w:tab w:val="left" w:pos="860"/>
        </w:tabs>
        <w:spacing w:before="139"/>
        <w:ind w:left="860" w:hanging="167"/>
        <w:rPr>
          <w:sz w:val="24"/>
        </w:rPr>
      </w:pPr>
      <w:r>
        <w:rPr>
          <w:sz w:val="24"/>
        </w:rPr>
        <w:t>Tasso</w:t>
      </w:r>
      <w:r>
        <w:rPr>
          <w:spacing w:val="-4"/>
          <w:sz w:val="24"/>
        </w:rPr>
        <w:t xml:space="preserve"> </w:t>
      </w:r>
      <w:r>
        <w:rPr>
          <w:sz w:val="24"/>
        </w:rPr>
        <w:t>di</w:t>
      </w:r>
      <w:r>
        <w:rPr>
          <w:spacing w:val="-2"/>
          <w:sz w:val="24"/>
        </w:rPr>
        <w:t xml:space="preserve"> </w:t>
      </w:r>
      <w:r>
        <w:rPr>
          <w:sz w:val="24"/>
        </w:rPr>
        <w:t>identificazione</w:t>
      </w:r>
      <w:r>
        <w:rPr>
          <w:spacing w:val="-1"/>
          <w:sz w:val="24"/>
        </w:rPr>
        <w:t xml:space="preserve"> </w:t>
      </w:r>
      <w:r>
        <w:rPr>
          <w:sz w:val="24"/>
        </w:rPr>
        <w:t>di</w:t>
      </w:r>
      <w:r>
        <w:rPr>
          <w:spacing w:val="-1"/>
          <w:sz w:val="24"/>
        </w:rPr>
        <w:t xml:space="preserve"> </w:t>
      </w:r>
      <w:r>
        <w:rPr>
          <w:sz w:val="24"/>
        </w:rPr>
        <w:t>varianti</w:t>
      </w:r>
      <w:r>
        <w:rPr>
          <w:spacing w:val="-1"/>
          <w:sz w:val="24"/>
        </w:rPr>
        <w:t xml:space="preserve"> </w:t>
      </w:r>
      <w:r>
        <w:rPr>
          <w:sz w:val="24"/>
        </w:rPr>
        <w:t>patogenetiche</w:t>
      </w:r>
      <w:r>
        <w:rPr>
          <w:spacing w:val="1"/>
          <w:sz w:val="24"/>
        </w:rPr>
        <w:t xml:space="preserve"> </w:t>
      </w:r>
      <w:r>
        <w:rPr>
          <w:sz w:val="24"/>
        </w:rPr>
        <w:t>germinali</w:t>
      </w:r>
      <w:r>
        <w:rPr>
          <w:spacing w:val="-1"/>
          <w:sz w:val="24"/>
        </w:rPr>
        <w:t xml:space="preserve"> </w:t>
      </w:r>
      <w:r>
        <w:rPr>
          <w:spacing w:val="-2"/>
          <w:sz w:val="24"/>
        </w:rPr>
        <w:t>(&gt;15%)</w:t>
      </w:r>
    </w:p>
    <w:p w14:paraId="095A9C2B" w14:textId="77777777" w:rsidR="00EB6EA2" w:rsidRDefault="00A70F3A" w:rsidP="00D06B51">
      <w:pPr>
        <w:pStyle w:val="Paragrafoelenco"/>
        <w:numPr>
          <w:ilvl w:val="0"/>
          <w:numId w:val="5"/>
        </w:numPr>
        <w:tabs>
          <w:tab w:val="left" w:pos="860"/>
        </w:tabs>
        <w:spacing w:before="137" w:line="360" w:lineRule="auto"/>
        <w:ind w:right="287" w:firstLine="0"/>
        <w:rPr>
          <w:sz w:val="24"/>
        </w:rPr>
      </w:pPr>
      <w:r>
        <w:rPr>
          <w:sz w:val="24"/>
        </w:rPr>
        <w:t>Numero</w:t>
      </w:r>
      <w:r>
        <w:rPr>
          <w:spacing w:val="40"/>
          <w:sz w:val="24"/>
        </w:rPr>
        <w:t xml:space="preserve"> </w:t>
      </w:r>
      <w:r>
        <w:rPr>
          <w:sz w:val="24"/>
        </w:rPr>
        <w:t>di</w:t>
      </w:r>
      <w:r>
        <w:rPr>
          <w:spacing w:val="40"/>
          <w:sz w:val="24"/>
        </w:rPr>
        <w:t xml:space="preserve"> </w:t>
      </w:r>
      <w:r>
        <w:rPr>
          <w:sz w:val="24"/>
        </w:rPr>
        <w:t>soggetti</w:t>
      </w:r>
      <w:r>
        <w:rPr>
          <w:spacing w:val="40"/>
          <w:sz w:val="24"/>
        </w:rPr>
        <w:t xml:space="preserve"> </w:t>
      </w:r>
      <w:r>
        <w:rPr>
          <w:sz w:val="24"/>
        </w:rPr>
        <w:t>carrier</w:t>
      </w:r>
      <w:r>
        <w:rPr>
          <w:spacing w:val="40"/>
          <w:sz w:val="24"/>
        </w:rPr>
        <w:t xml:space="preserve"> </w:t>
      </w:r>
      <w:r>
        <w:rPr>
          <w:sz w:val="24"/>
        </w:rPr>
        <w:t>di</w:t>
      </w:r>
      <w:r>
        <w:rPr>
          <w:spacing w:val="40"/>
          <w:sz w:val="24"/>
        </w:rPr>
        <w:t xml:space="preserve"> </w:t>
      </w:r>
      <w:r>
        <w:rPr>
          <w:sz w:val="24"/>
        </w:rPr>
        <w:t>varianti</w:t>
      </w:r>
      <w:r>
        <w:rPr>
          <w:spacing w:val="40"/>
          <w:sz w:val="24"/>
        </w:rPr>
        <w:t xml:space="preserve"> </w:t>
      </w:r>
      <w:r>
        <w:rPr>
          <w:sz w:val="24"/>
        </w:rPr>
        <w:t>patogenetiche</w:t>
      </w:r>
      <w:r>
        <w:rPr>
          <w:spacing w:val="40"/>
          <w:sz w:val="24"/>
        </w:rPr>
        <w:t xml:space="preserve"> </w:t>
      </w:r>
      <w:r>
        <w:rPr>
          <w:sz w:val="24"/>
        </w:rPr>
        <w:t>presi</w:t>
      </w:r>
      <w:r>
        <w:rPr>
          <w:spacing w:val="40"/>
          <w:sz w:val="24"/>
        </w:rPr>
        <w:t xml:space="preserve"> </w:t>
      </w:r>
      <w:r>
        <w:rPr>
          <w:sz w:val="24"/>
        </w:rPr>
        <w:t>in</w:t>
      </w:r>
      <w:r>
        <w:rPr>
          <w:spacing w:val="40"/>
          <w:sz w:val="24"/>
        </w:rPr>
        <w:t xml:space="preserve"> </w:t>
      </w:r>
      <w:r>
        <w:rPr>
          <w:sz w:val="24"/>
        </w:rPr>
        <w:t>carico</w:t>
      </w:r>
      <w:r>
        <w:rPr>
          <w:spacing w:val="40"/>
          <w:sz w:val="24"/>
        </w:rPr>
        <w:t xml:space="preserve"> </w:t>
      </w:r>
      <w:r>
        <w:rPr>
          <w:sz w:val="24"/>
        </w:rPr>
        <w:t>per</w:t>
      </w:r>
      <w:r>
        <w:rPr>
          <w:spacing w:val="40"/>
          <w:sz w:val="24"/>
        </w:rPr>
        <w:t xml:space="preserve"> </w:t>
      </w:r>
      <w:r>
        <w:rPr>
          <w:sz w:val="24"/>
        </w:rPr>
        <w:t>i</w:t>
      </w:r>
      <w:r>
        <w:rPr>
          <w:spacing w:val="40"/>
          <w:sz w:val="24"/>
        </w:rPr>
        <w:t xml:space="preserve"> </w:t>
      </w:r>
      <w:r>
        <w:rPr>
          <w:sz w:val="24"/>
        </w:rPr>
        <w:t>programmi</w:t>
      </w:r>
      <w:r>
        <w:rPr>
          <w:spacing w:val="40"/>
          <w:sz w:val="24"/>
        </w:rPr>
        <w:t xml:space="preserve"> </w:t>
      </w:r>
      <w:r>
        <w:rPr>
          <w:sz w:val="24"/>
        </w:rPr>
        <w:t>di prevenzione per le diverse sindromi genetiche</w:t>
      </w:r>
    </w:p>
    <w:p w14:paraId="7425C5C8" w14:textId="77777777" w:rsidR="00EB6EA2" w:rsidRDefault="00A70F3A" w:rsidP="00D06B51">
      <w:pPr>
        <w:pStyle w:val="Paragrafoelenco"/>
        <w:numPr>
          <w:ilvl w:val="0"/>
          <w:numId w:val="5"/>
        </w:numPr>
        <w:tabs>
          <w:tab w:val="left" w:pos="860"/>
        </w:tabs>
        <w:spacing w:line="360" w:lineRule="auto"/>
        <w:ind w:right="291" w:firstLine="0"/>
        <w:rPr>
          <w:sz w:val="24"/>
        </w:rPr>
      </w:pPr>
      <w:r>
        <w:rPr>
          <w:sz w:val="24"/>
        </w:rPr>
        <w:t>Percentuale di test BRCA su tessuto con risultato non conclusivo (materiale non adeguato</w:t>
      </w:r>
      <w:r>
        <w:rPr>
          <w:spacing w:val="80"/>
          <w:sz w:val="24"/>
        </w:rPr>
        <w:t xml:space="preserve"> </w:t>
      </w:r>
      <w:r>
        <w:rPr>
          <w:sz w:val="24"/>
        </w:rPr>
        <w:t>alla diagnosi molecolare)</w:t>
      </w:r>
    </w:p>
    <w:p w14:paraId="68217148" w14:textId="77777777" w:rsidR="00EB6EA2" w:rsidRDefault="00A70F3A" w:rsidP="00D06B51">
      <w:pPr>
        <w:pStyle w:val="Paragrafoelenco"/>
        <w:numPr>
          <w:ilvl w:val="0"/>
          <w:numId w:val="5"/>
        </w:numPr>
        <w:tabs>
          <w:tab w:val="left" w:pos="860"/>
        </w:tabs>
        <w:spacing w:before="1" w:line="360" w:lineRule="auto"/>
        <w:ind w:right="289" w:firstLine="0"/>
        <w:rPr>
          <w:sz w:val="24"/>
        </w:rPr>
      </w:pPr>
      <w:r>
        <w:rPr>
          <w:sz w:val="24"/>
        </w:rPr>
        <w:t>Percentuale</w:t>
      </w:r>
      <w:r>
        <w:rPr>
          <w:spacing w:val="33"/>
          <w:sz w:val="24"/>
        </w:rPr>
        <w:t xml:space="preserve"> </w:t>
      </w:r>
      <w:r>
        <w:rPr>
          <w:sz w:val="24"/>
        </w:rPr>
        <w:t>di</w:t>
      </w:r>
      <w:r>
        <w:rPr>
          <w:spacing w:val="34"/>
          <w:sz w:val="24"/>
        </w:rPr>
        <w:t xml:space="preserve"> </w:t>
      </w:r>
      <w:r>
        <w:rPr>
          <w:sz w:val="24"/>
        </w:rPr>
        <w:t>pazienti</w:t>
      </w:r>
      <w:r>
        <w:rPr>
          <w:spacing w:val="34"/>
          <w:sz w:val="24"/>
        </w:rPr>
        <w:t xml:space="preserve"> </w:t>
      </w:r>
      <w:r>
        <w:rPr>
          <w:sz w:val="24"/>
        </w:rPr>
        <w:t>con</w:t>
      </w:r>
      <w:r>
        <w:rPr>
          <w:spacing w:val="34"/>
          <w:sz w:val="24"/>
        </w:rPr>
        <w:t xml:space="preserve"> </w:t>
      </w:r>
      <w:r>
        <w:rPr>
          <w:sz w:val="24"/>
        </w:rPr>
        <w:t>mutazioni</w:t>
      </w:r>
      <w:r>
        <w:rPr>
          <w:spacing w:val="34"/>
          <w:sz w:val="24"/>
        </w:rPr>
        <w:t xml:space="preserve"> </w:t>
      </w:r>
      <w:r>
        <w:rPr>
          <w:sz w:val="24"/>
        </w:rPr>
        <w:t>somatiche</w:t>
      </w:r>
      <w:r>
        <w:rPr>
          <w:spacing w:val="33"/>
          <w:sz w:val="24"/>
        </w:rPr>
        <w:t xml:space="preserve"> </w:t>
      </w:r>
      <w:r>
        <w:rPr>
          <w:sz w:val="24"/>
        </w:rPr>
        <w:t>che</w:t>
      </w:r>
      <w:r>
        <w:rPr>
          <w:spacing w:val="33"/>
          <w:sz w:val="24"/>
        </w:rPr>
        <w:t xml:space="preserve"> </w:t>
      </w:r>
      <w:r>
        <w:rPr>
          <w:sz w:val="24"/>
        </w:rPr>
        <w:t>vengono</w:t>
      </w:r>
      <w:r>
        <w:rPr>
          <w:spacing w:val="34"/>
          <w:sz w:val="24"/>
        </w:rPr>
        <w:t xml:space="preserve"> </w:t>
      </w:r>
      <w:r>
        <w:rPr>
          <w:sz w:val="24"/>
        </w:rPr>
        <w:t>indirizzate</w:t>
      </w:r>
      <w:r>
        <w:rPr>
          <w:spacing w:val="33"/>
          <w:sz w:val="24"/>
        </w:rPr>
        <w:t xml:space="preserve"> </w:t>
      </w:r>
      <w:r>
        <w:rPr>
          <w:sz w:val="24"/>
        </w:rPr>
        <w:t>alla</w:t>
      </w:r>
      <w:r>
        <w:rPr>
          <w:spacing w:val="33"/>
          <w:sz w:val="24"/>
        </w:rPr>
        <w:t xml:space="preserve"> </w:t>
      </w:r>
      <w:r>
        <w:rPr>
          <w:sz w:val="24"/>
        </w:rPr>
        <w:t xml:space="preserve">consulenza </w:t>
      </w:r>
      <w:r>
        <w:rPr>
          <w:spacing w:val="-2"/>
          <w:sz w:val="24"/>
        </w:rPr>
        <w:t>oncogenetica</w:t>
      </w:r>
    </w:p>
    <w:p w14:paraId="6603B916" w14:textId="77777777" w:rsidR="00EB6EA2" w:rsidRDefault="00EB6EA2">
      <w:pPr>
        <w:pStyle w:val="Corpotesto"/>
        <w:spacing w:before="143"/>
        <w:jc w:val="left"/>
      </w:pPr>
    </w:p>
    <w:p w14:paraId="37E06A58" w14:textId="77777777" w:rsidR="00EB6EA2" w:rsidRDefault="00A70F3A">
      <w:pPr>
        <w:spacing w:before="1"/>
        <w:ind w:left="140" w:right="277"/>
        <w:rPr>
          <w:b/>
          <w:sz w:val="24"/>
        </w:rPr>
      </w:pPr>
      <w:r>
        <w:rPr>
          <w:b/>
          <w:sz w:val="24"/>
        </w:rPr>
        <w:t>Per</w:t>
      </w:r>
      <w:r>
        <w:rPr>
          <w:b/>
          <w:spacing w:val="-4"/>
          <w:sz w:val="24"/>
        </w:rPr>
        <w:t xml:space="preserve"> </w:t>
      </w:r>
      <w:r>
        <w:rPr>
          <w:b/>
          <w:sz w:val="24"/>
        </w:rPr>
        <w:t>il</w:t>
      </w:r>
      <w:r>
        <w:rPr>
          <w:b/>
          <w:spacing w:val="-3"/>
          <w:sz w:val="24"/>
        </w:rPr>
        <w:t xml:space="preserve"> </w:t>
      </w:r>
      <w:r>
        <w:rPr>
          <w:b/>
          <w:sz w:val="24"/>
        </w:rPr>
        <w:t>presente</w:t>
      </w:r>
      <w:r>
        <w:rPr>
          <w:b/>
          <w:spacing w:val="-3"/>
          <w:sz w:val="24"/>
        </w:rPr>
        <w:t xml:space="preserve"> </w:t>
      </w:r>
      <w:r>
        <w:rPr>
          <w:b/>
          <w:sz w:val="24"/>
        </w:rPr>
        <w:t>PDTA</w:t>
      </w:r>
      <w:r>
        <w:rPr>
          <w:b/>
          <w:spacing w:val="-3"/>
          <w:sz w:val="24"/>
        </w:rPr>
        <w:t xml:space="preserve"> </w:t>
      </w:r>
      <w:r>
        <w:rPr>
          <w:b/>
          <w:sz w:val="24"/>
        </w:rPr>
        <w:t>si</w:t>
      </w:r>
      <w:r>
        <w:rPr>
          <w:b/>
          <w:spacing w:val="-3"/>
          <w:sz w:val="24"/>
        </w:rPr>
        <w:t xml:space="preserve"> </w:t>
      </w:r>
      <w:r>
        <w:rPr>
          <w:b/>
          <w:sz w:val="24"/>
        </w:rPr>
        <w:t>è</w:t>
      </w:r>
      <w:r>
        <w:rPr>
          <w:b/>
          <w:spacing w:val="-4"/>
          <w:sz w:val="24"/>
        </w:rPr>
        <w:t xml:space="preserve"> </w:t>
      </w:r>
      <w:r>
        <w:rPr>
          <w:b/>
          <w:sz w:val="24"/>
        </w:rPr>
        <w:t>tenuto</w:t>
      </w:r>
      <w:r>
        <w:rPr>
          <w:b/>
          <w:spacing w:val="-3"/>
          <w:sz w:val="24"/>
        </w:rPr>
        <w:t xml:space="preserve"> </w:t>
      </w:r>
      <w:r>
        <w:rPr>
          <w:b/>
          <w:sz w:val="24"/>
        </w:rPr>
        <w:t>conto</w:t>
      </w:r>
      <w:r>
        <w:rPr>
          <w:b/>
          <w:spacing w:val="-3"/>
          <w:sz w:val="24"/>
        </w:rPr>
        <w:t xml:space="preserve"> </w:t>
      </w:r>
      <w:r>
        <w:rPr>
          <w:b/>
          <w:sz w:val="24"/>
        </w:rPr>
        <w:t>delle</w:t>
      </w:r>
      <w:r>
        <w:rPr>
          <w:b/>
          <w:spacing w:val="-3"/>
          <w:sz w:val="24"/>
        </w:rPr>
        <w:t xml:space="preserve"> </w:t>
      </w:r>
      <w:r>
        <w:rPr>
          <w:b/>
          <w:sz w:val="24"/>
        </w:rPr>
        <w:t>più</w:t>
      </w:r>
      <w:r>
        <w:rPr>
          <w:b/>
          <w:spacing w:val="-3"/>
          <w:sz w:val="24"/>
        </w:rPr>
        <w:t xml:space="preserve"> </w:t>
      </w:r>
      <w:r>
        <w:rPr>
          <w:b/>
          <w:sz w:val="24"/>
        </w:rPr>
        <w:t>recenti</w:t>
      </w:r>
      <w:r>
        <w:rPr>
          <w:b/>
          <w:spacing w:val="-3"/>
          <w:sz w:val="24"/>
        </w:rPr>
        <w:t xml:space="preserve"> </w:t>
      </w:r>
      <w:r>
        <w:rPr>
          <w:b/>
          <w:sz w:val="24"/>
        </w:rPr>
        <w:t>raccomandazioni</w:t>
      </w:r>
      <w:r>
        <w:rPr>
          <w:b/>
          <w:spacing w:val="-3"/>
          <w:sz w:val="24"/>
        </w:rPr>
        <w:t xml:space="preserve"> </w:t>
      </w:r>
      <w:r>
        <w:rPr>
          <w:b/>
          <w:sz w:val="24"/>
        </w:rPr>
        <w:t>e</w:t>
      </w:r>
      <w:r>
        <w:rPr>
          <w:b/>
          <w:spacing w:val="-3"/>
          <w:sz w:val="24"/>
        </w:rPr>
        <w:t xml:space="preserve"> </w:t>
      </w:r>
      <w:r>
        <w:rPr>
          <w:b/>
          <w:sz w:val="24"/>
        </w:rPr>
        <w:t>linee</w:t>
      </w:r>
      <w:r>
        <w:rPr>
          <w:b/>
          <w:spacing w:val="-4"/>
          <w:sz w:val="24"/>
        </w:rPr>
        <w:t xml:space="preserve"> </w:t>
      </w:r>
      <w:r>
        <w:rPr>
          <w:b/>
          <w:sz w:val="24"/>
        </w:rPr>
        <w:t>guida nazionali (AIOM) ed internazionali (ESMO, NCCN, InSiGHT, ENIGMA).</w:t>
      </w:r>
    </w:p>
    <w:p w14:paraId="375C7448" w14:textId="77777777" w:rsidR="00EB6EA2" w:rsidRDefault="00EB6EA2">
      <w:pPr>
        <w:rPr>
          <w:b/>
          <w:sz w:val="24"/>
        </w:rPr>
        <w:sectPr w:rsidR="00EB6EA2">
          <w:pgSz w:w="11900" w:h="16850"/>
          <w:pgMar w:top="1320" w:right="850" w:bottom="760" w:left="992" w:header="189" w:footer="566" w:gutter="0"/>
          <w:cols w:space="720"/>
        </w:sectPr>
      </w:pPr>
    </w:p>
    <w:p w14:paraId="70E5BE7A" w14:textId="77777777" w:rsidR="00EB6EA2" w:rsidRDefault="00A70F3A">
      <w:pPr>
        <w:pStyle w:val="Titolo1"/>
        <w:spacing w:before="86"/>
        <w:ind w:left="201"/>
      </w:pPr>
      <w:r>
        <w:lastRenderedPageBreak/>
        <w:t>CURE</w:t>
      </w:r>
      <w:r>
        <w:rPr>
          <w:spacing w:val="-1"/>
        </w:rPr>
        <w:t xml:space="preserve"> </w:t>
      </w:r>
      <w:r>
        <w:rPr>
          <w:spacing w:val="-2"/>
        </w:rPr>
        <w:t>PALLIATIVE</w:t>
      </w:r>
    </w:p>
    <w:p w14:paraId="38C943BC" w14:textId="77777777" w:rsidR="00EB6EA2" w:rsidRDefault="00EB6EA2">
      <w:pPr>
        <w:pStyle w:val="Corpotesto"/>
        <w:spacing w:before="8"/>
        <w:jc w:val="left"/>
        <w:rPr>
          <w:b/>
        </w:rPr>
      </w:pPr>
    </w:p>
    <w:p w14:paraId="1C384F0D" w14:textId="77777777" w:rsidR="00EB6EA2" w:rsidRDefault="00A70F3A">
      <w:pPr>
        <w:pStyle w:val="Corpotesto"/>
        <w:spacing w:line="360" w:lineRule="auto"/>
        <w:ind w:left="434" w:right="273"/>
      </w:pPr>
      <w:r>
        <w:t xml:space="preserve">L'attivazione dei percorsi di cure palliative non è riservata esclusivamente ai pazienti in fase terminale. Il sistema della ROC intende seguire il modello della </w:t>
      </w:r>
      <w:r>
        <w:rPr>
          <w:i/>
        </w:rPr>
        <w:t xml:space="preserve">simultaneous care </w:t>
      </w:r>
      <w:r>
        <w:t>con la collaborazione delle 7 ASL. È opportuno che tale attività sia svolta da un team cross-funzionale, costituito da oncologo medico, terapista del dolore in collaborazione con i servizi Cure</w:t>
      </w:r>
      <w:r>
        <w:rPr>
          <w:spacing w:val="40"/>
        </w:rPr>
        <w:t xml:space="preserve"> </w:t>
      </w:r>
      <w:r>
        <w:t>Palliative, competenti territorialmente in base alla residenza del paziente e della famiglia. Tali percorsi sono attivabili attraverso la piattaforma ROC.</w:t>
      </w:r>
    </w:p>
    <w:p w14:paraId="373D71B3" w14:textId="77777777" w:rsidR="00EB6EA2" w:rsidRDefault="00A70F3A">
      <w:pPr>
        <w:pStyle w:val="Corpotesto"/>
        <w:spacing w:before="2" w:line="360" w:lineRule="auto"/>
        <w:ind w:left="434" w:right="272"/>
      </w:pPr>
      <w:r>
        <w:t>Viene considerato non appropriato un trattamento antitumorale palliativo entro 30 giorni prima del decesso o un trattamento chirurgico nell’arco dello stesso tempo quando questo non sia rivolto a migliorare la qualità di vita del paziente. È opportuno costituire un team cross- funzionale, costituito da oncologo medico, terapista del dolore ed attivare i servizi Cure Palliative, competenti territorialmente in base alla residenza del paziente e della famiglia attraverso la piattaforma ROC, per istruire l’iter di cure versus dolore e palliazione da</w:t>
      </w:r>
      <w:r>
        <w:rPr>
          <w:spacing w:val="40"/>
        </w:rPr>
        <w:t xml:space="preserve"> </w:t>
      </w:r>
      <w:r>
        <w:rPr>
          <w:spacing w:val="-2"/>
        </w:rPr>
        <w:t>terminalità.</w:t>
      </w:r>
    </w:p>
    <w:p w14:paraId="4B3FC0E9" w14:textId="77777777" w:rsidR="00EB6EA2" w:rsidRDefault="00A70F3A">
      <w:pPr>
        <w:pStyle w:val="Corpotesto"/>
        <w:spacing w:line="276" w:lineRule="exact"/>
        <w:ind w:left="434"/>
      </w:pPr>
      <w:r>
        <w:t>I</w:t>
      </w:r>
      <w:r>
        <w:rPr>
          <w:spacing w:val="-2"/>
        </w:rPr>
        <w:t xml:space="preserve"> </w:t>
      </w:r>
      <w:r>
        <w:t>criteri generali</w:t>
      </w:r>
      <w:r>
        <w:rPr>
          <w:spacing w:val="-1"/>
        </w:rPr>
        <w:t xml:space="preserve"> </w:t>
      </w:r>
      <w:r>
        <w:t>per</w:t>
      </w:r>
      <w:r>
        <w:rPr>
          <w:spacing w:val="-1"/>
        </w:rPr>
        <w:t xml:space="preserve"> </w:t>
      </w:r>
      <w:r>
        <w:t>la</w:t>
      </w:r>
      <w:r>
        <w:rPr>
          <w:spacing w:val="-2"/>
        </w:rPr>
        <w:t xml:space="preserve"> </w:t>
      </w:r>
      <w:r>
        <w:t>definizione</w:t>
      </w:r>
      <w:r>
        <w:rPr>
          <w:spacing w:val="-1"/>
        </w:rPr>
        <w:t xml:space="preserve"> </w:t>
      </w:r>
      <w:r>
        <w:t>di</w:t>
      </w:r>
      <w:r>
        <w:rPr>
          <w:spacing w:val="-1"/>
        </w:rPr>
        <w:t xml:space="preserve"> </w:t>
      </w:r>
      <w:r>
        <w:t>malattia</w:t>
      </w:r>
      <w:r>
        <w:rPr>
          <w:spacing w:val="-1"/>
        </w:rPr>
        <w:t xml:space="preserve"> </w:t>
      </w:r>
      <w:r>
        <w:t xml:space="preserve">terminale </w:t>
      </w:r>
      <w:r>
        <w:rPr>
          <w:spacing w:val="-2"/>
        </w:rPr>
        <w:t>sono:</w:t>
      </w:r>
    </w:p>
    <w:p w14:paraId="67D87F29" w14:textId="77777777" w:rsidR="00EB6EA2" w:rsidRDefault="00EB6EA2">
      <w:pPr>
        <w:pStyle w:val="Corpotesto"/>
        <w:jc w:val="left"/>
      </w:pPr>
    </w:p>
    <w:p w14:paraId="779343E6" w14:textId="77777777" w:rsidR="00EB6EA2" w:rsidRDefault="00A70F3A">
      <w:pPr>
        <w:pStyle w:val="Corpotesto"/>
        <w:spacing w:line="360" w:lineRule="auto"/>
        <w:ind w:left="434" w:right="285"/>
      </w:pPr>
      <w:r>
        <w:rPr>
          <w:u w:val="single"/>
        </w:rPr>
        <w:t>Terapeutico</w:t>
      </w:r>
      <w:r>
        <w:t>: esaurimento/assenza o inutilità delle terapie oncologiche per la cura del tumore, o rifiuto da parte del malato.</w:t>
      </w:r>
    </w:p>
    <w:p w14:paraId="67A0BFFE" w14:textId="77777777" w:rsidR="00EB6EA2" w:rsidRDefault="00A70F3A">
      <w:pPr>
        <w:pStyle w:val="Corpotesto"/>
        <w:spacing w:before="3" w:line="360" w:lineRule="auto"/>
        <w:ind w:left="434" w:right="281"/>
      </w:pPr>
      <w:r>
        <w:rPr>
          <w:u w:val="single"/>
        </w:rPr>
        <w:t>Clinico</w:t>
      </w:r>
      <w:r>
        <w:t>: presenza di un quadro clinico che comporta limitazioni dell’autonomia e un frequente bisogno di cure mediche, caratterizzato da un Indice di Karnofsky &lt; 50.</w:t>
      </w:r>
    </w:p>
    <w:p w14:paraId="1CF273C7" w14:textId="77777777" w:rsidR="00EB6EA2" w:rsidRDefault="00A70F3A">
      <w:pPr>
        <w:pStyle w:val="Corpotesto"/>
        <w:spacing w:line="274" w:lineRule="exact"/>
        <w:ind w:left="434"/>
      </w:pPr>
      <w:r>
        <w:rPr>
          <w:u w:val="single"/>
        </w:rPr>
        <w:t>Prognostico</w:t>
      </w:r>
      <w:r>
        <w:t>:</w:t>
      </w:r>
      <w:r>
        <w:rPr>
          <w:spacing w:val="-3"/>
        </w:rPr>
        <w:t xml:space="preserve"> </w:t>
      </w:r>
      <w:r>
        <w:t>previsione</w:t>
      </w:r>
      <w:r>
        <w:rPr>
          <w:spacing w:val="-2"/>
        </w:rPr>
        <w:t xml:space="preserve"> </w:t>
      </w:r>
      <w:r>
        <w:t>di</w:t>
      </w:r>
      <w:r>
        <w:rPr>
          <w:spacing w:val="-1"/>
        </w:rPr>
        <w:t xml:space="preserve"> </w:t>
      </w:r>
      <w:r>
        <w:t>sopravvivenza</w:t>
      </w:r>
      <w:r>
        <w:rPr>
          <w:spacing w:val="-2"/>
        </w:rPr>
        <w:t xml:space="preserve"> </w:t>
      </w:r>
      <w:r>
        <w:t>&lt;</w:t>
      </w:r>
      <w:r>
        <w:rPr>
          <w:spacing w:val="-2"/>
        </w:rPr>
        <w:t xml:space="preserve"> </w:t>
      </w:r>
      <w:r>
        <w:t>6</w:t>
      </w:r>
      <w:r>
        <w:rPr>
          <w:spacing w:val="-1"/>
        </w:rPr>
        <w:t xml:space="preserve"> </w:t>
      </w:r>
      <w:r>
        <w:rPr>
          <w:spacing w:val="-4"/>
        </w:rPr>
        <w:t>mesi</w:t>
      </w:r>
    </w:p>
    <w:p w14:paraId="1C50607A" w14:textId="77777777" w:rsidR="00EB6EA2" w:rsidRDefault="00A70F3A">
      <w:pPr>
        <w:pStyle w:val="Corpotesto"/>
        <w:spacing w:before="140" w:line="360" w:lineRule="auto"/>
        <w:ind w:left="434" w:right="271"/>
      </w:pPr>
      <w:r>
        <w:t xml:space="preserve">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w:t>
      </w:r>
      <w:r>
        <w:rPr>
          <w:spacing w:val="-2"/>
        </w:rPr>
        <w:t>residenziale.</w:t>
      </w:r>
    </w:p>
    <w:p w14:paraId="5291F13A" w14:textId="77777777" w:rsidR="00EB6EA2" w:rsidRDefault="00EB6EA2">
      <w:pPr>
        <w:pStyle w:val="Corpotesto"/>
        <w:spacing w:before="139"/>
        <w:jc w:val="left"/>
      </w:pPr>
    </w:p>
    <w:p w14:paraId="43E00DCB" w14:textId="77777777" w:rsidR="00EB6EA2" w:rsidRDefault="00A70F3A">
      <w:pPr>
        <w:pStyle w:val="Corpotesto"/>
        <w:spacing w:before="1" w:line="360" w:lineRule="auto"/>
        <w:ind w:left="434"/>
        <w:jc w:val="left"/>
      </w:pPr>
      <w:r>
        <w:t>Per</w:t>
      </w:r>
      <w:r>
        <w:rPr>
          <w:spacing w:val="-3"/>
        </w:rPr>
        <w:t xml:space="preserve"> </w:t>
      </w:r>
      <w:r>
        <w:t>il</w:t>
      </w:r>
      <w:r>
        <w:rPr>
          <w:spacing w:val="-3"/>
        </w:rPr>
        <w:t xml:space="preserve"> </w:t>
      </w:r>
      <w:r>
        <w:t>presente</w:t>
      </w:r>
      <w:r>
        <w:rPr>
          <w:spacing w:val="-3"/>
        </w:rPr>
        <w:t xml:space="preserve"> </w:t>
      </w:r>
      <w:r>
        <w:t>PDTA</w:t>
      </w:r>
      <w:r>
        <w:rPr>
          <w:spacing w:val="-4"/>
        </w:rPr>
        <w:t xml:space="preserve"> </w:t>
      </w:r>
      <w:r>
        <w:t>si</w:t>
      </w:r>
      <w:r>
        <w:rPr>
          <w:spacing w:val="-3"/>
        </w:rPr>
        <w:t xml:space="preserve"> </w:t>
      </w:r>
      <w:r>
        <w:t>è</w:t>
      </w:r>
      <w:r>
        <w:rPr>
          <w:spacing w:val="-2"/>
        </w:rPr>
        <w:t xml:space="preserve"> </w:t>
      </w:r>
      <w:r>
        <w:t>tenuto</w:t>
      </w:r>
      <w:r>
        <w:rPr>
          <w:spacing w:val="-3"/>
        </w:rPr>
        <w:t xml:space="preserve"> </w:t>
      </w:r>
      <w:r>
        <w:t>conto</w:t>
      </w:r>
      <w:r>
        <w:rPr>
          <w:spacing w:val="-3"/>
        </w:rPr>
        <w:t xml:space="preserve"> </w:t>
      </w:r>
      <w:r>
        <w:t>delle</w:t>
      </w:r>
      <w:r>
        <w:rPr>
          <w:spacing w:val="-3"/>
        </w:rPr>
        <w:t xml:space="preserve"> </w:t>
      </w:r>
      <w:r>
        <w:t>più</w:t>
      </w:r>
      <w:r>
        <w:rPr>
          <w:spacing w:val="-3"/>
        </w:rPr>
        <w:t xml:space="preserve"> </w:t>
      </w:r>
      <w:r>
        <w:t>recenti</w:t>
      </w:r>
      <w:r>
        <w:rPr>
          <w:spacing w:val="-3"/>
        </w:rPr>
        <w:t xml:space="preserve"> </w:t>
      </w:r>
      <w:r>
        <w:t>linee</w:t>
      </w:r>
      <w:r>
        <w:rPr>
          <w:spacing w:val="-2"/>
        </w:rPr>
        <w:t xml:space="preserve"> </w:t>
      </w:r>
      <w:r>
        <w:t>guida</w:t>
      </w:r>
      <w:r>
        <w:rPr>
          <w:spacing w:val="-3"/>
        </w:rPr>
        <w:t xml:space="preserve"> </w:t>
      </w:r>
      <w:r>
        <w:t>nazionali</w:t>
      </w:r>
      <w:r>
        <w:rPr>
          <w:spacing w:val="-3"/>
        </w:rPr>
        <w:t xml:space="preserve"> </w:t>
      </w:r>
      <w:r>
        <w:t>(AIOM)</w:t>
      </w:r>
      <w:r>
        <w:rPr>
          <w:spacing w:val="-4"/>
        </w:rPr>
        <w:t xml:space="preserve"> </w:t>
      </w:r>
      <w:r>
        <w:t>ed Internazionali (ESMO, NCCN).</w:t>
      </w:r>
    </w:p>
    <w:p w14:paraId="057E08C7" w14:textId="77777777" w:rsidR="00EB6EA2" w:rsidRDefault="00EB6EA2">
      <w:pPr>
        <w:pStyle w:val="Corpotesto"/>
        <w:spacing w:line="360" w:lineRule="auto"/>
        <w:jc w:val="left"/>
        <w:sectPr w:rsidR="00EB6EA2">
          <w:pgSz w:w="11900" w:h="16850"/>
          <w:pgMar w:top="1320" w:right="850" w:bottom="760" w:left="992" w:header="189" w:footer="566" w:gutter="0"/>
          <w:cols w:space="720"/>
        </w:sectPr>
      </w:pPr>
    </w:p>
    <w:p w14:paraId="4F238093" w14:textId="77777777" w:rsidR="00EB6EA2" w:rsidRDefault="00A70F3A">
      <w:pPr>
        <w:pStyle w:val="Titolo2"/>
        <w:spacing w:before="52"/>
      </w:pPr>
      <w:r>
        <w:lastRenderedPageBreak/>
        <w:t>Attivazione</w:t>
      </w:r>
      <w:r>
        <w:rPr>
          <w:spacing w:val="-3"/>
        </w:rPr>
        <w:t xml:space="preserve"> </w:t>
      </w:r>
      <w:r>
        <w:t>Hospice</w:t>
      </w:r>
      <w:r>
        <w:rPr>
          <w:spacing w:val="-2"/>
        </w:rPr>
        <w:t xml:space="preserve"> </w:t>
      </w:r>
      <w:r>
        <w:t>-</w:t>
      </w:r>
      <w:r>
        <w:rPr>
          <w:spacing w:val="-2"/>
        </w:rPr>
        <w:t xml:space="preserve"> </w:t>
      </w:r>
      <w:r>
        <w:t>piattaforma</w:t>
      </w:r>
      <w:r>
        <w:rPr>
          <w:spacing w:val="-1"/>
        </w:rPr>
        <w:t xml:space="preserve"> </w:t>
      </w:r>
      <w:r>
        <w:rPr>
          <w:spacing w:val="-5"/>
        </w:rPr>
        <w:t>ROC</w:t>
      </w:r>
    </w:p>
    <w:p w14:paraId="20086FC8" w14:textId="77777777" w:rsidR="00EB6EA2" w:rsidRDefault="00EB6EA2">
      <w:pPr>
        <w:pStyle w:val="Corpotesto"/>
        <w:spacing w:before="271"/>
        <w:jc w:val="left"/>
        <w:rPr>
          <w:b/>
        </w:rPr>
      </w:pPr>
    </w:p>
    <w:p w14:paraId="7EB5001A" w14:textId="77777777" w:rsidR="00EB6EA2" w:rsidRDefault="00A70F3A">
      <w:pPr>
        <w:pStyle w:val="Corpotesto"/>
        <w:spacing w:line="360" w:lineRule="auto"/>
        <w:ind w:left="283" w:right="569"/>
      </w:pPr>
      <w:r>
        <w:t>Il case manager su indicazione medica può richiedere l’attivazione dell’Hospice tramite la piattaforma ROC.</w:t>
      </w:r>
      <w:r>
        <w:rPr>
          <w:spacing w:val="40"/>
        </w:rPr>
        <w:t xml:space="preserve"> </w:t>
      </w:r>
      <w:r>
        <w:t>La richiesta è rivolta non solo ai pazienti in ricovero ordinario ma anche ai pazienti day hospital ed ambulatoriali. La richiesta viene valutata e confermata dal Centro delle Cure palliative dell’ASL del paziente così da procedere entro 48 ore successive al ricovero</w:t>
      </w:r>
      <w:r>
        <w:rPr>
          <w:spacing w:val="40"/>
        </w:rPr>
        <w:t xml:space="preserve"> </w:t>
      </w:r>
      <w:r>
        <w:t>presso un Hospice pubblico o convenzionato della stessa ASL. In caso in cui non c’è</w:t>
      </w:r>
      <w:r>
        <w:rPr>
          <w:spacing w:val="40"/>
        </w:rPr>
        <w:t xml:space="preserve"> </w:t>
      </w:r>
      <w:r>
        <w:t>disponibilità di Hospice nell’ASL del paziente, l’ASL si fa carico del paziente ed entro 48 ore successive programma il ricovero presso un Hospice pubblico o convenzionato di un’altra ASL.</w:t>
      </w:r>
    </w:p>
    <w:p w14:paraId="00D1EB59" w14:textId="77777777" w:rsidR="00EB6EA2" w:rsidRDefault="00A70F3A">
      <w:pPr>
        <w:pStyle w:val="Corpotesto"/>
        <w:spacing w:before="166"/>
        <w:jc w:val="left"/>
        <w:rPr>
          <w:sz w:val="20"/>
        </w:rPr>
      </w:pPr>
      <w:r>
        <w:rPr>
          <w:noProof/>
          <w:sz w:val="20"/>
          <w:lang w:eastAsia="it-IT"/>
        </w:rPr>
        <w:drawing>
          <wp:anchor distT="0" distB="0" distL="0" distR="0" simplePos="0" relativeHeight="487595008" behindDoc="1" locked="0" layoutInCell="1" allowOverlap="1" wp14:anchorId="6516C2C2" wp14:editId="353A814A">
            <wp:simplePos x="0" y="0"/>
            <wp:positionH relativeFrom="page">
              <wp:posOffset>719455</wp:posOffset>
            </wp:positionH>
            <wp:positionV relativeFrom="paragraph">
              <wp:posOffset>266886</wp:posOffset>
            </wp:positionV>
            <wp:extent cx="6043963" cy="431720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6043963" cy="4317206"/>
                    </a:xfrm>
                    <a:prstGeom prst="rect">
                      <a:avLst/>
                    </a:prstGeom>
                  </pic:spPr>
                </pic:pic>
              </a:graphicData>
            </a:graphic>
          </wp:anchor>
        </w:drawing>
      </w:r>
    </w:p>
    <w:p w14:paraId="103E593A" w14:textId="77777777" w:rsidR="00EB6EA2" w:rsidRDefault="00EB6EA2">
      <w:pPr>
        <w:pStyle w:val="Corpotesto"/>
        <w:jc w:val="left"/>
        <w:rPr>
          <w:sz w:val="20"/>
        </w:rPr>
        <w:sectPr w:rsidR="00EB6EA2">
          <w:headerReference w:type="default" r:id="rId27"/>
          <w:footerReference w:type="default" r:id="rId28"/>
          <w:pgSz w:w="11920" w:h="16850"/>
          <w:pgMar w:top="1080" w:right="850" w:bottom="540" w:left="850" w:header="189" w:footer="345" w:gutter="0"/>
          <w:cols w:space="720"/>
        </w:sectPr>
      </w:pPr>
    </w:p>
    <w:p w14:paraId="42F1B9C6" w14:textId="77777777" w:rsidR="00EB6EA2" w:rsidRDefault="00A70F3A">
      <w:pPr>
        <w:pStyle w:val="Titolo2"/>
        <w:spacing w:before="52" w:line="360" w:lineRule="auto"/>
        <w:ind w:right="5041"/>
      </w:pPr>
      <w:r>
        <w:lastRenderedPageBreak/>
        <w:t>Procedura</w:t>
      </w:r>
      <w:r>
        <w:rPr>
          <w:spacing w:val="-7"/>
        </w:rPr>
        <w:t xml:space="preserve"> </w:t>
      </w:r>
      <w:r>
        <w:t>generale</w:t>
      </w:r>
      <w:r>
        <w:rPr>
          <w:spacing w:val="-7"/>
        </w:rPr>
        <w:t xml:space="preserve"> </w:t>
      </w:r>
      <w:r>
        <w:t>di</w:t>
      </w:r>
      <w:r>
        <w:rPr>
          <w:spacing w:val="-7"/>
        </w:rPr>
        <w:t xml:space="preserve"> </w:t>
      </w:r>
      <w:r>
        <w:t>funzionamento</w:t>
      </w:r>
      <w:r>
        <w:rPr>
          <w:spacing w:val="-7"/>
        </w:rPr>
        <w:t xml:space="preserve"> </w:t>
      </w:r>
      <w:r>
        <w:t>dei</w:t>
      </w:r>
      <w:r>
        <w:rPr>
          <w:spacing w:val="-7"/>
        </w:rPr>
        <w:t xml:space="preserve"> </w:t>
      </w:r>
      <w:r>
        <w:t>GOM Le attività del GOM</w:t>
      </w:r>
    </w:p>
    <w:p w14:paraId="4E70ACA5" w14:textId="7809F020" w:rsidR="00EB6EA2" w:rsidRDefault="00A70F3A">
      <w:pPr>
        <w:pStyle w:val="Corpotesto"/>
        <w:spacing w:line="360" w:lineRule="auto"/>
        <w:ind w:left="283" w:right="795"/>
      </w:pPr>
      <w:r>
        <w:t>Le attività del GOM si basano sul principio della multidisciplinarietà ovvero quella di prevedere fin dall’inizio del percorso assistenziale il coinvolgimento di tutte le figure professionali competenti per</w:t>
      </w:r>
      <w:r>
        <w:rPr>
          <w:spacing w:val="-1"/>
        </w:rPr>
        <w:t xml:space="preserve"> </w:t>
      </w:r>
      <w:r>
        <w:t>quella</w:t>
      </w:r>
      <w:r>
        <w:rPr>
          <w:spacing w:val="-1"/>
        </w:rPr>
        <w:t xml:space="preserve"> </w:t>
      </w:r>
      <w:r>
        <w:t>patologia</w:t>
      </w:r>
      <w:r w:rsidR="009F0A72">
        <w:t>.</w:t>
      </w:r>
      <w:r>
        <w:t xml:space="preserve"> In tal modo è</w:t>
      </w:r>
      <w:r>
        <w:rPr>
          <w:spacing w:val="-1"/>
        </w:rPr>
        <w:t xml:space="preserve"> </w:t>
      </w:r>
      <w:r>
        <w:t>possibile</w:t>
      </w:r>
      <w:r>
        <w:rPr>
          <w:spacing w:val="-1"/>
        </w:rPr>
        <w:t xml:space="preserve"> </w:t>
      </w:r>
      <w:r>
        <w:t>attuare</w:t>
      </w:r>
      <w:r>
        <w:rPr>
          <w:spacing w:val="-1"/>
        </w:rPr>
        <w:t xml:space="preserve"> </w:t>
      </w:r>
      <w:r>
        <w:t>una</w:t>
      </w:r>
      <w:r>
        <w:rPr>
          <w:spacing w:val="-1"/>
        </w:rPr>
        <w:t xml:space="preserve"> </w:t>
      </w:r>
      <w:r>
        <w:t>piena</w:t>
      </w:r>
      <w:r>
        <w:rPr>
          <w:spacing w:val="-1"/>
        </w:rPr>
        <w:t xml:space="preserve"> </w:t>
      </w:r>
      <w:r>
        <w:t>sinergia tra gli operatori, volta a definire in modo coordinato ed in un tempo unico il percorso ottimale per ogni singolo paziente.</w:t>
      </w:r>
    </w:p>
    <w:p w14:paraId="539C11A7" w14:textId="77777777" w:rsidR="00EB6EA2" w:rsidRDefault="00A70F3A">
      <w:pPr>
        <w:pStyle w:val="Corpotesto"/>
        <w:spacing w:line="360" w:lineRule="auto"/>
        <w:ind w:left="283" w:right="566"/>
      </w:pPr>
      <w:r>
        <w:t>I casi vengono discussi dai gruppi multidisciplinari in maniera sistematica e calendarizzata, al fine di delineare la miglior strategia terapeutica e le fasi della sua attuazione, alla luce dei Percorsi Diagnostico Terapeutici e Assistenziali (PDTA) più aggiornati (DD n 626 del 29/09/2023 della Regione Campania).</w:t>
      </w:r>
    </w:p>
    <w:p w14:paraId="255E1A19" w14:textId="77777777" w:rsidR="00EB6EA2" w:rsidRDefault="00A70F3A">
      <w:pPr>
        <w:pStyle w:val="Corpotesto"/>
        <w:spacing w:line="360" w:lineRule="auto"/>
        <w:ind w:left="283" w:right="747"/>
        <w:jc w:val="left"/>
      </w:pPr>
      <w:r>
        <w:t>I</w:t>
      </w:r>
      <w:r>
        <w:rPr>
          <w:spacing w:val="-1"/>
        </w:rPr>
        <w:t xml:space="preserve"> </w:t>
      </w:r>
      <w:r>
        <w:t>pazienti che vengono discussi sono coloro che hanno una</w:t>
      </w:r>
      <w:r>
        <w:rPr>
          <w:spacing w:val="-1"/>
        </w:rPr>
        <w:t xml:space="preserve"> </w:t>
      </w:r>
      <w:r>
        <w:t>neoplasia con prima diagnosi o con sospetto diagnostico o che necessitano di ulteriori valutazioni nel corso dell’iter terapeutico.</w:t>
      </w:r>
    </w:p>
    <w:p w14:paraId="261BF02C" w14:textId="77777777" w:rsidR="00EB6EA2" w:rsidRDefault="00A70F3A">
      <w:pPr>
        <w:pStyle w:val="Corpotesto"/>
        <w:spacing w:line="360" w:lineRule="auto"/>
        <w:ind w:left="283" w:right="747"/>
        <w:jc w:val="left"/>
      </w:pPr>
      <w:r>
        <w:t>I</w:t>
      </w:r>
      <w:r>
        <w:rPr>
          <w:spacing w:val="-4"/>
        </w:rPr>
        <w:t xml:space="preserve"> </w:t>
      </w:r>
      <w:r>
        <w:t>GOM creano</w:t>
      </w:r>
      <w:r>
        <w:rPr>
          <w:spacing w:val="-1"/>
        </w:rPr>
        <w:t xml:space="preserve"> </w:t>
      </w:r>
      <w:r>
        <w:t>percorsi</w:t>
      </w:r>
      <w:r>
        <w:rPr>
          <w:spacing w:val="-1"/>
        </w:rPr>
        <w:t xml:space="preserve"> </w:t>
      </w:r>
      <w:r>
        <w:t>dedicati</w:t>
      </w:r>
      <w:r>
        <w:rPr>
          <w:spacing w:val="-1"/>
        </w:rPr>
        <w:t xml:space="preserve"> </w:t>
      </w:r>
      <w:r>
        <w:t>per</w:t>
      </w:r>
      <w:r>
        <w:rPr>
          <w:spacing w:val="-2"/>
        </w:rPr>
        <w:t xml:space="preserve"> </w:t>
      </w:r>
      <w:r>
        <w:t>i</w:t>
      </w:r>
      <w:r>
        <w:rPr>
          <w:spacing w:val="-1"/>
        </w:rPr>
        <w:t xml:space="preserve"> </w:t>
      </w:r>
      <w:r>
        <w:t>pazienti</w:t>
      </w:r>
      <w:r>
        <w:rPr>
          <w:spacing w:val="-1"/>
        </w:rPr>
        <w:t xml:space="preserve"> </w:t>
      </w:r>
      <w:r>
        <w:t>GOM</w:t>
      </w:r>
      <w:r>
        <w:rPr>
          <w:spacing w:val="-1"/>
        </w:rPr>
        <w:t xml:space="preserve"> </w:t>
      </w:r>
      <w:r>
        <w:t>che</w:t>
      </w:r>
      <w:r>
        <w:rPr>
          <w:spacing w:val="-2"/>
        </w:rPr>
        <w:t xml:space="preserve"> </w:t>
      </w:r>
      <w:r>
        <w:t>necessitano</w:t>
      </w:r>
      <w:r>
        <w:rPr>
          <w:spacing w:val="-2"/>
        </w:rPr>
        <w:t xml:space="preserve"> </w:t>
      </w:r>
      <w:r>
        <w:t>di</w:t>
      </w:r>
      <w:r>
        <w:rPr>
          <w:spacing w:val="-1"/>
        </w:rPr>
        <w:t xml:space="preserve"> </w:t>
      </w:r>
      <w:r>
        <w:t>valutazione</w:t>
      </w:r>
      <w:r>
        <w:rPr>
          <w:spacing w:val="-2"/>
        </w:rPr>
        <w:t xml:space="preserve"> </w:t>
      </w:r>
      <w:r>
        <w:t>diagnostica al fine di scegliere in breve tempo la miglior indicazione diagnostica-terapeutica.</w:t>
      </w:r>
    </w:p>
    <w:p w14:paraId="18D99F94" w14:textId="77777777" w:rsidR="00EB6EA2" w:rsidRDefault="00A70F3A">
      <w:pPr>
        <w:pStyle w:val="Corpotesto"/>
        <w:spacing w:line="360" w:lineRule="auto"/>
        <w:ind w:left="283" w:right="747"/>
        <w:jc w:val="left"/>
      </w:pPr>
      <w:r>
        <w:t>Tra le varie attività del case manager su indicazione medica è possibile attivare l’Assistenza</w:t>
      </w:r>
      <w:r>
        <w:rPr>
          <w:spacing w:val="80"/>
        </w:rPr>
        <w:t xml:space="preserve"> </w:t>
      </w:r>
      <w:r>
        <w:t>Domiciliare Integrata nelle fasi successive.</w:t>
      </w:r>
    </w:p>
    <w:p w14:paraId="6FCBB134" w14:textId="77777777" w:rsidR="00EB6EA2" w:rsidRDefault="00EB6EA2">
      <w:pPr>
        <w:pStyle w:val="Corpotesto"/>
        <w:spacing w:before="139"/>
        <w:jc w:val="left"/>
      </w:pPr>
    </w:p>
    <w:p w14:paraId="7459F9D2" w14:textId="77777777" w:rsidR="00EB6EA2" w:rsidRDefault="00A70F3A">
      <w:pPr>
        <w:pStyle w:val="Titolo2"/>
        <w:ind w:left="343"/>
        <w:jc w:val="left"/>
      </w:pPr>
      <w:r>
        <w:t>Percorso</w:t>
      </w:r>
      <w:r>
        <w:rPr>
          <w:spacing w:val="-1"/>
        </w:rPr>
        <w:t xml:space="preserve"> </w:t>
      </w:r>
      <w:r>
        <w:t>diagnostico</w:t>
      </w:r>
      <w:r>
        <w:rPr>
          <w:spacing w:val="-1"/>
        </w:rPr>
        <w:t xml:space="preserve"> </w:t>
      </w:r>
      <w:r>
        <w:t>per</w:t>
      </w:r>
      <w:r>
        <w:rPr>
          <w:spacing w:val="-2"/>
        </w:rPr>
        <w:t xml:space="preserve"> </w:t>
      </w:r>
      <w:r>
        <w:t xml:space="preserve">alcuni </w:t>
      </w:r>
      <w:r>
        <w:rPr>
          <w:spacing w:val="-5"/>
        </w:rPr>
        <w:t>GOM</w:t>
      </w:r>
    </w:p>
    <w:p w14:paraId="3AD1D6B7" w14:textId="77777777" w:rsidR="00EB6EA2" w:rsidRDefault="00A70F3A">
      <w:pPr>
        <w:pStyle w:val="Corpotesto"/>
        <w:spacing w:before="135" w:line="360" w:lineRule="auto"/>
        <w:ind w:left="283" w:right="747"/>
        <w:jc w:val="left"/>
      </w:pPr>
      <w:r>
        <w:t>Alcuni</w:t>
      </w:r>
      <w:r>
        <w:rPr>
          <w:spacing w:val="40"/>
        </w:rPr>
        <w:t xml:space="preserve"> </w:t>
      </w:r>
      <w:r>
        <w:t>GOM</w:t>
      </w:r>
      <w:r>
        <w:rPr>
          <w:spacing w:val="40"/>
        </w:rPr>
        <w:t xml:space="preserve"> </w:t>
      </w:r>
      <w:r>
        <w:t>hanno</w:t>
      </w:r>
      <w:r>
        <w:rPr>
          <w:spacing w:val="40"/>
        </w:rPr>
        <w:t xml:space="preserve"> </w:t>
      </w:r>
      <w:r>
        <w:t>organizzato</w:t>
      </w:r>
      <w:r>
        <w:rPr>
          <w:spacing w:val="40"/>
        </w:rPr>
        <w:t xml:space="preserve"> </w:t>
      </w:r>
      <w:r>
        <w:t>degli</w:t>
      </w:r>
      <w:r>
        <w:rPr>
          <w:spacing w:val="40"/>
        </w:rPr>
        <w:t xml:space="preserve"> </w:t>
      </w:r>
      <w:r>
        <w:t>slot</w:t>
      </w:r>
      <w:r>
        <w:rPr>
          <w:spacing w:val="40"/>
        </w:rPr>
        <w:t xml:space="preserve"> </w:t>
      </w:r>
      <w:r>
        <w:t>per</w:t>
      </w:r>
      <w:r>
        <w:rPr>
          <w:spacing w:val="40"/>
        </w:rPr>
        <w:t xml:space="preserve"> </w:t>
      </w:r>
      <w:r>
        <w:t>prestazioni</w:t>
      </w:r>
      <w:r>
        <w:rPr>
          <w:spacing w:val="40"/>
        </w:rPr>
        <w:t xml:space="preserve"> </w:t>
      </w:r>
      <w:r>
        <w:t>diagnostiche</w:t>
      </w:r>
      <w:r>
        <w:rPr>
          <w:spacing w:val="40"/>
        </w:rPr>
        <w:t xml:space="preserve"> </w:t>
      </w:r>
      <w:r>
        <w:t>ambulatoriali</w:t>
      </w:r>
      <w:r>
        <w:rPr>
          <w:spacing w:val="40"/>
        </w:rPr>
        <w:t xml:space="preserve"> </w:t>
      </w:r>
      <w:r>
        <w:t>(con impegnativa) per i pazienti in valutazione GOM.</w:t>
      </w:r>
    </w:p>
    <w:p w14:paraId="1F26F3D6" w14:textId="77777777" w:rsidR="00EB6EA2" w:rsidRDefault="00A70F3A">
      <w:pPr>
        <w:pStyle w:val="Corpotesto"/>
        <w:spacing w:line="360" w:lineRule="auto"/>
        <w:ind w:left="283" w:right="747"/>
        <w:jc w:val="left"/>
      </w:pPr>
      <w:r>
        <w:t>Le</w:t>
      </w:r>
      <w:r>
        <w:rPr>
          <w:spacing w:val="36"/>
        </w:rPr>
        <w:t xml:space="preserve"> </w:t>
      </w:r>
      <w:r>
        <w:t>richieste</w:t>
      </w:r>
      <w:r>
        <w:rPr>
          <w:spacing w:val="34"/>
        </w:rPr>
        <w:t xml:space="preserve"> </w:t>
      </w:r>
      <w:r>
        <w:t>vanno</w:t>
      </w:r>
      <w:r>
        <w:rPr>
          <w:spacing w:val="37"/>
        </w:rPr>
        <w:t xml:space="preserve"> </w:t>
      </w:r>
      <w:r>
        <w:t>fatte</w:t>
      </w:r>
      <w:r>
        <w:rPr>
          <w:spacing w:val="36"/>
        </w:rPr>
        <w:t xml:space="preserve"> </w:t>
      </w:r>
      <w:r>
        <w:t>solo</w:t>
      </w:r>
      <w:r>
        <w:rPr>
          <w:spacing w:val="35"/>
        </w:rPr>
        <w:t xml:space="preserve"> </w:t>
      </w:r>
      <w:r>
        <w:t>dai</w:t>
      </w:r>
      <w:r>
        <w:rPr>
          <w:spacing w:val="35"/>
        </w:rPr>
        <w:t xml:space="preserve"> </w:t>
      </w:r>
      <w:r>
        <w:t>case</w:t>
      </w:r>
      <w:r>
        <w:rPr>
          <w:spacing w:val="34"/>
        </w:rPr>
        <w:t xml:space="preserve"> </w:t>
      </w:r>
      <w:r>
        <w:t>manager.</w:t>
      </w:r>
      <w:r>
        <w:rPr>
          <w:spacing w:val="39"/>
        </w:rPr>
        <w:t xml:space="preserve"> </w:t>
      </w:r>
      <w:r>
        <w:t>Il</w:t>
      </w:r>
      <w:r>
        <w:rPr>
          <w:spacing w:val="35"/>
        </w:rPr>
        <w:t xml:space="preserve"> </w:t>
      </w:r>
      <w:r>
        <w:t>case</w:t>
      </w:r>
      <w:r>
        <w:rPr>
          <w:spacing w:val="34"/>
        </w:rPr>
        <w:t xml:space="preserve"> </w:t>
      </w:r>
      <w:r>
        <w:t>manager</w:t>
      </w:r>
      <w:r>
        <w:rPr>
          <w:spacing w:val="34"/>
        </w:rPr>
        <w:t xml:space="preserve"> </w:t>
      </w:r>
      <w:r>
        <w:t>riceve</w:t>
      </w:r>
      <w:r>
        <w:rPr>
          <w:spacing w:val="36"/>
        </w:rPr>
        <w:t xml:space="preserve"> </w:t>
      </w:r>
      <w:r>
        <w:t>la</w:t>
      </w:r>
      <w:r>
        <w:rPr>
          <w:spacing w:val="34"/>
        </w:rPr>
        <w:t xml:space="preserve"> </w:t>
      </w:r>
      <w:r>
        <w:t>data</w:t>
      </w:r>
      <w:r>
        <w:rPr>
          <w:spacing w:val="34"/>
        </w:rPr>
        <w:t xml:space="preserve"> </w:t>
      </w:r>
      <w:r>
        <w:t>e</w:t>
      </w:r>
      <w:r>
        <w:rPr>
          <w:spacing w:val="34"/>
        </w:rPr>
        <w:t xml:space="preserve"> </w:t>
      </w:r>
      <w:r>
        <w:t>avverte</w:t>
      </w:r>
      <w:r>
        <w:rPr>
          <w:spacing w:val="33"/>
        </w:rPr>
        <w:t xml:space="preserve"> </w:t>
      </w:r>
      <w:r>
        <w:t>il paziente. La responsabilità delle richieste è del responsabile del GOM.</w:t>
      </w:r>
    </w:p>
    <w:p w14:paraId="34652BEA" w14:textId="77777777" w:rsidR="00EB6EA2" w:rsidRDefault="00EB6EA2">
      <w:pPr>
        <w:pStyle w:val="Corpotesto"/>
        <w:spacing w:before="142"/>
        <w:jc w:val="left"/>
      </w:pPr>
    </w:p>
    <w:p w14:paraId="28527B50" w14:textId="77777777" w:rsidR="00EB6EA2" w:rsidRDefault="00A70F3A">
      <w:pPr>
        <w:pStyle w:val="Titolo2"/>
      </w:pPr>
      <w:r>
        <w:t>Prenotazione</w:t>
      </w:r>
      <w:r>
        <w:rPr>
          <w:spacing w:val="-3"/>
        </w:rPr>
        <w:t xml:space="preserve"> </w:t>
      </w:r>
      <w:r>
        <w:t>diagnostica</w:t>
      </w:r>
      <w:r>
        <w:rPr>
          <w:spacing w:val="-1"/>
        </w:rPr>
        <w:t xml:space="preserve"> </w:t>
      </w:r>
      <w:r>
        <w:t>GOM</w:t>
      </w:r>
      <w:r>
        <w:rPr>
          <w:spacing w:val="-2"/>
        </w:rPr>
        <w:t xml:space="preserve"> </w:t>
      </w:r>
      <w:r>
        <w:t>sulla</w:t>
      </w:r>
      <w:r>
        <w:rPr>
          <w:spacing w:val="-1"/>
        </w:rPr>
        <w:t xml:space="preserve"> </w:t>
      </w:r>
      <w:r>
        <w:rPr>
          <w:spacing w:val="-2"/>
        </w:rPr>
        <w:t>piattaforma</w:t>
      </w:r>
    </w:p>
    <w:p w14:paraId="7F517497" w14:textId="77777777" w:rsidR="00EB6EA2" w:rsidRDefault="00A70F3A">
      <w:pPr>
        <w:pStyle w:val="Corpotesto"/>
        <w:spacing w:before="134" w:line="360" w:lineRule="auto"/>
        <w:ind w:left="283" w:right="796"/>
      </w:pPr>
      <w:r>
        <w:lastRenderedPageBreak/>
        <w:t>Il case manager su indicazione medica, con le proprie credenziali, prenota esami diagnostici necessari per la valutazione del paziente GOM utilizzando il percorso dedicato. Il case manager contatta il paziente per informarlo sulla data e sulle modalità che necessita l’esame richiesto (quale impegnativa, eventuale premedicazione ecc.)</w:t>
      </w:r>
    </w:p>
    <w:p w14:paraId="72F2BE76" w14:textId="77777777" w:rsidR="00EB6EA2" w:rsidRDefault="00EB6EA2">
      <w:pPr>
        <w:pStyle w:val="Corpotesto"/>
        <w:jc w:val="left"/>
      </w:pPr>
    </w:p>
    <w:p w14:paraId="6581AD93" w14:textId="77777777" w:rsidR="00EB6EA2" w:rsidRDefault="00EB6EA2">
      <w:pPr>
        <w:pStyle w:val="Corpotesto"/>
        <w:jc w:val="left"/>
      </w:pPr>
    </w:p>
    <w:p w14:paraId="3AECD238" w14:textId="77777777" w:rsidR="00EB6EA2" w:rsidRDefault="00EB6EA2">
      <w:pPr>
        <w:pStyle w:val="Corpotesto"/>
        <w:spacing w:before="6"/>
        <w:jc w:val="left"/>
      </w:pPr>
    </w:p>
    <w:p w14:paraId="2A4984D0" w14:textId="77777777" w:rsidR="00EB6EA2" w:rsidRDefault="00A70F3A">
      <w:pPr>
        <w:pStyle w:val="Titolo2"/>
      </w:pPr>
      <w:r>
        <w:t>Primo</w:t>
      </w:r>
      <w:r>
        <w:rPr>
          <w:spacing w:val="-4"/>
        </w:rPr>
        <w:t xml:space="preserve"> </w:t>
      </w:r>
      <w:r>
        <w:t>contatto</w:t>
      </w:r>
      <w:r>
        <w:rPr>
          <w:spacing w:val="-1"/>
        </w:rPr>
        <w:t xml:space="preserve"> </w:t>
      </w:r>
      <w:r>
        <w:t>con</w:t>
      </w:r>
      <w:r>
        <w:rPr>
          <w:spacing w:val="-2"/>
        </w:rPr>
        <w:t xml:space="preserve"> </w:t>
      </w:r>
      <w:r>
        <w:t>il</w:t>
      </w:r>
      <w:r>
        <w:rPr>
          <w:spacing w:val="-1"/>
        </w:rPr>
        <w:t xml:space="preserve"> </w:t>
      </w:r>
      <w:r>
        <w:rPr>
          <w:spacing w:val="-2"/>
        </w:rPr>
        <w:t>paziente</w:t>
      </w:r>
    </w:p>
    <w:p w14:paraId="6178EA90" w14:textId="77777777" w:rsidR="00EB6EA2" w:rsidRDefault="00A70F3A">
      <w:pPr>
        <w:pStyle w:val="Corpotesto"/>
        <w:spacing w:before="132" w:line="360" w:lineRule="auto"/>
        <w:ind w:left="283" w:right="799"/>
      </w:pPr>
      <w:r>
        <w:t>Come definito per tutta la Rete Oncologica regionale, nel sospetto clinico di patologia oncologica, i pazienti afferiranno perché indirizzati dal proprio medico di Medicina Generale (MMG),</w:t>
      </w:r>
      <w:r>
        <w:rPr>
          <w:spacing w:val="27"/>
        </w:rPr>
        <w:t xml:space="preserve"> </w:t>
      </w:r>
      <w:r>
        <w:t>da</w:t>
      </w:r>
      <w:r>
        <w:rPr>
          <w:spacing w:val="29"/>
        </w:rPr>
        <w:t xml:space="preserve"> </w:t>
      </w:r>
      <w:r>
        <w:t>un</w:t>
      </w:r>
      <w:r>
        <w:rPr>
          <w:spacing w:val="30"/>
        </w:rPr>
        <w:t xml:space="preserve"> </w:t>
      </w:r>
      <w:r>
        <w:t>medico</w:t>
      </w:r>
      <w:r>
        <w:rPr>
          <w:spacing w:val="29"/>
        </w:rPr>
        <w:t xml:space="preserve"> </w:t>
      </w:r>
      <w:r>
        <w:t>di</w:t>
      </w:r>
      <w:r>
        <w:rPr>
          <w:spacing w:val="32"/>
        </w:rPr>
        <w:t xml:space="preserve"> </w:t>
      </w:r>
      <w:r>
        <w:t>I</w:t>
      </w:r>
      <w:r>
        <w:rPr>
          <w:spacing w:val="25"/>
        </w:rPr>
        <w:t xml:space="preserve"> </w:t>
      </w:r>
      <w:r>
        <w:t>livello</w:t>
      </w:r>
      <w:r>
        <w:rPr>
          <w:spacing w:val="29"/>
        </w:rPr>
        <w:t xml:space="preserve"> </w:t>
      </w:r>
      <w:r>
        <w:t>di</w:t>
      </w:r>
      <w:r>
        <w:rPr>
          <w:spacing w:val="31"/>
        </w:rPr>
        <w:t xml:space="preserve"> </w:t>
      </w:r>
      <w:r>
        <w:t>un</w:t>
      </w:r>
      <w:r>
        <w:rPr>
          <w:spacing w:val="29"/>
        </w:rPr>
        <w:t xml:space="preserve"> </w:t>
      </w:r>
      <w:r>
        <w:t>centro</w:t>
      </w:r>
      <w:r>
        <w:rPr>
          <w:spacing w:val="28"/>
        </w:rPr>
        <w:t xml:space="preserve"> </w:t>
      </w:r>
      <w:r>
        <w:t>oncologico</w:t>
      </w:r>
      <w:r>
        <w:rPr>
          <w:spacing w:val="29"/>
        </w:rPr>
        <w:t xml:space="preserve"> </w:t>
      </w:r>
      <w:r>
        <w:t>di</w:t>
      </w:r>
      <w:r>
        <w:rPr>
          <w:spacing w:val="32"/>
        </w:rPr>
        <w:t xml:space="preserve"> </w:t>
      </w:r>
      <w:r>
        <w:t>II</w:t>
      </w:r>
      <w:r>
        <w:rPr>
          <w:spacing w:val="27"/>
        </w:rPr>
        <w:t xml:space="preserve"> </w:t>
      </w:r>
      <w:r>
        <w:t>livello</w:t>
      </w:r>
      <w:r>
        <w:rPr>
          <w:spacing w:val="29"/>
        </w:rPr>
        <w:t xml:space="preserve"> </w:t>
      </w:r>
      <w:r>
        <w:t>[Centro</w:t>
      </w:r>
      <w:r>
        <w:rPr>
          <w:spacing w:val="30"/>
        </w:rPr>
        <w:t xml:space="preserve"> </w:t>
      </w:r>
      <w:r>
        <w:rPr>
          <w:spacing w:val="-2"/>
        </w:rPr>
        <w:t>Oncologico</w:t>
      </w:r>
    </w:p>
    <w:p w14:paraId="76CB8FB1" w14:textId="77777777" w:rsidR="00EB6EA2" w:rsidRDefault="00EB6EA2">
      <w:pPr>
        <w:pStyle w:val="Corpotesto"/>
        <w:spacing w:line="360" w:lineRule="auto"/>
        <w:sectPr w:rsidR="00EB6EA2">
          <w:pgSz w:w="11920" w:h="16850"/>
          <w:pgMar w:top="1080" w:right="850" w:bottom="540" w:left="850" w:header="189" w:footer="345" w:gutter="0"/>
          <w:cols w:space="720"/>
        </w:sectPr>
      </w:pPr>
    </w:p>
    <w:p w14:paraId="7A548364" w14:textId="77777777" w:rsidR="00EB6EA2" w:rsidRDefault="00A70F3A">
      <w:pPr>
        <w:pStyle w:val="Corpotesto"/>
        <w:spacing w:before="47" w:line="360" w:lineRule="auto"/>
        <w:ind w:left="283" w:right="792"/>
      </w:pPr>
      <w:r>
        <w:lastRenderedPageBreak/>
        <w:t>Regionale Polispecialistico (CORP) o Centro Oncologico di Riferimento Polispecialistico Universitario o a carattere Scientifico (CORPUS)] o medico dell’ASL.</w:t>
      </w:r>
    </w:p>
    <w:p w14:paraId="17418A8B" w14:textId="77777777" w:rsidR="00EB6EA2" w:rsidRDefault="00A70F3A">
      <w:pPr>
        <w:pStyle w:val="Corpotesto"/>
        <w:spacing w:line="360" w:lineRule="auto"/>
        <w:ind w:left="283" w:right="795"/>
      </w:pPr>
      <w:r>
        <w:t>L’invio del paziente ai GOM può avvenire a seguito di visita da parte di un medico del centro oncologico o direttamente da altri centri o dai medici del territorio. La visita sarà svolta entro sette giorni, Il case manager prenota la visita e avvisa il paziente. Sarà cura del GOM indirizzare il paziente alla fase di percorso diagnostico-terapeutico appropriata, in base alla tipologia di neoplasia ed alla stadiazione.</w:t>
      </w:r>
    </w:p>
    <w:p w14:paraId="486CA9AC" w14:textId="77777777" w:rsidR="00EB6EA2" w:rsidRDefault="00EB6EA2">
      <w:pPr>
        <w:pStyle w:val="Corpotesto"/>
        <w:spacing w:before="143"/>
        <w:jc w:val="left"/>
      </w:pPr>
    </w:p>
    <w:p w14:paraId="0BB607A6" w14:textId="77777777" w:rsidR="00EB6EA2" w:rsidRDefault="00A70F3A">
      <w:pPr>
        <w:pStyle w:val="Titolo2"/>
        <w:jc w:val="left"/>
      </w:pPr>
      <w:r>
        <w:t>Presa</w:t>
      </w:r>
      <w:r>
        <w:rPr>
          <w:spacing w:val="-2"/>
        </w:rPr>
        <w:t xml:space="preserve"> </w:t>
      </w:r>
      <w:r>
        <w:t>in carico</w:t>
      </w:r>
      <w:r>
        <w:rPr>
          <w:spacing w:val="-1"/>
        </w:rPr>
        <w:t xml:space="preserve"> </w:t>
      </w:r>
      <w:r>
        <w:t>del</w:t>
      </w:r>
      <w:r>
        <w:rPr>
          <w:spacing w:val="-1"/>
        </w:rPr>
        <w:t xml:space="preserve"> </w:t>
      </w:r>
      <w:r>
        <w:rPr>
          <w:spacing w:val="-2"/>
        </w:rPr>
        <w:t>paziente</w:t>
      </w:r>
    </w:p>
    <w:p w14:paraId="61502ED0" w14:textId="77777777" w:rsidR="00EB6EA2" w:rsidRDefault="00A70F3A">
      <w:pPr>
        <w:pStyle w:val="Corpotesto"/>
        <w:spacing w:before="135" w:line="360" w:lineRule="auto"/>
        <w:ind w:left="283" w:right="808"/>
        <w:jc w:val="left"/>
      </w:pPr>
      <w:r>
        <w:t>La Presa in Carico del paziente nella sua globalità prevede l’integrazione di più professionisti Il</w:t>
      </w:r>
      <w:r>
        <w:rPr>
          <w:spacing w:val="40"/>
        </w:rPr>
        <w:t xml:space="preserve"> </w:t>
      </w:r>
      <w:r>
        <w:t>case</w:t>
      </w:r>
      <w:r>
        <w:rPr>
          <w:spacing w:val="40"/>
        </w:rPr>
        <w:t xml:space="preserve"> </w:t>
      </w:r>
      <w:r>
        <w:t>manager</w:t>
      </w:r>
      <w:r>
        <w:rPr>
          <w:spacing w:val="40"/>
        </w:rPr>
        <w:t xml:space="preserve"> </w:t>
      </w:r>
      <w:r>
        <w:t>prenota</w:t>
      </w:r>
      <w:r>
        <w:rPr>
          <w:spacing w:val="40"/>
        </w:rPr>
        <w:t xml:space="preserve"> </w:t>
      </w:r>
      <w:r>
        <w:t>la</w:t>
      </w:r>
      <w:r>
        <w:rPr>
          <w:spacing w:val="40"/>
        </w:rPr>
        <w:t xml:space="preserve"> </w:t>
      </w:r>
      <w:r>
        <w:t>visita</w:t>
      </w:r>
      <w:r>
        <w:rPr>
          <w:spacing w:val="40"/>
        </w:rPr>
        <w:t xml:space="preserve"> </w:t>
      </w:r>
      <w:r>
        <w:t>ed</w:t>
      </w:r>
      <w:r>
        <w:rPr>
          <w:spacing w:val="40"/>
        </w:rPr>
        <w:t xml:space="preserve"> </w:t>
      </w:r>
      <w:r>
        <w:t>avvisa</w:t>
      </w:r>
      <w:r>
        <w:rPr>
          <w:spacing w:val="40"/>
        </w:rPr>
        <w:t xml:space="preserve"> </w:t>
      </w:r>
      <w:r>
        <w:t>il</w:t>
      </w:r>
      <w:r>
        <w:rPr>
          <w:spacing w:val="40"/>
        </w:rPr>
        <w:t xml:space="preserve"> </w:t>
      </w:r>
      <w:r>
        <w:t>paziente.</w:t>
      </w:r>
      <w:r>
        <w:rPr>
          <w:spacing w:val="40"/>
        </w:rPr>
        <w:t xml:space="preserve"> </w:t>
      </w:r>
      <w:r>
        <w:t>La</w:t>
      </w:r>
      <w:r>
        <w:rPr>
          <w:spacing w:val="40"/>
        </w:rPr>
        <w:t xml:space="preserve"> </w:t>
      </w:r>
      <w:r>
        <w:t>richiesta</w:t>
      </w:r>
      <w:r>
        <w:rPr>
          <w:spacing w:val="40"/>
        </w:rPr>
        <w:t xml:space="preserve"> </w:t>
      </w:r>
      <w:r>
        <w:t>di</w:t>
      </w:r>
      <w:r>
        <w:rPr>
          <w:spacing w:val="40"/>
        </w:rPr>
        <w:t xml:space="preserve"> </w:t>
      </w:r>
      <w:r>
        <w:t>visita</w:t>
      </w:r>
      <w:r>
        <w:rPr>
          <w:spacing w:val="40"/>
        </w:rPr>
        <w:t xml:space="preserve"> </w:t>
      </w:r>
      <w:r>
        <w:t>al</w:t>
      </w:r>
      <w:r>
        <w:rPr>
          <w:spacing w:val="40"/>
        </w:rPr>
        <w:t xml:space="preserve"> </w:t>
      </w:r>
      <w:r>
        <w:t>GOM</w:t>
      </w:r>
      <w:r>
        <w:rPr>
          <w:spacing w:val="40"/>
        </w:rPr>
        <w:t xml:space="preserve"> </w:t>
      </w:r>
      <w:r>
        <w:t>per pazienti</w:t>
      </w:r>
      <w:r>
        <w:rPr>
          <w:spacing w:val="-1"/>
        </w:rPr>
        <w:t xml:space="preserve"> </w:t>
      </w:r>
      <w:r>
        <w:t>non</w:t>
      </w:r>
      <w:r>
        <w:rPr>
          <w:spacing w:val="-1"/>
        </w:rPr>
        <w:t xml:space="preserve"> </w:t>
      </w:r>
      <w:r>
        <w:t>afferenti al CORP/CORPUS</w:t>
      </w:r>
      <w:r>
        <w:rPr>
          <w:spacing w:val="-1"/>
        </w:rPr>
        <w:t xml:space="preserve"> </w:t>
      </w:r>
      <w:r>
        <w:t>di</w:t>
      </w:r>
      <w:r>
        <w:rPr>
          <w:spacing w:val="-1"/>
        </w:rPr>
        <w:t xml:space="preserve"> </w:t>
      </w:r>
      <w:r>
        <w:t>riferimento</w:t>
      </w:r>
      <w:r>
        <w:rPr>
          <w:spacing w:val="-1"/>
        </w:rPr>
        <w:t xml:space="preserve"> </w:t>
      </w:r>
      <w:r>
        <w:t>avviene</w:t>
      </w:r>
      <w:r>
        <w:rPr>
          <w:spacing w:val="-1"/>
        </w:rPr>
        <w:t xml:space="preserve"> </w:t>
      </w:r>
      <w:r>
        <w:t>attraverso la</w:t>
      </w:r>
      <w:r>
        <w:rPr>
          <w:spacing w:val="-1"/>
        </w:rPr>
        <w:t xml:space="preserve"> </w:t>
      </w:r>
      <w:r>
        <w:t>piattaforma</w:t>
      </w:r>
      <w:r>
        <w:rPr>
          <w:spacing w:val="-2"/>
        </w:rPr>
        <w:t xml:space="preserve"> </w:t>
      </w:r>
      <w:r>
        <w:t>della Rete Oncologica Campana. Il case manager del GOM prende in carico il paziente, verifica che i</w:t>
      </w:r>
      <w:r>
        <w:rPr>
          <w:spacing w:val="24"/>
        </w:rPr>
        <w:t xml:space="preserve"> </w:t>
      </w:r>
      <w:r>
        <w:t>dati</w:t>
      </w:r>
      <w:r>
        <w:rPr>
          <w:spacing w:val="24"/>
        </w:rPr>
        <w:t xml:space="preserve"> </w:t>
      </w:r>
      <w:r>
        <w:t>inseriti</w:t>
      </w:r>
      <w:r>
        <w:rPr>
          <w:spacing w:val="24"/>
        </w:rPr>
        <w:t xml:space="preserve"> </w:t>
      </w:r>
      <w:r>
        <w:t>nella scheda paziente siano</w:t>
      </w:r>
      <w:r>
        <w:rPr>
          <w:spacing w:val="26"/>
        </w:rPr>
        <w:t xml:space="preserve"> </w:t>
      </w:r>
      <w:r>
        <w:t>completi,</w:t>
      </w:r>
      <w:r>
        <w:rPr>
          <w:spacing w:val="24"/>
        </w:rPr>
        <w:t xml:space="preserve"> </w:t>
      </w:r>
      <w:r>
        <w:t>lo</w:t>
      </w:r>
      <w:r>
        <w:rPr>
          <w:spacing w:val="24"/>
        </w:rPr>
        <w:t xml:space="preserve"> </w:t>
      </w:r>
      <w:r>
        <w:t>conduce</w:t>
      </w:r>
      <w:r>
        <w:rPr>
          <w:spacing w:val="25"/>
        </w:rPr>
        <w:t xml:space="preserve"> </w:t>
      </w:r>
      <w:r>
        <w:t>alla visita</w:t>
      </w:r>
      <w:r>
        <w:rPr>
          <w:spacing w:val="26"/>
        </w:rPr>
        <w:t xml:space="preserve"> </w:t>
      </w:r>
      <w:r>
        <w:t>multidisciplinare e segue il percorso diagnostico terapeutico come previsto dal PDTA regionale.</w:t>
      </w:r>
    </w:p>
    <w:p w14:paraId="5C20D4A7" w14:textId="77777777" w:rsidR="00EB6EA2" w:rsidRDefault="00A70F3A">
      <w:pPr>
        <w:pStyle w:val="Corpotesto"/>
        <w:spacing w:before="1" w:line="360" w:lineRule="auto"/>
        <w:ind w:left="283"/>
        <w:jc w:val="left"/>
      </w:pPr>
      <w:r>
        <w:t>Il</w:t>
      </w:r>
      <w:r>
        <w:rPr>
          <w:spacing w:val="28"/>
        </w:rPr>
        <w:t xml:space="preserve"> </w:t>
      </w:r>
      <w:r>
        <w:t>paziente</w:t>
      </w:r>
      <w:r>
        <w:rPr>
          <w:spacing w:val="27"/>
        </w:rPr>
        <w:t xml:space="preserve"> </w:t>
      </w:r>
      <w:r>
        <w:t>effettuerà</w:t>
      </w:r>
      <w:r>
        <w:rPr>
          <w:spacing w:val="26"/>
        </w:rPr>
        <w:t xml:space="preserve"> </w:t>
      </w:r>
      <w:r>
        <w:t>la</w:t>
      </w:r>
      <w:r>
        <w:rPr>
          <w:spacing w:val="29"/>
        </w:rPr>
        <w:t xml:space="preserve"> </w:t>
      </w:r>
      <w:r>
        <w:t>prima</w:t>
      </w:r>
      <w:r>
        <w:rPr>
          <w:spacing w:val="27"/>
        </w:rPr>
        <w:t xml:space="preserve"> </w:t>
      </w:r>
      <w:r>
        <w:t>visita</w:t>
      </w:r>
      <w:r>
        <w:rPr>
          <w:spacing w:val="27"/>
        </w:rPr>
        <w:t xml:space="preserve"> </w:t>
      </w:r>
      <w:r>
        <w:t>necessaria</w:t>
      </w:r>
      <w:r>
        <w:rPr>
          <w:spacing w:val="29"/>
        </w:rPr>
        <w:t xml:space="preserve"> </w:t>
      </w:r>
      <w:r>
        <w:t>per</w:t>
      </w:r>
      <w:r>
        <w:rPr>
          <w:spacing w:val="27"/>
        </w:rPr>
        <w:t xml:space="preserve"> </w:t>
      </w:r>
      <w:r>
        <w:t>l’inquadramento</w:t>
      </w:r>
      <w:r>
        <w:rPr>
          <w:spacing w:val="27"/>
        </w:rPr>
        <w:t xml:space="preserve"> </w:t>
      </w:r>
      <w:r>
        <w:t>del</w:t>
      </w:r>
      <w:r>
        <w:rPr>
          <w:spacing w:val="30"/>
        </w:rPr>
        <w:t xml:space="preserve"> </w:t>
      </w:r>
      <w:r>
        <w:t>problema</w:t>
      </w:r>
      <w:r>
        <w:rPr>
          <w:spacing w:val="27"/>
        </w:rPr>
        <w:t xml:space="preserve"> </w:t>
      </w:r>
      <w:r>
        <w:t>presso</w:t>
      </w:r>
      <w:r>
        <w:rPr>
          <w:spacing w:val="28"/>
        </w:rPr>
        <w:t xml:space="preserve"> </w:t>
      </w:r>
      <w:r>
        <w:t>un ambulatorio dedicato entro 7 giorni dalla segnalazione.</w:t>
      </w:r>
    </w:p>
    <w:p w14:paraId="728AE481" w14:textId="77777777" w:rsidR="00EB6EA2" w:rsidRDefault="00EB6EA2">
      <w:pPr>
        <w:pStyle w:val="Corpotesto"/>
        <w:spacing w:before="141"/>
        <w:jc w:val="left"/>
      </w:pPr>
    </w:p>
    <w:p w14:paraId="556D20E6" w14:textId="77777777" w:rsidR="00EB6EA2" w:rsidRDefault="00A70F3A">
      <w:pPr>
        <w:pStyle w:val="Titolo2"/>
      </w:pPr>
      <w:r>
        <w:t xml:space="preserve">La riunione </w:t>
      </w:r>
      <w:r>
        <w:rPr>
          <w:spacing w:val="-2"/>
        </w:rPr>
        <w:t>multidisciplinare</w:t>
      </w:r>
    </w:p>
    <w:p w14:paraId="5693F118" w14:textId="77777777" w:rsidR="00EB6EA2" w:rsidRDefault="00A70F3A">
      <w:pPr>
        <w:pStyle w:val="Corpotesto"/>
        <w:spacing w:before="135" w:line="360" w:lineRule="auto"/>
        <w:ind w:left="283" w:right="796"/>
      </w:pPr>
      <w:r>
        <w:t>La riunione multidisciplinare del GOM avviene in maniera sistematica (una volta a settimana</w:t>
      </w:r>
      <w:r>
        <w:rPr>
          <w:spacing w:val="80"/>
        </w:rPr>
        <w:t xml:space="preserve"> </w:t>
      </w:r>
      <w:r>
        <w:t>o ogni quindici giorni) e calendarizzata (sempre la stessa ora e giorno della settimana). Il</w:t>
      </w:r>
      <w:r>
        <w:rPr>
          <w:spacing w:val="40"/>
        </w:rPr>
        <w:t xml:space="preserve"> </w:t>
      </w:r>
      <w:r>
        <w:t xml:space="preserve">GOM prima della pandemia avveniva raggruppando i membri del Core Team ed il case manager in una stanza adibita per il GOM, ora la discussione avviene in molti casi in maniera </w:t>
      </w:r>
      <w:r>
        <w:rPr>
          <w:spacing w:val="-2"/>
        </w:rPr>
        <w:t>telematica</w:t>
      </w:r>
    </w:p>
    <w:p w14:paraId="049501E2" w14:textId="77777777" w:rsidR="00EB6EA2" w:rsidRDefault="00EB6EA2">
      <w:pPr>
        <w:pStyle w:val="Corpotesto"/>
        <w:spacing w:before="143"/>
        <w:jc w:val="left"/>
      </w:pPr>
    </w:p>
    <w:p w14:paraId="6375FE9C" w14:textId="77777777" w:rsidR="00EB6EA2" w:rsidRDefault="00A70F3A">
      <w:pPr>
        <w:pStyle w:val="Titolo2"/>
      </w:pPr>
      <w:r>
        <w:t>Comunicazione</w:t>
      </w:r>
      <w:r>
        <w:rPr>
          <w:spacing w:val="-3"/>
        </w:rPr>
        <w:t xml:space="preserve"> </w:t>
      </w:r>
      <w:r>
        <w:t>al</w:t>
      </w:r>
      <w:r>
        <w:rPr>
          <w:spacing w:val="-2"/>
        </w:rPr>
        <w:t xml:space="preserve"> paziente</w:t>
      </w:r>
    </w:p>
    <w:p w14:paraId="40B599C3" w14:textId="77777777" w:rsidR="00EB6EA2" w:rsidRDefault="00A70F3A">
      <w:pPr>
        <w:pStyle w:val="Corpotesto"/>
        <w:spacing w:before="132" w:line="360" w:lineRule="auto"/>
        <w:ind w:left="283" w:right="792"/>
      </w:pPr>
      <w:r>
        <w:lastRenderedPageBreak/>
        <w:t>La comunicazione al paziente ha un ruolo fondamentale. Il case manager avvisa e spiega le modalità per le visite e gli eventuali esami diagnostici richiesti dal GOM, informa il paziente della data visita post-GOM e</w:t>
      </w:r>
      <w:r>
        <w:rPr>
          <w:spacing w:val="80"/>
        </w:rPr>
        <w:t xml:space="preserve"> </w:t>
      </w:r>
      <w:r>
        <w:t>comunica con il medico l’indicazione diagnostica-terapeutica data dal GOM.</w:t>
      </w:r>
    </w:p>
    <w:p w14:paraId="11D8A7AF" w14:textId="77777777" w:rsidR="00EB6EA2" w:rsidRDefault="00EB6EA2">
      <w:pPr>
        <w:pStyle w:val="Corpotesto"/>
        <w:spacing w:before="145"/>
        <w:jc w:val="left"/>
      </w:pPr>
    </w:p>
    <w:p w14:paraId="3FA58FE2" w14:textId="77777777" w:rsidR="00EB6EA2" w:rsidRDefault="00A70F3A">
      <w:pPr>
        <w:pStyle w:val="Titolo2"/>
        <w:jc w:val="left"/>
      </w:pPr>
      <w:r>
        <w:rPr>
          <w:spacing w:val="-2"/>
        </w:rPr>
        <w:t>Verbali</w:t>
      </w:r>
    </w:p>
    <w:p w14:paraId="4D8DAA7E" w14:textId="77777777" w:rsidR="00EB6EA2" w:rsidRDefault="00A70F3A">
      <w:pPr>
        <w:pStyle w:val="Corpotesto"/>
        <w:spacing w:before="132" w:line="360" w:lineRule="auto"/>
        <w:ind w:left="283" w:right="567"/>
      </w:pPr>
      <w:r>
        <w:t>Il referto del GOM è un documento che attesta dopo la valutazione del gruppo multidisciplinare la miglior indicazione diagnostico-terapeutica. Il verbale è composto dall’anagrafica, patologie concomitanti,</w:t>
      </w:r>
      <w:r>
        <w:rPr>
          <w:spacing w:val="1"/>
        </w:rPr>
        <w:t xml:space="preserve"> </w:t>
      </w:r>
      <w:r>
        <w:t>terapie</w:t>
      </w:r>
      <w:r>
        <w:rPr>
          <w:spacing w:val="3"/>
        </w:rPr>
        <w:t xml:space="preserve"> </w:t>
      </w:r>
      <w:r>
        <w:t>in</w:t>
      </w:r>
      <w:r>
        <w:rPr>
          <w:spacing w:val="4"/>
        </w:rPr>
        <w:t xml:space="preserve"> </w:t>
      </w:r>
      <w:r>
        <w:t>corso</w:t>
      </w:r>
      <w:r>
        <w:rPr>
          <w:spacing w:val="3"/>
        </w:rPr>
        <w:t xml:space="preserve"> </w:t>
      </w:r>
      <w:r>
        <w:t>ed</w:t>
      </w:r>
      <w:r>
        <w:rPr>
          <w:spacing w:val="3"/>
        </w:rPr>
        <w:t xml:space="preserve"> </w:t>
      </w:r>
      <w:r>
        <w:t>anamnesi</w:t>
      </w:r>
      <w:r>
        <w:rPr>
          <w:spacing w:val="3"/>
        </w:rPr>
        <w:t xml:space="preserve"> </w:t>
      </w:r>
      <w:r>
        <w:t>oncologica</w:t>
      </w:r>
      <w:r>
        <w:rPr>
          <w:spacing w:val="3"/>
        </w:rPr>
        <w:t xml:space="preserve"> </w:t>
      </w:r>
      <w:r>
        <w:t>del</w:t>
      </w:r>
      <w:r>
        <w:rPr>
          <w:spacing w:val="3"/>
        </w:rPr>
        <w:t xml:space="preserve"> </w:t>
      </w:r>
      <w:r>
        <w:t>paziente</w:t>
      </w:r>
      <w:r>
        <w:rPr>
          <w:spacing w:val="3"/>
        </w:rPr>
        <w:t xml:space="preserve"> </w:t>
      </w:r>
      <w:r>
        <w:t>compilati</w:t>
      </w:r>
      <w:r>
        <w:rPr>
          <w:spacing w:val="4"/>
        </w:rPr>
        <w:t xml:space="preserve"> </w:t>
      </w:r>
      <w:r>
        <w:t>dal</w:t>
      </w:r>
      <w:r>
        <w:rPr>
          <w:spacing w:val="3"/>
        </w:rPr>
        <w:t xml:space="preserve"> </w:t>
      </w:r>
      <w:r>
        <w:t>case-manager</w:t>
      </w:r>
      <w:r>
        <w:rPr>
          <w:spacing w:val="3"/>
        </w:rPr>
        <w:t xml:space="preserve"> </w:t>
      </w:r>
      <w:r>
        <w:rPr>
          <w:spacing w:val="-10"/>
        </w:rPr>
        <w:t>o</w:t>
      </w:r>
    </w:p>
    <w:p w14:paraId="4ED271FF" w14:textId="77777777" w:rsidR="00EB6EA2" w:rsidRDefault="00EB6EA2">
      <w:pPr>
        <w:pStyle w:val="Corpotesto"/>
        <w:spacing w:line="360" w:lineRule="auto"/>
        <w:sectPr w:rsidR="00EB6EA2">
          <w:pgSz w:w="11920" w:h="16850"/>
          <w:pgMar w:top="1080" w:right="850" w:bottom="540" w:left="850" w:header="189" w:footer="345" w:gutter="0"/>
          <w:cols w:space="720"/>
        </w:sectPr>
      </w:pPr>
    </w:p>
    <w:p w14:paraId="7A6C35C0" w14:textId="132D4C6D" w:rsidR="00EB6EA2" w:rsidRDefault="00A70F3A">
      <w:pPr>
        <w:pStyle w:val="Corpotesto"/>
        <w:spacing w:before="47" w:line="360" w:lineRule="auto"/>
        <w:ind w:left="283" w:right="567"/>
      </w:pPr>
      <w:r>
        <w:lastRenderedPageBreak/>
        <w:t>dal medico proponente. Durante il GOM vengono segnalati nel referto le valutazioni, l’indicazione e il programma. Una volta completato il referto con l’effettiva indicazione terapeutica, viene stampato e firmato dai membri che hanno discusso il caso</w:t>
      </w:r>
      <w:r w:rsidR="0007084B">
        <w:t xml:space="preserve">. </w:t>
      </w:r>
      <w:r>
        <w:t xml:space="preserve">Il case manager dopo la conclusione carica il referto sulla piattaforma della Rete Oncologica Campana per renderli disponibili per i MMG e medici </w:t>
      </w:r>
      <w:r>
        <w:rPr>
          <w:spacing w:val="-2"/>
        </w:rPr>
        <w:t>invianti</w:t>
      </w:r>
    </w:p>
    <w:p w14:paraId="2456F918" w14:textId="77777777" w:rsidR="00EB6EA2" w:rsidRDefault="00EB6EA2">
      <w:pPr>
        <w:pStyle w:val="Corpotesto"/>
        <w:spacing w:before="143"/>
        <w:jc w:val="left"/>
      </w:pPr>
    </w:p>
    <w:p w14:paraId="379EC863" w14:textId="77777777" w:rsidR="00EB6EA2" w:rsidRDefault="00A70F3A">
      <w:pPr>
        <w:pStyle w:val="Titolo2"/>
      </w:pPr>
      <w:r>
        <w:t>Chiusura</w:t>
      </w:r>
      <w:r>
        <w:rPr>
          <w:spacing w:val="-3"/>
        </w:rPr>
        <w:t xml:space="preserve"> </w:t>
      </w:r>
      <w:r>
        <w:t>scheda</w:t>
      </w:r>
      <w:r>
        <w:rPr>
          <w:spacing w:val="-3"/>
        </w:rPr>
        <w:t xml:space="preserve"> </w:t>
      </w:r>
      <w:r>
        <w:t>-</w:t>
      </w:r>
      <w:r>
        <w:rPr>
          <w:spacing w:val="-4"/>
        </w:rPr>
        <w:t xml:space="preserve"> </w:t>
      </w:r>
      <w:r>
        <w:t>piattaforma</w:t>
      </w:r>
      <w:r>
        <w:rPr>
          <w:spacing w:val="-2"/>
        </w:rPr>
        <w:t xml:space="preserve"> </w:t>
      </w:r>
      <w:r>
        <w:rPr>
          <w:spacing w:val="-5"/>
        </w:rPr>
        <w:t>ROC</w:t>
      </w:r>
    </w:p>
    <w:p w14:paraId="617A606B" w14:textId="77777777" w:rsidR="00EB6EA2" w:rsidRDefault="00A70F3A">
      <w:pPr>
        <w:pStyle w:val="Corpotesto"/>
        <w:spacing w:before="135" w:line="360" w:lineRule="auto"/>
        <w:ind w:left="283" w:right="570"/>
      </w:pPr>
      <w:r>
        <w:t>La scheda della Rete Oncologica Campana di ogni paziente deve essere chiusa con l’indicazione finale del GOM che è possibile scegliere tra i diversi tipi di completamento presenti in piattaforma ROC. Il case manager ha il ruolo di chiuderla e di compilare gli indicatori richiesti.</w:t>
      </w:r>
    </w:p>
    <w:p w14:paraId="2ED1DCA3" w14:textId="77777777" w:rsidR="00EB6EA2" w:rsidRDefault="00A70F3A">
      <w:pPr>
        <w:pStyle w:val="Corpotesto"/>
        <w:spacing w:line="360" w:lineRule="auto"/>
        <w:ind w:left="283" w:right="573"/>
      </w:pPr>
      <w:r>
        <w:t>Aperta la schermata e selezionata la voce “chiusura” il case manager procede alla compilazione degli indicatori richiesti.</w:t>
      </w:r>
    </w:p>
    <w:p w14:paraId="440A250B" w14:textId="77777777" w:rsidR="00EB6EA2" w:rsidRDefault="00A70F3A">
      <w:pPr>
        <w:pStyle w:val="Corpotesto"/>
        <w:ind w:left="283"/>
      </w:pPr>
      <w:r>
        <w:rPr>
          <w:b/>
        </w:rPr>
        <w:t>Visita</w:t>
      </w:r>
      <w:r>
        <w:rPr>
          <w:b/>
          <w:spacing w:val="-3"/>
        </w:rPr>
        <w:t xml:space="preserve"> </w:t>
      </w:r>
      <w:r>
        <w:rPr>
          <w:b/>
        </w:rPr>
        <w:t>GOM:</w:t>
      </w:r>
      <w:r>
        <w:rPr>
          <w:b/>
          <w:spacing w:val="-1"/>
        </w:rPr>
        <w:t xml:space="preserve"> </w:t>
      </w:r>
      <w:r>
        <w:t>si</w:t>
      </w:r>
      <w:r>
        <w:rPr>
          <w:spacing w:val="-1"/>
        </w:rPr>
        <w:t xml:space="preserve"> </w:t>
      </w:r>
      <w:r>
        <w:t>intende</w:t>
      </w:r>
      <w:r>
        <w:rPr>
          <w:spacing w:val="-2"/>
        </w:rPr>
        <w:t xml:space="preserve"> </w:t>
      </w:r>
      <w:r>
        <w:t>la</w:t>
      </w:r>
      <w:r>
        <w:rPr>
          <w:spacing w:val="-2"/>
        </w:rPr>
        <w:t xml:space="preserve"> </w:t>
      </w:r>
      <w:r>
        <w:t>prima</w:t>
      </w:r>
      <w:r>
        <w:rPr>
          <w:spacing w:val="-1"/>
        </w:rPr>
        <w:t xml:space="preserve"> </w:t>
      </w:r>
      <w:r>
        <w:t>discussione</w:t>
      </w:r>
      <w:r>
        <w:rPr>
          <w:spacing w:val="-2"/>
        </w:rPr>
        <w:t xml:space="preserve"> </w:t>
      </w:r>
      <w:r>
        <w:t>multidisciplinare</w:t>
      </w:r>
      <w:r>
        <w:rPr>
          <w:spacing w:val="-1"/>
        </w:rPr>
        <w:t xml:space="preserve"> </w:t>
      </w:r>
      <w:r>
        <w:t xml:space="preserve">del </w:t>
      </w:r>
      <w:r>
        <w:rPr>
          <w:spacing w:val="-2"/>
        </w:rPr>
        <w:t>paziente</w:t>
      </w:r>
    </w:p>
    <w:p w14:paraId="543BE9F1" w14:textId="77777777" w:rsidR="00EB6EA2" w:rsidRDefault="00A70F3A">
      <w:pPr>
        <w:pStyle w:val="Corpotesto"/>
        <w:spacing w:before="139" w:line="360" w:lineRule="auto"/>
        <w:ind w:left="283" w:right="568"/>
      </w:pPr>
      <w:r>
        <w:rPr>
          <w:b/>
        </w:rPr>
        <w:t xml:space="preserve">Fine stadiazione: </w:t>
      </w:r>
      <w:r>
        <w:t>si inserisce la data di esami diagnostici richiesti dal GOM, se non sono stati richiesti esami la data della fine stadiazione corrisponde alla data della visita GOM.</w:t>
      </w:r>
    </w:p>
    <w:p w14:paraId="198A9F51" w14:textId="77777777" w:rsidR="00EB6EA2" w:rsidRDefault="00A70F3A">
      <w:pPr>
        <w:pStyle w:val="Corpotesto"/>
        <w:spacing w:line="360" w:lineRule="auto"/>
        <w:ind w:left="283" w:right="566"/>
      </w:pPr>
      <w:r>
        <w:rPr>
          <w:b/>
        </w:rPr>
        <w:t xml:space="preserve">Intervento chirurgico: </w:t>
      </w:r>
      <w:r>
        <w:t>è necessario compilarla solo con i pazienti con indicazione a chirurgia con la data dell’intervento.</w:t>
      </w:r>
    </w:p>
    <w:p w14:paraId="760E94F4" w14:textId="77777777" w:rsidR="00EB6EA2" w:rsidRDefault="00A70F3A">
      <w:pPr>
        <w:pStyle w:val="Corpotesto"/>
        <w:spacing w:line="360" w:lineRule="auto"/>
        <w:ind w:left="283" w:right="571"/>
      </w:pPr>
      <w:r>
        <w:rPr>
          <w:b/>
        </w:rPr>
        <w:t>Data completamento</w:t>
      </w:r>
      <w:r>
        <w:t xml:space="preserve">: è la data dell’ultima visita GOM dove è stata decisa l’indicazione </w:t>
      </w:r>
      <w:r>
        <w:rPr>
          <w:spacing w:val="-2"/>
        </w:rPr>
        <w:t>terapeutica.</w:t>
      </w:r>
    </w:p>
    <w:p w14:paraId="28754D21" w14:textId="77777777" w:rsidR="00EB6EA2" w:rsidRDefault="00A70F3A">
      <w:pPr>
        <w:spacing w:line="360" w:lineRule="auto"/>
        <w:ind w:left="283" w:right="566"/>
        <w:jc w:val="both"/>
        <w:rPr>
          <w:sz w:val="24"/>
        </w:rPr>
      </w:pPr>
      <w:r>
        <w:rPr>
          <w:b/>
          <w:sz w:val="24"/>
        </w:rPr>
        <w:t>Tipi di completamento</w:t>
      </w:r>
      <w:r>
        <w:rPr>
          <w:sz w:val="24"/>
        </w:rPr>
        <w:t>: bisogna selezionare l’indicazione data tra i campi della piattaforma.</w:t>
      </w:r>
      <w:r>
        <w:rPr>
          <w:spacing w:val="40"/>
          <w:sz w:val="24"/>
        </w:rPr>
        <w:t xml:space="preserve"> </w:t>
      </w:r>
      <w:r>
        <w:rPr>
          <w:sz w:val="24"/>
        </w:rPr>
        <w:t xml:space="preserve">Tipi di completamento sono: </w:t>
      </w:r>
      <w:r>
        <w:rPr>
          <w:b/>
          <w:sz w:val="24"/>
        </w:rPr>
        <w:t xml:space="preserve">Follow-up, Chemio, Radio, Chemio-Radio, Ormonoterapia, Immunoterapia, Target therapy, Chirurgia, Sorveglianza clinico-strumentale, Indicazione al percorso oncogenetico, Non indicazione al percorso oncogenetico, Terapia radiorecettoriale (PRRT) </w:t>
      </w:r>
      <w:r>
        <w:rPr>
          <w:sz w:val="24"/>
        </w:rPr>
        <w:t xml:space="preserve">e </w:t>
      </w:r>
      <w:r>
        <w:rPr>
          <w:b/>
          <w:sz w:val="24"/>
        </w:rPr>
        <w:t>Ormonoterapia/Radioterapia</w:t>
      </w:r>
      <w:r>
        <w:rPr>
          <w:sz w:val="24"/>
        </w:rPr>
        <w:t>.</w:t>
      </w:r>
    </w:p>
    <w:p w14:paraId="371CA176" w14:textId="77777777" w:rsidR="00EB6EA2" w:rsidRDefault="00A70F3A">
      <w:pPr>
        <w:spacing w:line="275" w:lineRule="exact"/>
        <w:ind w:left="283"/>
        <w:jc w:val="both"/>
        <w:rPr>
          <w:sz w:val="24"/>
        </w:rPr>
      </w:pPr>
      <w:r>
        <w:rPr>
          <w:b/>
          <w:sz w:val="24"/>
        </w:rPr>
        <w:t>Data</w:t>
      </w:r>
      <w:r>
        <w:rPr>
          <w:b/>
          <w:spacing w:val="-1"/>
          <w:sz w:val="24"/>
        </w:rPr>
        <w:t xml:space="preserve"> </w:t>
      </w:r>
      <w:r>
        <w:rPr>
          <w:b/>
          <w:sz w:val="24"/>
        </w:rPr>
        <w:t>di</w:t>
      </w:r>
      <w:r>
        <w:rPr>
          <w:b/>
          <w:spacing w:val="-1"/>
          <w:sz w:val="24"/>
        </w:rPr>
        <w:t xml:space="preserve"> </w:t>
      </w:r>
      <w:r>
        <w:rPr>
          <w:b/>
          <w:sz w:val="24"/>
        </w:rPr>
        <w:t xml:space="preserve">inizio terapia: </w:t>
      </w:r>
      <w:r>
        <w:rPr>
          <w:sz w:val="24"/>
        </w:rPr>
        <w:t>la data</w:t>
      </w:r>
      <w:r>
        <w:rPr>
          <w:spacing w:val="-1"/>
          <w:sz w:val="24"/>
        </w:rPr>
        <w:t xml:space="preserve"> </w:t>
      </w:r>
      <w:r>
        <w:rPr>
          <w:sz w:val="24"/>
        </w:rPr>
        <w:t>in</w:t>
      </w:r>
      <w:r>
        <w:rPr>
          <w:spacing w:val="-1"/>
          <w:sz w:val="24"/>
        </w:rPr>
        <w:t xml:space="preserve"> </w:t>
      </w:r>
      <w:r>
        <w:rPr>
          <w:sz w:val="24"/>
        </w:rPr>
        <w:t>cui i</w:t>
      </w:r>
      <w:r>
        <w:rPr>
          <w:spacing w:val="-1"/>
          <w:sz w:val="24"/>
        </w:rPr>
        <w:t xml:space="preserve"> </w:t>
      </w:r>
      <w:r>
        <w:rPr>
          <w:sz w:val="24"/>
        </w:rPr>
        <w:t>pazienti inizia</w:t>
      </w:r>
      <w:r>
        <w:rPr>
          <w:spacing w:val="-1"/>
          <w:sz w:val="24"/>
        </w:rPr>
        <w:t xml:space="preserve"> </w:t>
      </w:r>
      <w:r>
        <w:rPr>
          <w:sz w:val="24"/>
        </w:rPr>
        <w:t xml:space="preserve">il </w:t>
      </w:r>
      <w:r>
        <w:rPr>
          <w:spacing w:val="-2"/>
          <w:sz w:val="24"/>
        </w:rPr>
        <w:t>trattamento</w:t>
      </w:r>
    </w:p>
    <w:p w14:paraId="606B07BA" w14:textId="77777777" w:rsidR="00EB6EA2" w:rsidRDefault="00A70F3A">
      <w:pPr>
        <w:spacing w:before="140" w:line="360" w:lineRule="auto"/>
        <w:ind w:left="283" w:right="246"/>
        <w:rPr>
          <w:sz w:val="24"/>
        </w:rPr>
      </w:pPr>
      <w:r>
        <w:rPr>
          <w:b/>
          <w:sz w:val="24"/>
        </w:rPr>
        <w:t>Data decesso</w:t>
      </w:r>
      <w:r>
        <w:rPr>
          <w:sz w:val="24"/>
        </w:rPr>
        <w:t>: la data del decesso del paziente avvenuta prima dell’indica</w:t>
      </w:r>
      <w:r>
        <w:rPr>
          <w:sz w:val="24"/>
        </w:rPr>
        <w:lastRenderedPageBreak/>
        <w:t xml:space="preserve">zione del GOM. </w:t>
      </w:r>
      <w:r>
        <w:rPr>
          <w:b/>
          <w:sz w:val="24"/>
        </w:rPr>
        <w:t xml:space="preserve">Deviazioni rispetto alle Linee Guida: </w:t>
      </w:r>
      <w:r>
        <w:rPr>
          <w:sz w:val="24"/>
        </w:rPr>
        <w:t>il GOM da indicazione che differisce dalle normali linee guida (es. per età avanzata, comorbilità ecc)</w:t>
      </w:r>
    </w:p>
    <w:p w14:paraId="05145EF0" w14:textId="77777777" w:rsidR="00EB6EA2" w:rsidRDefault="00A70F3A">
      <w:pPr>
        <w:spacing w:line="275" w:lineRule="exact"/>
        <w:ind w:left="283"/>
        <w:rPr>
          <w:sz w:val="24"/>
        </w:rPr>
      </w:pPr>
      <w:r>
        <w:rPr>
          <w:b/>
          <w:sz w:val="24"/>
        </w:rPr>
        <w:t>Fuori</w:t>
      </w:r>
      <w:r>
        <w:rPr>
          <w:b/>
          <w:spacing w:val="-3"/>
          <w:sz w:val="24"/>
        </w:rPr>
        <w:t xml:space="preserve"> </w:t>
      </w:r>
      <w:r>
        <w:rPr>
          <w:b/>
          <w:sz w:val="24"/>
        </w:rPr>
        <w:t>Rete</w:t>
      </w:r>
      <w:r>
        <w:rPr>
          <w:b/>
          <w:spacing w:val="-3"/>
          <w:sz w:val="24"/>
        </w:rPr>
        <w:t xml:space="preserve"> </w:t>
      </w:r>
      <w:r>
        <w:rPr>
          <w:b/>
          <w:sz w:val="24"/>
        </w:rPr>
        <w:t xml:space="preserve">Regionale: </w:t>
      </w:r>
      <w:r>
        <w:rPr>
          <w:sz w:val="24"/>
        </w:rPr>
        <w:t>il</w:t>
      </w:r>
      <w:r>
        <w:rPr>
          <w:spacing w:val="-1"/>
          <w:sz w:val="24"/>
        </w:rPr>
        <w:t xml:space="preserve"> </w:t>
      </w:r>
      <w:r>
        <w:rPr>
          <w:sz w:val="24"/>
        </w:rPr>
        <w:t>paziente</w:t>
      </w:r>
      <w:r>
        <w:rPr>
          <w:spacing w:val="-2"/>
          <w:sz w:val="24"/>
        </w:rPr>
        <w:t xml:space="preserve"> </w:t>
      </w:r>
      <w:r>
        <w:rPr>
          <w:sz w:val="24"/>
        </w:rPr>
        <w:t>vuole essere</w:t>
      </w:r>
      <w:r>
        <w:rPr>
          <w:spacing w:val="-2"/>
          <w:sz w:val="24"/>
        </w:rPr>
        <w:t xml:space="preserve"> </w:t>
      </w:r>
      <w:r>
        <w:rPr>
          <w:sz w:val="24"/>
        </w:rPr>
        <w:t>seguito extra-</w:t>
      </w:r>
      <w:r>
        <w:rPr>
          <w:spacing w:val="-2"/>
          <w:sz w:val="24"/>
        </w:rPr>
        <w:t>regione</w:t>
      </w:r>
    </w:p>
    <w:p w14:paraId="798AD408" w14:textId="77777777" w:rsidR="00EB6EA2" w:rsidRDefault="00EB6EA2">
      <w:pPr>
        <w:spacing w:line="275" w:lineRule="exact"/>
        <w:rPr>
          <w:sz w:val="24"/>
        </w:rPr>
        <w:sectPr w:rsidR="00EB6EA2">
          <w:pgSz w:w="11920" w:h="16850"/>
          <w:pgMar w:top="1080" w:right="850" w:bottom="540" w:left="850" w:header="189" w:footer="345" w:gutter="0"/>
          <w:cols w:space="720"/>
        </w:sectPr>
      </w:pPr>
    </w:p>
    <w:p w14:paraId="5DF5359C" w14:textId="77777777" w:rsidR="00EB6EA2" w:rsidRDefault="00EB6EA2">
      <w:pPr>
        <w:pStyle w:val="Corpotesto"/>
        <w:spacing w:before="9"/>
        <w:jc w:val="left"/>
        <w:rPr>
          <w:sz w:val="4"/>
        </w:rPr>
      </w:pPr>
    </w:p>
    <w:p w14:paraId="23168182" w14:textId="77777777" w:rsidR="00EB6EA2" w:rsidRDefault="00A70F3A">
      <w:pPr>
        <w:pStyle w:val="Corpotesto"/>
        <w:ind w:left="283"/>
        <w:jc w:val="left"/>
        <w:rPr>
          <w:sz w:val="20"/>
        </w:rPr>
      </w:pPr>
      <w:r>
        <w:rPr>
          <w:noProof/>
          <w:sz w:val="20"/>
          <w:lang w:eastAsia="it-IT"/>
        </w:rPr>
        <w:drawing>
          <wp:inline distT="0" distB="0" distL="0" distR="0" wp14:anchorId="207ED48B" wp14:editId="3CAC981C">
            <wp:extent cx="6082694" cy="403536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6082694" cy="4035361"/>
                    </a:xfrm>
                    <a:prstGeom prst="rect">
                      <a:avLst/>
                    </a:prstGeom>
                  </pic:spPr>
                </pic:pic>
              </a:graphicData>
            </a:graphic>
          </wp:inline>
        </w:drawing>
      </w:r>
    </w:p>
    <w:p w14:paraId="317317EB" w14:textId="77777777" w:rsidR="00EB6EA2" w:rsidRDefault="00EB6EA2">
      <w:pPr>
        <w:pStyle w:val="Corpotesto"/>
        <w:jc w:val="left"/>
      </w:pPr>
    </w:p>
    <w:p w14:paraId="276954FC" w14:textId="77777777" w:rsidR="00EB6EA2" w:rsidRDefault="00EB6EA2">
      <w:pPr>
        <w:pStyle w:val="Corpotesto"/>
        <w:spacing w:before="36"/>
        <w:jc w:val="left"/>
      </w:pPr>
    </w:p>
    <w:p w14:paraId="0EEE0D62" w14:textId="77777777" w:rsidR="00EB6EA2" w:rsidRDefault="00A70F3A">
      <w:pPr>
        <w:pStyle w:val="Corpotesto"/>
        <w:spacing w:line="360" w:lineRule="auto"/>
        <w:ind w:left="283" w:right="568"/>
      </w:pPr>
      <w:r>
        <w:t>Per chiudere la scheda dopo la compilazione degli indicatori di chiusura, è obbligatorio caricare nella Diagnosi di dimissione il referto della discussione GOM in formato pdf e solo dopo procedere alla chiusura della scheda.</w:t>
      </w:r>
    </w:p>
    <w:p w14:paraId="5D84272A" w14:textId="77777777" w:rsidR="00EB6EA2" w:rsidRDefault="00EB6EA2">
      <w:pPr>
        <w:pStyle w:val="Corpotesto"/>
        <w:jc w:val="left"/>
      </w:pPr>
    </w:p>
    <w:p w14:paraId="31DF69CC" w14:textId="77777777" w:rsidR="00EB6EA2" w:rsidRDefault="00EB6EA2">
      <w:pPr>
        <w:pStyle w:val="Corpotesto"/>
        <w:spacing w:before="266"/>
        <w:jc w:val="left"/>
      </w:pPr>
    </w:p>
    <w:p w14:paraId="62EA9465" w14:textId="77777777" w:rsidR="00EB6EA2" w:rsidRDefault="00A70F3A">
      <w:pPr>
        <w:pStyle w:val="Titolo2"/>
      </w:pPr>
      <w:r>
        <w:t>Continuità</w:t>
      </w:r>
      <w:r>
        <w:rPr>
          <w:spacing w:val="-3"/>
        </w:rPr>
        <w:t xml:space="preserve"> </w:t>
      </w:r>
      <w:r>
        <w:t>territoriale, Attivazione</w:t>
      </w:r>
      <w:r>
        <w:rPr>
          <w:spacing w:val="-3"/>
        </w:rPr>
        <w:t xml:space="preserve"> </w:t>
      </w:r>
      <w:r>
        <w:t>ADI</w:t>
      </w:r>
      <w:r>
        <w:rPr>
          <w:spacing w:val="-2"/>
        </w:rPr>
        <w:t xml:space="preserve"> </w:t>
      </w:r>
      <w:r>
        <w:t>attraverso</w:t>
      </w:r>
      <w:r>
        <w:rPr>
          <w:spacing w:val="-2"/>
        </w:rPr>
        <w:t xml:space="preserve"> </w:t>
      </w:r>
      <w:r>
        <w:t>la</w:t>
      </w:r>
      <w:r>
        <w:rPr>
          <w:spacing w:val="-2"/>
        </w:rPr>
        <w:t xml:space="preserve"> </w:t>
      </w:r>
      <w:r>
        <w:t>piattaforma</w:t>
      </w:r>
      <w:r>
        <w:rPr>
          <w:spacing w:val="-2"/>
        </w:rPr>
        <w:t xml:space="preserve"> </w:t>
      </w:r>
      <w:r>
        <w:rPr>
          <w:spacing w:val="-5"/>
        </w:rPr>
        <w:t>ROC</w:t>
      </w:r>
    </w:p>
    <w:p w14:paraId="5C4BC600" w14:textId="77777777" w:rsidR="00EB6EA2" w:rsidRDefault="00A70F3A">
      <w:pPr>
        <w:pStyle w:val="Corpotesto"/>
        <w:spacing w:before="132" w:line="360" w:lineRule="auto"/>
        <w:ind w:left="283" w:right="568"/>
      </w:pPr>
      <w: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14:paraId="61F7C9A3" w14:textId="77777777" w:rsidR="00EB6EA2" w:rsidRDefault="00A70F3A">
      <w:pPr>
        <w:pStyle w:val="Corpotesto"/>
        <w:spacing w:line="360" w:lineRule="auto"/>
        <w:ind w:left="283" w:right="567"/>
      </w:pPr>
      <w:r>
        <w:t>In accordo con le sette ASL è stata inserita un’unica scheda dei servizi, che include le informazioni cliniche del paziente e le prestazioni richieste, così da facilitare e migliorare la</w:t>
      </w:r>
      <w:r>
        <w:rPr>
          <w:spacing w:val="40"/>
        </w:rPr>
        <w:t xml:space="preserve"> </w:t>
      </w:r>
      <w:r>
        <w:t>presa in carico del Territorio.</w:t>
      </w:r>
    </w:p>
    <w:p w14:paraId="79FF51AC" w14:textId="77777777" w:rsidR="00EB6EA2" w:rsidRDefault="00A70F3A">
      <w:pPr>
        <w:pStyle w:val="Corpotesto"/>
        <w:spacing w:before="2" w:line="360" w:lineRule="auto"/>
        <w:ind w:left="283" w:right="567"/>
      </w:pPr>
      <w:r>
        <w:t xml:space="preserve">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w:t>
      </w:r>
      <w:r>
        <w:lastRenderedPageBreak/>
        <w:t>la scheda di seguito riportata in modalità informatizzata.</w:t>
      </w:r>
    </w:p>
    <w:p w14:paraId="52ED1D0F" w14:textId="77777777" w:rsidR="00EB6EA2" w:rsidRDefault="00A70F3A">
      <w:pPr>
        <w:pStyle w:val="Corpotesto"/>
        <w:ind w:left="283"/>
      </w:pPr>
      <w:r>
        <w:t>Tramite</w:t>
      </w:r>
      <w:r>
        <w:rPr>
          <w:spacing w:val="29"/>
        </w:rPr>
        <w:t xml:space="preserve"> </w:t>
      </w:r>
      <w:r>
        <w:t>la</w:t>
      </w:r>
      <w:r>
        <w:rPr>
          <w:spacing w:val="34"/>
        </w:rPr>
        <w:t xml:space="preserve"> </w:t>
      </w:r>
      <w:r>
        <w:t>piattaforma</w:t>
      </w:r>
      <w:r>
        <w:rPr>
          <w:spacing w:val="33"/>
        </w:rPr>
        <w:t xml:space="preserve"> </w:t>
      </w:r>
      <w:r>
        <w:t>il</w:t>
      </w:r>
      <w:r>
        <w:rPr>
          <w:spacing w:val="33"/>
        </w:rPr>
        <w:t xml:space="preserve"> </w:t>
      </w:r>
      <w:r>
        <w:t>GOM</w:t>
      </w:r>
      <w:r>
        <w:rPr>
          <w:spacing w:val="32"/>
        </w:rPr>
        <w:t xml:space="preserve"> </w:t>
      </w:r>
      <w:r>
        <w:t>richiedente</w:t>
      </w:r>
      <w:r>
        <w:rPr>
          <w:spacing w:val="34"/>
        </w:rPr>
        <w:t xml:space="preserve"> </w:t>
      </w:r>
      <w:r>
        <w:t>ha</w:t>
      </w:r>
      <w:r>
        <w:rPr>
          <w:spacing w:val="34"/>
        </w:rPr>
        <w:t xml:space="preserve"> </w:t>
      </w:r>
      <w:r>
        <w:t>la</w:t>
      </w:r>
      <w:r>
        <w:rPr>
          <w:spacing w:val="34"/>
        </w:rPr>
        <w:t xml:space="preserve"> </w:t>
      </w:r>
      <w:r>
        <w:t>possibilità</w:t>
      </w:r>
      <w:r>
        <w:rPr>
          <w:spacing w:val="31"/>
        </w:rPr>
        <w:t xml:space="preserve"> </w:t>
      </w:r>
      <w:r>
        <w:t>di</w:t>
      </w:r>
      <w:r>
        <w:rPr>
          <w:spacing w:val="32"/>
        </w:rPr>
        <w:t xml:space="preserve"> </w:t>
      </w:r>
      <w:r>
        <w:t>verificare</w:t>
      </w:r>
      <w:r>
        <w:rPr>
          <w:spacing w:val="32"/>
        </w:rPr>
        <w:t xml:space="preserve"> </w:t>
      </w:r>
      <w:r>
        <w:t>la</w:t>
      </w:r>
      <w:r>
        <w:rPr>
          <w:spacing w:val="31"/>
        </w:rPr>
        <w:t xml:space="preserve"> </w:t>
      </w:r>
      <w:r>
        <w:t>effettiva</w:t>
      </w:r>
      <w:r>
        <w:rPr>
          <w:spacing w:val="35"/>
        </w:rPr>
        <w:t xml:space="preserve"> </w:t>
      </w:r>
      <w:r>
        <w:rPr>
          <w:spacing w:val="-2"/>
        </w:rPr>
        <w:t>avvenuta</w:t>
      </w:r>
    </w:p>
    <w:p w14:paraId="6D809FBD" w14:textId="77777777" w:rsidR="00EB6EA2" w:rsidRDefault="00EB6EA2">
      <w:pPr>
        <w:pStyle w:val="Corpotesto"/>
        <w:sectPr w:rsidR="00EB6EA2">
          <w:pgSz w:w="11920" w:h="16850"/>
          <w:pgMar w:top="1080" w:right="850" w:bottom="540" w:left="850" w:header="189" w:footer="345" w:gutter="0"/>
          <w:cols w:space="720"/>
        </w:sectPr>
      </w:pPr>
    </w:p>
    <w:p w14:paraId="7A7D06F3" w14:textId="77777777" w:rsidR="00EB6EA2" w:rsidRDefault="00A70F3A">
      <w:pPr>
        <w:pStyle w:val="Corpotesto"/>
        <w:spacing w:before="47" w:line="360" w:lineRule="auto"/>
        <w:ind w:left="283"/>
        <w:jc w:val="left"/>
      </w:pPr>
      <w:r>
        <w:lastRenderedPageBreak/>
        <w:t>presa in carico dal Territorio.</w:t>
      </w:r>
      <w:r>
        <w:rPr>
          <w:spacing w:val="40"/>
        </w:rPr>
        <w:t xml:space="preserve"> </w:t>
      </w:r>
      <w:r>
        <w:t xml:space="preserve">Il MMG inviante al GOM riceverà informativa attraverso la stessa </w:t>
      </w:r>
      <w:r>
        <w:rPr>
          <w:spacing w:val="-2"/>
        </w:rPr>
        <w:t>piattaforma.</w:t>
      </w:r>
    </w:p>
    <w:p w14:paraId="29808AB2" w14:textId="77777777" w:rsidR="00EB6EA2" w:rsidRDefault="00A70F3A">
      <w:pPr>
        <w:pStyle w:val="Corpotesto"/>
        <w:spacing w:before="167"/>
        <w:jc w:val="left"/>
        <w:rPr>
          <w:sz w:val="20"/>
        </w:rPr>
      </w:pPr>
      <w:r>
        <w:rPr>
          <w:noProof/>
          <w:sz w:val="20"/>
          <w:lang w:eastAsia="it-IT"/>
        </w:rPr>
        <mc:AlternateContent>
          <mc:Choice Requires="wpg">
            <w:drawing>
              <wp:anchor distT="0" distB="0" distL="0" distR="0" simplePos="0" relativeHeight="487595520" behindDoc="1" locked="0" layoutInCell="1" allowOverlap="1" wp14:anchorId="44544C2E" wp14:editId="70FB4AAA">
                <wp:simplePos x="0" y="0"/>
                <wp:positionH relativeFrom="page">
                  <wp:posOffset>1073150</wp:posOffset>
                </wp:positionH>
                <wp:positionV relativeFrom="paragraph">
                  <wp:posOffset>267379</wp:posOffset>
                </wp:positionV>
                <wp:extent cx="5234940" cy="580517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4940" cy="5805170"/>
                          <a:chOff x="0" y="0"/>
                          <a:chExt cx="5234940" cy="5805170"/>
                        </a:xfrm>
                      </wpg:grpSpPr>
                      <pic:pic xmlns:pic="http://schemas.openxmlformats.org/drawingml/2006/picture">
                        <pic:nvPicPr>
                          <pic:cNvPr id="27" name="Image 27" descr="C:\Users\davide.derrico\Desktop\Cattura.JPG"/>
                          <pic:cNvPicPr/>
                        </pic:nvPicPr>
                        <pic:blipFill>
                          <a:blip r:embed="rId30" cstate="print"/>
                          <a:stretch>
                            <a:fillRect/>
                          </a:stretch>
                        </pic:blipFill>
                        <pic:spPr>
                          <a:xfrm>
                            <a:off x="46990" y="0"/>
                            <a:ext cx="5142230" cy="2549525"/>
                          </a:xfrm>
                          <a:prstGeom prst="rect">
                            <a:avLst/>
                          </a:prstGeom>
                        </pic:spPr>
                      </pic:pic>
                      <pic:pic xmlns:pic="http://schemas.openxmlformats.org/drawingml/2006/picture">
                        <pic:nvPicPr>
                          <pic:cNvPr id="28" name="Image 28"/>
                          <pic:cNvPicPr/>
                        </pic:nvPicPr>
                        <pic:blipFill>
                          <a:blip r:embed="rId31" cstate="print"/>
                          <a:stretch>
                            <a:fillRect/>
                          </a:stretch>
                        </pic:blipFill>
                        <pic:spPr>
                          <a:xfrm>
                            <a:off x="0" y="2549525"/>
                            <a:ext cx="5234940" cy="3255645"/>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8FD076" id="Group 26" o:spid="_x0000_s1026" style="position:absolute;margin-left:84.5pt;margin-top:21.05pt;width:412.2pt;height:457.1pt;z-index:-15720960;mso-wrap-distance-left:0;mso-wrap-distance-right:0;mso-position-horizontal-relative:page" coordsize="52349,58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EYloaYuOQIALjkCABUAAABkcnMvbWVkaWEvaW1hZ2UyLmpwZWf/2P/g&#10;ABBKRklGAAEBAQBgAGAAAP/bAEMAAwICAwICAwMDAwQDAwQFCAUFBAQFCgcHBggMCgwMCwoLCw0O&#10;EhANDhEOCwsQFhARExQVFRUMDxcYFhQYEhQVFP/bAEMBAwQEBQQFCQUFCRQNCw0UFBQUFBQUFBQU&#10;FBQUFBQUFBQUFBQUFBQUFBQUFBQUFBQUFBQUFBQUFBQUFBQUFBQUFP/AABEIA2oE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&#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469;width:51423;height:2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">
                  <v:imagedata r:id="rId32" o:title="Cattura"/>
                </v:shape>
                <v:shape id="Image 28" o:spid="_x0000_s1028" type="#_x0000_t75" style="position:absolute;top:25495;width:52349;height:3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">
                  <v:imagedata r:id="rId33" o:title=""/>
                </v:shape>
                <w10:wrap type="topAndBottom" anchorx="page"/>
              </v:group>
            </w:pict>
          </mc:Fallback>
        </mc:AlternateContent>
      </w:r>
    </w:p>
    <w:p w14:paraId="4355903A" w14:textId="77777777" w:rsidR="00EB6EA2" w:rsidRDefault="00EB6EA2">
      <w:pPr>
        <w:pStyle w:val="Corpotesto"/>
        <w:jc w:val="left"/>
        <w:rPr>
          <w:sz w:val="20"/>
        </w:rPr>
        <w:sectPr w:rsidR="00EB6EA2">
          <w:pgSz w:w="11920" w:h="16850"/>
          <w:pgMar w:top="1080" w:right="850" w:bottom="540" w:left="850" w:header="189" w:footer="345" w:gutter="0"/>
          <w:cols w:space="720"/>
        </w:sectPr>
      </w:pPr>
    </w:p>
    <w:p w14:paraId="448AD870" w14:textId="77777777" w:rsidR="00EB6EA2" w:rsidRDefault="00EB6EA2">
      <w:pPr>
        <w:pStyle w:val="Corpotesto"/>
        <w:spacing w:before="9"/>
        <w:jc w:val="left"/>
        <w:rPr>
          <w:sz w:val="4"/>
        </w:rPr>
      </w:pPr>
    </w:p>
    <w:p w14:paraId="1D9E1296" w14:textId="77777777" w:rsidR="00EB6EA2" w:rsidRDefault="00A70F3A">
      <w:pPr>
        <w:pStyle w:val="Corpotesto"/>
        <w:ind w:left="1236"/>
        <w:jc w:val="left"/>
        <w:rPr>
          <w:sz w:val="20"/>
        </w:rPr>
      </w:pPr>
      <w:r>
        <w:rPr>
          <w:noProof/>
          <w:sz w:val="20"/>
          <w:lang w:eastAsia="it-IT"/>
        </w:rPr>
        <w:drawing>
          <wp:inline distT="0" distB="0" distL="0" distR="0" wp14:anchorId="736C404F" wp14:editId="1AEC0DEA">
            <wp:extent cx="4758090" cy="298608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4758090" cy="2986087"/>
                    </a:xfrm>
                    <a:prstGeom prst="rect">
                      <a:avLst/>
                    </a:prstGeom>
                  </pic:spPr>
                </pic:pic>
              </a:graphicData>
            </a:graphic>
          </wp:inline>
        </w:drawing>
      </w:r>
    </w:p>
    <w:p w14:paraId="543BCC6C" w14:textId="77777777" w:rsidR="00EB6EA2" w:rsidRDefault="00EB6EA2">
      <w:pPr>
        <w:pStyle w:val="Corpotesto"/>
        <w:jc w:val="left"/>
        <w:rPr>
          <w:sz w:val="20"/>
        </w:rPr>
      </w:pPr>
    </w:p>
    <w:p w14:paraId="151E3376" w14:textId="77777777" w:rsidR="00EB6EA2" w:rsidRDefault="00A70F3A">
      <w:pPr>
        <w:pStyle w:val="Corpotesto"/>
        <w:spacing w:before="57"/>
        <w:jc w:val="left"/>
        <w:rPr>
          <w:sz w:val="20"/>
        </w:rPr>
      </w:pPr>
      <w:r>
        <w:rPr>
          <w:noProof/>
          <w:sz w:val="20"/>
          <w:lang w:eastAsia="it-IT"/>
        </w:rPr>
        <w:drawing>
          <wp:anchor distT="0" distB="0" distL="0" distR="0" simplePos="0" relativeHeight="487596032" behindDoc="1" locked="0" layoutInCell="1" allowOverlap="1" wp14:anchorId="6CDE7D2E" wp14:editId="2E75503D">
            <wp:simplePos x="0" y="0"/>
            <wp:positionH relativeFrom="page">
              <wp:posOffset>1341119</wp:posOffset>
            </wp:positionH>
            <wp:positionV relativeFrom="paragraph">
              <wp:posOffset>197499</wp:posOffset>
            </wp:positionV>
            <wp:extent cx="4676550" cy="362102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4676550" cy="3621024"/>
                    </a:xfrm>
                    <a:prstGeom prst="rect">
                      <a:avLst/>
                    </a:prstGeom>
                  </pic:spPr>
                </pic:pic>
              </a:graphicData>
            </a:graphic>
          </wp:anchor>
        </w:drawing>
      </w:r>
    </w:p>
    <w:p w14:paraId="42A902BE" w14:textId="77777777" w:rsidR="00EB6EA2" w:rsidRDefault="00EB6EA2">
      <w:pPr>
        <w:pStyle w:val="Corpotesto"/>
        <w:jc w:val="left"/>
        <w:rPr>
          <w:sz w:val="20"/>
        </w:rPr>
        <w:sectPr w:rsidR="00EB6EA2">
          <w:pgSz w:w="11920" w:h="16850"/>
          <w:pgMar w:top="1080" w:right="850" w:bottom="540" w:left="850" w:header="189" w:footer="345" w:gutter="0"/>
          <w:cols w:space="720"/>
        </w:sectPr>
      </w:pPr>
    </w:p>
    <w:p w14:paraId="68DB1ACC" w14:textId="77777777" w:rsidR="00EB6EA2" w:rsidRDefault="00EB6EA2">
      <w:pPr>
        <w:pStyle w:val="Corpotesto"/>
        <w:spacing w:before="7"/>
        <w:jc w:val="left"/>
        <w:rPr>
          <w:sz w:val="4"/>
        </w:rPr>
      </w:pPr>
    </w:p>
    <w:p w14:paraId="389FF3E7" w14:textId="77777777" w:rsidR="00EB6EA2" w:rsidRDefault="00A70F3A">
      <w:pPr>
        <w:pStyle w:val="Corpotesto"/>
        <w:ind w:left="1224"/>
        <w:jc w:val="left"/>
        <w:rPr>
          <w:sz w:val="20"/>
        </w:rPr>
      </w:pPr>
      <w:r>
        <w:rPr>
          <w:noProof/>
          <w:sz w:val="20"/>
          <w:lang w:eastAsia="it-IT"/>
        </w:rPr>
        <w:drawing>
          <wp:inline distT="0" distB="0" distL="0" distR="0" wp14:anchorId="6593F7D2" wp14:editId="78970DF3">
            <wp:extent cx="4800018" cy="296951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4800018" cy="2969514"/>
                    </a:xfrm>
                    <a:prstGeom prst="rect">
                      <a:avLst/>
                    </a:prstGeom>
                  </pic:spPr>
                </pic:pic>
              </a:graphicData>
            </a:graphic>
          </wp:inline>
        </w:drawing>
      </w:r>
    </w:p>
    <w:p w14:paraId="6B5CBF0E" w14:textId="77777777" w:rsidR="00EB6EA2" w:rsidRDefault="00A70F3A">
      <w:pPr>
        <w:pStyle w:val="Corpotesto"/>
        <w:spacing w:before="5"/>
        <w:jc w:val="left"/>
        <w:rPr>
          <w:sz w:val="5"/>
        </w:rPr>
      </w:pPr>
      <w:r>
        <w:rPr>
          <w:noProof/>
          <w:sz w:val="5"/>
          <w:lang w:eastAsia="it-IT"/>
        </w:rPr>
        <w:drawing>
          <wp:anchor distT="0" distB="0" distL="0" distR="0" simplePos="0" relativeHeight="487596544" behindDoc="1" locked="0" layoutInCell="1" allowOverlap="1" wp14:anchorId="55FF1B3D" wp14:editId="36C4C5A8">
            <wp:simplePos x="0" y="0"/>
            <wp:positionH relativeFrom="page">
              <wp:posOffset>1739533</wp:posOffset>
            </wp:positionH>
            <wp:positionV relativeFrom="paragraph">
              <wp:posOffset>55247</wp:posOffset>
            </wp:positionV>
            <wp:extent cx="4226989" cy="108966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4226989" cy="1089660"/>
                    </a:xfrm>
                    <a:prstGeom prst="rect">
                      <a:avLst/>
                    </a:prstGeom>
                  </pic:spPr>
                </pic:pic>
              </a:graphicData>
            </a:graphic>
          </wp:anchor>
        </w:drawing>
      </w:r>
    </w:p>
    <w:p w14:paraId="601A69A1" w14:textId="77777777" w:rsidR="00EB6EA2" w:rsidRDefault="00EB6EA2">
      <w:pPr>
        <w:pStyle w:val="Corpotesto"/>
        <w:jc w:val="left"/>
      </w:pPr>
    </w:p>
    <w:p w14:paraId="705334E7" w14:textId="77777777" w:rsidR="00EB6EA2" w:rsidRDefault="00EB6EA2">
      <w:pPr>
        <w:pStyle w:val="Corpotesto"/>
        <w:jc w:val="left"/>
      </w:pPr>
    </w:p>
    <w:p w14:paraId="432185F1" w14:textId="77777777" w:rsidR="00EB6EA2" w:rsidRDefault="00EB6EA2">
      <w:pPr>
        <w:pStyle w:val="Corpotesto"/>
        <w:jc w:val="left"/>
      </w:pPr>
    </w:p>
    <w:p w14:paraId="781C4A7C" w14:textId="77777777" w:rsidR="00EB6EA2" w:rsidRDefault="00EB6EA2">
      <w:pPr>
        <w:pStyle w:val="Corpotesto"/>
        <w:spacing w:before="192"/>
        <w:jc w:val="left"/>
      </w:pPr>
    </w:p>
    <w:p w14:paraId="70627260" w14:textId="77777777" w:rsidR="00EB6EA2" w:rsidRDefault="00A70F3A">
      <w:pPr>
        <w:pStyle w:val="Titolo2"/>
        <w:jc w:val="left"/>
      </w:pPr>
      <w:r>
        <w:t>Rete</w:t>
      </w:r>
      <w:r>
        <w:rPr>
          <w:spacing w:val="-2"/>
        </w:rPr>
        <w:t xml:space="preserve"> </w:t>
      </w:r>
      <w:r>
        <w:t>Cardioncologca</w:t>
      </w:r>
      <w:r>
        <w:rPr>
          <w:spacing w:val="-2"/>
        </w:rPr>
        <w:t xml:space="preserve"> (CardioROC)</w:t>
      </w:r>
    </w:p>
    <w:p w14:paraId="0BCACC7B" w14:textId="77777777" w:rsidR="00EB6EA2" w:rsidRDefault="00A70F3A">
      <w:pPr>
        <w:pStyle w:val="Corpotesto"/>
        <w:spacing w:before="267" w:line="360" w:lineRule="auto"/>
        <w:ind w:left="576" w:right="906"/>
      </w:pPr>
      <w:r>
        <w:t>Nella piattaforma ROC è stato attivato</w:t>
      </w:r>
      <w:r>
        <w:rPr>
          <w:spacing w:val="-1"/>
        </w:rPr>
        <w:t xml:space="preserve"> </w:t>
      </w:r>
      <w:r>
        <w:t>il servizio</w:t>
      </w:r>
      <w:r>
        <w:rPr>
          <w:spacing w:val="-1"/>
        </w:rPr>
        <w:t xml:space="preserve"> </w:t>
      </w:r>
      <w:r>
        <w:t>di valutazione cardiologica per i pazienti oncologici a grave rischio cardiologico.</w:t>
      </w:r>
    </w:p>
    <w:p w14:paraId="7E134B0B" w14:textId="77777777" w:rsidR="00EB6EA2" w:rsidRDefault="00A70F3A">
      <w:pPr>
        <w:pStyle w:val="Corpotesto"/>
        <w:spacing w:line="360" w:lineRule="auto"/>
        <w:ind w:left="576" w:right="891"/>
      </w:pPr>
      <w:r>
        <w:t>La rete di cardiologi ha ricevuto le credenziali ROC per accedere al nuovo servizio di valutazione. La richiesta di consulenza cardiologica può essere inoltrata dal medico oncologo o case manager del GOM di interesse tramite la compilazione di una scheda (</w:t>
      </w:r>
      <w:r>
        <w:rPr>
          <w:b/>
        </w:rPr>
        <w:t>Figura 2</w:t>
      </w:r>
      <w:r>
        <w:t>). Possono essere segnalati solo i pazienti con importanti fattori di rischio cardiovascolare o precedenti eventi cardiovascolari che possono condizionare la scelta del trattamento oncologico.</w:t>
      </w:r>
    </w:p>
    <w:p w14:paraId="4532E653" w14:textId="77777777" w:rsidR="00EB6EA2" w:rsidRDefault="00A70F3A">
      <w:pPr>
        <w:pStyle w:val="Corpotesto"/>
        <w:spacing w:before="3" w:line="360" w:lineRule="auto"/>
        <w:ind w:left="576" w:right="919"/>
      </w:pPr>
      <w:r>
        <w:t>Il cardiologo prenderà in carico la scheda del paziente GOM entro sette giorni dalla segnalazione</w:t>
      </w:r>
      <w:r>
        <w:rPr>
          <w:spacing w:val="-3"/>
        </w:rPr>
        <w:t xml:space="preserve"> </w:t>
      </w:r>
      <w:r>
        <w:t>e</w:t>
      </w:r>
      <w:r>
        <w:rPr>
          <w:spacing w:val="-3"/>
        </w:rPr>
        <w:t xml:space="preserve"> </w:t>
      </w:r>
      <w:r>
        <w:t>procederà</w:t>
      </w:r>
      <w:r>
        <w:rPr>
          <w:spacing w:val="-3"/>
        </w:rPr>
        <w:t xml:space="preserve"> </w:t>
      </w:r>
      <w:r>
        <w:t>al</w:t>
      </w:r>
      <w:r>
        <w:rPr>
          <w:spacing w:val="-1"/>
        </w:rPr>
        <w:t xml:space="preserve"> </w:t>
      </w:r>
      <w:r>
        <w:t>consulto</w:t>
      </w:r>
      <w:r>
        <w:rPr>
          <w:spacing w:val="-3"/>
        </w:rPr>
        <w:t xml:space="preserve"> </w:t>
      </w:r>
      <w:r>
        <w:t>cardiologico,</w:t>
      </w:r>
      <w:r>
        <w:rPr>
          <w:spacing w:val="-2"/>
        </w:rPr>
        <w:t xml:space="preserve"> </w:t>
      </w:r>
      <w:r>
        <w:t>compilando</w:t>
      </w:r>
      <w:r>
        <w:rPr>
          <w:spacing w:val="-3"/>
        </w:rPr>
        <w:t xml:space="preserve"> </w:t>
      </w:r>
      <w:r>
        <w:t>la</w:t>
      </w:r>
      <w:r>
        <w:rPr>
          <w:spacing w:val="-2"/>
        </w:rPr>
        <w:t xml:space="preserve"> </w:t>
      </w:r>
      <w:r>
        <w:t>specifica scheda</w:t>
      </w:r>
      <w:r>
        <w:rPr>
          <w:spacing w:val="-2"/>
        </w:rPr>
        <w:t xml:space="preserve"> </w:t>
      </w:r>
      <w:r>
        <w:t>di</w:t>
      </w:r>
      <w:r>
        <w:rPr>
          <w:spacing w:val="-3"/>
        </w:rPr>
        <w:t xml:space="preserve"> </w:t>
      </w:r>
      <w:r>
        <w:t>presa in carico e allegando la propria relazione (</w:t>
      </w:r>
      <w:r>
        <w:rPr>
          <w:b/>
        </w:rPr>
        <w:t>Figura 3</w:t>
      </w:r>
      <w:r>
        <w:t>).</w:t>
      </w:r>
    </w:p>
    <w:p w14:paraId="4CBAC569" w14:textId="77777777" w:rsidR="00EB6EA2" w:rsidRDefault="00EB6EA2">
      <w:pPr>
        <w:pStyle w:val="Corpotesto"/>
        <w:spacing w:line="360" w:lineRule="auto"/>
        <w:sectPr w:rsidR="00EB6EA2">
          <w:pgSz w:w="11920" w:h="16850"/>
          <w:pgMar w:top="1080" w:right="850" w:bottom="540" w:left="850" w:header="189" w:footer="345" w:gutter="0"/>
          <w:cols w:space="720"/>
        </w:sectPr>
      </w:pPr>
    </w:p>
    <w:p w14:paraId="34341D05" w14:textId="77777777" w:rsidR="00EB6EA2" w:rsidRDefault="00EB6EA2">
      <w:pPr>
        <w:pStyle w:val="Corpotesto"/>
        <w:spacing w:before="101"/>
        <w:jc w:val="left"/>
        <w:rPr>
          <w:sz w:val="20"/>
        </w:rPr>
      </w:pPr>
    </w:p>
    <w:p w14:paraId="4E4A146B" w14:textId="77777777" w:rsidR="00EB6EA2" w:rsidRDefault="00A70F3A">
      <w:pPr>
        <w:pStyle w:val="Corpotesto"/>
        <w:ind w:left="636"/>
        <w:jc w:val="left"/>
        <w:rPr>
          <w:sz w:val="20"/>
        </w:rPr>
      </w:pPr>
      <w:r>
        <w:rPr>
          <w:noProof/>
          <w:sz w:val="20"/>
          <w:lang w:eastAsia="it-IT"/>
        </w:rPr>
        <w:drawing>
          <wp:inline distT="0" distB="0" distL="0" distR="0" wp14:anchorId="35DF9759" wp14:editId="5DBDF896">
            <wp:extent cx="4487409" cy="3936491"/>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4487409" cy="3936491"/>
                    </a:xfrm>
                    <a:prstGeom prst="rect">
                      <a:avLst/>
                    </a:prstGeom>
                  </pic:spPr>
                </pic:pic>
              </a:graphicData>
            </a:graphic>
          </wp:inline>
        </w:drawing>
      </w:r>
    </w:p>
    <w:p w14:paraId="0AFE3147" w14:textId="77777777" w:rsidR="00EB6EA2" w:rsidRDefault="00A70F3A">
      <w:pPr>
        <w:ind w:left="283"/>
        <w:rPr>
          <w:b/>
          <w:sz w:val="24"/>
        </w:rPr>
      </w:pPr>
      <w:r>
        <w:rPr>
          <w:b/>
          <w:sz w:val="24"/>
        </w:rPr>
        <w:t>Figura</w:t>
      </w:r>
      <w:r>
        <w:rPr>
          <w:b/>
          <w:spacing w:val="-3"/>
          <w:sz w:val="24"/>
        </w:rPr>
        <w:t xml:space="preserve"> </w:t>
      </w:r>
      <w:r>
        <w:rPr>
          <w:b/>
          <w:spacing w:val="-10"/>
          <w:sz w:val="24"/>
        </w:rPr>
        <w:t>2</w:t>
      </w:r>
    </w:p>
    <w:p w14:paraId="54B5338E" w14:textId="77777777" w:rsidR="00EB6EA2" w:rsidRDefault="00A70F3A">
      <w:pPr>
        <w:pStyle w:val="Corpotesto"/>
        <w:spacing w:before="6"/>
        <w:jc w:val="left"/>
        <w:rPr>
          <w:b/>
          <w:sz w:val="9"/>
        </w:rPr>
      </w:pPr>
      <w:r>
        <w:rPr>
          <w:b/>
          <w:noProof/>
          <w:sz w:val="9"/>
          <w:lang w:eastAsia="it-IT"/>
        </w:rPr>
        <w:drawing>
          <wp:anchor distT="0" distB="0" distL="0" distR="0" simplePos="0" relativeHeight="487597056" behindDoc="1" locked="0" layoutInCell="1" allowOverlap="1" wp14:anchorId="5BF688BA" wp14:editId="1BE8398A">
            <wp:simplePos x="0" y="0"/>
            <wp:positionH relativeFrom="page">
              <wp:posOffset>905510</wp:posOffset>
            </wp:positionH>
            <wp:positionV relativeFrom="paragraph">
              <wp:posOffset>85104</wp:posOffset>
            </wp:positionV>
            <wp:extent cx="4592006" cy="419023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4592006" cy="4190238"/>
                    </a:xfrm>
                    <a:prstGeom prst="rect">
                      <a:avLst/>
                    </a:prstGeom>
                  </pic:spPr>
                </pic:pic>
              </a:graphicData>
            </a:graphic>
          </wp:anchor>
        </w:drawing>
      </w:r>
    </w:p>
    <w:p w14:paraId="4687A25B" w14:textId="77777777" w:rsidR="00EB6EA2" w:rsidRDefault="00A70F3A">
      <w:pPr>
        <w:spacing w:before="119"/>
        <w:ind w:left="576"/>
        <w:rPr>
          <w:b/>
          <w:sz w:val="24"/>
        </w:rPr>
      </w:pPr>
      <w:r>
        <w:rPr>
          <w:b/>
          <w:sz w:val="24"/>
        </w:rPr>
        <w:t>Figura</w:t>
      </w:r>
      <w:r>
        <w:rPr>
          <w:b/>
          <w:spacing w:val="-3"/>
          <w:sz w:val="24"/>
        </w:rPr>
        <w:t xml:space="preserve"> </w:t>
      </w:r>
      <w:r>
        <w:rPr>
          <w:b/>
          <w:spacing w:val="-10"/>
          <w:sz w:val="24"/>
        </w:rPr>
        <w:t>3</w:t>
      </w:r>
    </w:p>
    <w:p w14:paraId="5C6C59BE" w14:textId="77777777" w:rsidR="00EB6EA2" w:rsidRDefault="00EB6EA2">
      <w:pPr>
        <w:rPr>
          <w:b/>
          <w:sz w:val="24"/>
        </w:rPr>
        <w:sectPr w:rsidR="00EB6EA2">
          <w:pgSz w:w="11920" w:h="16850"/>
          <w:pgMar w:top="1080" w:right="850" w:bottom="540" w:left="850" w:header="189" w:footer="345" w:gutter="0"/>
          <w:cols w:space="720"/>
        </w:sectPr>
      </w:pPr>
    </w:p>
    <w:p w14:paraId="43BBC250" w14:textId="77777777" w:rsidR="00EB6EA2" w:rsidRDefault="00A70F3A">
      <w:pPr>
        <w:spacing w:before="52"/>
        <w:ind w:left="283"/>
        <w:jc w:val="both"/>
        <w:rPr>
          <w:b/>
          <w:sz w:val="24"/>
        </w:rPr>
      </w:pPr>
      <w:r>
        <w:rPr>
          <w:b/>
          <w:sz w:val="24"/>
        </w:rPr>
        <w:lastRenderedPageBreak/>
        <w:t>Valutazione</w:t>
      </w:r>
      <w:r>
        <w:rPr>
          <w:b/>
          <w:spacing w:val="-4"/>
          <w:sz w:val="24"/>
        </w:rPr>
        <w:t xml:space="preserve"> </w:t>
      </w:r>
      <w:r>
        <w:rPr>
          <w:b/>
          <w:sz w:val="24"/>
        </w:rPr>
        <w:t>per</w:t>
      </w:r>
      <w:r>
        <w:rPr>
          <w:b/>
          <w:spacing w:val="-2"/>
          <w:sz w:val="24"/>
        </w:rPr>
        <w:t xml:space="preserve"> </w:t>
      </w:r>
      <w:r>
        <w:rPr>
          <w:b/>
          <w:sz w:val="24"/>
        </w:rPr>
        <w:t>Trial</w:t>
      </w:r>
      <w:r>
        <w:rPr>
          <w:b/>
          <w:spacing w:val="-1"/>
          <w:sz w:val="24"/>
        </w:rPr>
        <w:t xml:space="preserve"> </w:t>
      </w:r>
      <w:r>
        <w:rPr>
          <w:b/>
          <w:spacing w:val="-2"/>
          <w:sz w:val="24"/>
        </w:rPr>
        <w:t>Clinico</w:t>
      </w:r>
    </w:p>
    <w:p w14:paraId="151A4D4F" w14:textId="77777777" w:rsidR="00EB6EA2" w:rsidRDefault="00EB6EA2">
      <w:pPr>
        <w:pStyle w:val="Corpotesto"/>
        <w:spacing w:before="19"/>
        <w:jc w:val="left"/>
        <w:rPr>
          <w:b/>
        </w:rPr>
      </w:pPr>
    </w:p>
    <w:p w14:paraId="2D1485CD" w14:textId="77777777" w:rsidR="00EB6EA2" w:rsidRDefault="00A70F3A">
      <w:pPr>
        <w:pStyle w:val="Corpotesto"/>
        <w:spacing w:line="360" w:lineRule="auto"/>
        <w:ind w:left="283" w:right="573"/>
      </w:pPr>
      <w:r>
        <w:t xml:space="preserve">Tra gli obiettivi della Rete Oncologica Campana c’è quello di favorire l’inserimento dei pazienti in studi clinici e promuovere in modo sinergico la ricerca e innovazione in campo oncologico e per questo motivo che la piattaforma è stato inserito altro servizio: </w:t>
      </w:r>
      <w:r>
        <w:rPr>
          <w:b/>
          <w:i/>
        </w:rPr>
        <w:t>Trial Clinico</w:t>
      </w:r>
      <w:r>
        <w:t>.</w:t>
      </w:r>
    </w:p>
    <w:p w14:paraId="075DC27F" w14:textId="77777777" w:rsidR="00EB6EA2" w:rsidRDefault="00A70F3A">
      <w:pPr>
        <w:pStyle w:val="Corpotesto"/>
        <w:spacing w:line="360" w:lineRule="auto"/>
        <w:ind w:left="283" w:right="566"/>
      </w:pPr>
      <w:r>
        <w:t>I</w:t>
      </w:r>
      <w:r>
        <w:rPr>
          <w:spacing w:val="-3"/>
        </w:rPr>
        <w:t xml:space="preserve"> </w:t>
      </w:r>
      <w:r>
        <w:t>pazienti che</w:t>
      </w:r>
      <w:r>
        <w:rPr>
          <w:spacing w:val="-1"/>
        </w:rPr>
        <w:t xml:space="preserve"> </w:t>
      </w:r>
      <w:r>
        <w:t>devono essere</w:t>
      </w:r>
      <w:r>
        <w:rPr>
          <w:spacing w:val="-2"/>
        </w:rPr>
        <w:t xml:space="preserve"> </w:t>
      </w:r>
      <w:r>
        <w:t>valutati per</w:t>
      </w:r>
      <w:r>
        <w:rPr>
          <w:spacing w:val="-1"/>
        </w:rPr>
        <w:t xml:space="preserve"> </w:t>
      </w:r>
      <w:r>
        <w:t>una terapia</w:t>
      </w:r>
      <w:r>
        <w:rPr>
          <w:spacing w:val="-1"/>
        </w:rPr>
        <w:t xml:space="preserve"> </w:t>
      </w:r>
      <w:r>
        <w:t>sperimentale, avendo dato consenso a questa valutazione, vengono inviati da qualsiasi Gruppo Oncologico Multidisciplinare (GOM) ai GOM degli altri centri per la stessa patologia per essere valutati per una terapia sperimentale (incluso studi clinici di fase I).</w:t>
      </w:r>
      <w:r>
        <w:rPr>
          <w:spacing w:val="40"/>
        </w:rPr>
        <w:t xml:space="preserve"> </w:t>
      </w:r>
      <w:r>
        <w:t>La richiesta giunge contemporaneamente a tutti gli altri GOM della patologia e ai centri di fase 1 aggiunti nel sistema. I GOM e i centri di fase 1 potranno prendere</w:t>
      </w:r>
      <w:r>
        <w:rPr>
          <w:spacing w:val="40"/>
        </w:rPr>
        <w:t xml:space="preserve"> </w:t>
      </w:r>
      <w:r>
        <w:t>in carico la richiesta per valutare i criteri per l’arruolamento.</w:t>
      </w:r>
      <w:r>
        <w:rPr>
          <w:spacing w:val="40"/>
        </w:rPr>
        <w:t xml:space="preserve"> </w:t>
      </w:r>
      <w:r>
        <w:t>Questa fase non dovrà superare i 5 giorni. Se il paziente non è arruolabile per i criteri di inclusione la richiesta viene rimessa in rete per eventuali altri protocolli di altri GOM utilizzando il tasto rimetti in rete.</w:t>
      </w:r>
    </w:p>
    <w:p w14:paraId="32FB3E61" w14:textId="77777777" w:rsidR="00EB6EA2" w:rsidRDefault="00A70F3A">
      <w:pPr>
        <w:pStyle w:val="Corpotesto"/>
        <w:spacing w:line="360" w:lineRule="auto"/>
        <w:ind w:left="283" w:right="564"/>
      </w:pPr>
      <w:r>
        <w:t>La richiesta del GOM avviene con la compilazione di una scheda di segnalazione ed allegando il verbale del GOM.</w:t>
      </w:r>
    </w:p>
    <w:p w14:paraId="6B94EA93" w14:textId="77777777" w:rsidR="00EB6EA2" w:rsidRDefault="00A70F3A">
      <w:pPr>
        <w:pStyle w:val="Corpotesto"/>
        <w:ind w:left="283"/>
      </w:pPr>
      <w:r>
        <w:t>Nella</w:t>
      </w:r>
      <w:r>
        <w:rPr>
          <w:spacing w:val="-2"/>
        </w:rPr>
        <w:t xml:space="preserve"> </w:t>
      </w:r>
      <w:r>
        <w:t>scheda</w:t>
      </w:r>
      <w:r>
        <w:rPr>
          <w:spacing w:val="-2"/>
        </w:rPr>
        <w:t xml:space="preserve"> </w:t>
      </w:r>
      <w:r>
        <w:t>i</w:t>
      </w:r>
      <w:r>
        <w:rPr>
          <w:spacing w:val="-1"/>
        </w:rPr>
        <w:t xml:space="preserve"> </w:t>
      </w:r>
      <w:r>
        <w:t>campi</w:t>
      </w:r>
      <w:r>
        <w:rPr>
          <w:spacing w:val="-1"/>
        </w:rPr>
        <w:t xml:space="preserve"> </w:t>
      </w:r>
      <w:r>
        <w:t xml:space="preserve">richiesti </w:t>
      </w:r>
      <w:r>
        <w:rPr>
          <w:spacing w:val="-2"/>
        </w:rPr>
        <w:t>sono:</w:t>
      </w:r>
    </w:p>
    <w:p w14:paraId="4AF7F35A" w14:textId="77777777" w:rsidR="00EB6EA2" w:rsidRDefault="00A70F3A">
      <w:pPr>
        <w:pStyle w:val="Paragrafoelenco"/>
        <w:numPr>
          <w:ilvl w:val="0"/>
          <w:numId w:val="4"/>
        </w:numPr>
        <w:tabs>
          <w:tab w:val="left" w:pos="1415"/>
        </w:tabs>
        <w:spacing w:before="141"/>
        <w:ind w:left="1415" w:hanging="772"/>
        <w:rPr>
          <w:b/>
          <w:sz w:val="24"/>
        </w:rPr>
      </w:pPr>
      <w:r>
        <w:rPr>
          <w:b/>
          <w:sz w:val="24"/>
        </w:rPr>
        <w:t>Il</w:t>
      </w:r>
      <w:r>
        <w:rPr>
          <w:b/>
          <w:spacing w:val="-1"/>
          <w:sz w:val="24"/>
        </w:rPr>
        <w:t xml:space="preserve"> </w:t>
      </w:r>
      <w:r>
        <w:rPr>
          <w:b/>
          <w:sz w:val="24"/>
        </w:rPr>
        <w:t>n°</w:t>
      </w:r>
      <w:r>
        <w:rPr>
          <w:b/>
          <w:spacing w:val="-1"/>
          <w:sz w:val="24"/>
        </w:rPr>
        <w:t xml:space="preserve"> </w:t>
      </w:r>
      <w:r>
        <w:rPr>
          <w:b/>
          <w:sz w:val="24"/>
        </w:rPr>
        <w:t>linee</w:t>
      </w:r>
      <w:r>
        <w:rPr>
          <w:b/>
          <w:spacing w:val="-2"/>
          <w:sz w:val="24"/>
        </w:rPr>
        <w:t xml:space="preserve"> </w:t>
      </w:r>
      <w:r>
        <w:rPr>
          <w:b/>
          <w:sz w:val="24"/>
        </w:rPr>
        <w:t>di</w:t>
      </w:r>
      <w:r>
        <w:rPr>
          <w:b/>
          <w:spacing w:val="-1"/>
          <w:sz w:val="24"/>
        </w:rPr>
        <w:t xml:space="preserve"> </w:t>
      </w:r>
      <w:r>
        <w:rPr>
          <w:b/>
          <w:sz w:val="24"/>
        </w:rPr>
        <w:t>trattamento</w:t>
      </w:r>
      <w:r>
        <w:rPr>
          <w:b/>
          <w:spacing w:val="-1"/>
          <w:sz w:val="24"/>
        </w:rPr>
        <w:t xml:space="preserve"> </w:t>
      </w:r>
      <w:r>
        <w:rPr>
          <w:b/>
          <w:spacing w:val="-2"/>
          <w:sz w:val="24"/>
        </w:rPr>
        <w:t>precedenti</w:t>
      </w:r>
    </w:p>
    <w:p w14:paraId="253F978B" w14:textId="77777777" w:rsidR="00EB6EA2" w:rsidRDefault="00EB6EA2">
      <w:pPr>
        <w:pStyle w:val="Corpotesto"/>
        <w:spacing w:before="23"/>
        <w:jc w:val="left"/>
        <w:rPr>
          <w:b/>
        </w:rPr>
      </w:pPr>
    </w:p>
    <w:p w14:paraId="13A56CCA" w14:textId="77777777" w:rsidR="00EB6EA2" w:rsidRDefault="00A70F3A">
      <w:pPr>
        <w:pStyle w:val="Paragrafoelenco"/>
        <w:numPr>
          <w:ilvl w:val="0"/>
          <w:numId w:val="4"/>
        </w:numPr>
        <w:tabs>
          <w:tab w:val="left" w:pos="1415"/>
        </w:tabs>
        <w:ind w:left="1415" w:hanging="772"/>
        <w:rPr>
          <w:b/>
          <w:sz w:val="24"/>
        </w:rPr>
      </w:pPr>
      <w:r>
        <w:rPr>
          <w:b/>
          <w:sz w:val="24"/>
        </w:rPr>
        <w:t>Le</w:t>
      </w:r>
      <w:r>
        <w:rPr>
          <w:b/>
          <w:spacing w:val="-3"/>
          <w:sz w:val="24"/>
        </w:rPr>
        <w:t xml:space="preserve"> </w:t>
      </w:r>
      <w:r>
        <w:rPr>
          <w:b/>
          <w:sz w:val="24"/>
        </w:rPr>
        <w:t>condizioni</w:t>
      </w:r>
      <w:r>
        <w:rPr>
          <w:b/>
          <w:spacing w:val="-1"/>
          <w:sz w:val="24"/>
        </w:rPr>
        <w:t xml:space="preserve"> </w:t>
      </w:r>
      <w:r>
        <w:rPr>
          <w:b/>
          <w:sz w:val="24"/>
        </w:rPr>
        <w:t>cliniche</w:t>
      </w:r>
      <w:r>
        <w:rPr>
          <w:b/>
          <w:spacing w:val="-2"/>
          <w:sz w:val="24"/>
        </w:rPr>
        <w:t xml:space="preserve"> </w:t>
      </w:r>
      <w:r>
        <w:rPr>
          <w:b/>
          <w:sz w:val="24"/>
        </w:rPr>
        <w:t>del</w:t>
      </w:r>
      <w:r>
        <w:rPr>
          <w:b/>
          <w:spacing w:val="-1"/>
          <w:sz w:val="24"/>
        </w:rPr>
        <w:t xml:space="preserve"> </w:t>
      </w:r>
      <w:r>
        <w:rPr>
          <w:b/>
          <w:sz w:val="24"/>
        </w:rPr>
        <w:t>paziente</w:t>
      </w:r>
      <w:r>
        <w:rPr>
          <w:b/>
          <w:spacing w:val="-4"/>
          <w:sz w:val="24"/>
        </w:rPr>
        <w:t xml:space="preserve"> </w:t>
      </w:r>
      <w:r>
        <w:rPr>
          <w:b/>
          <w:sz w:val="24"/>
        </w:rPr>
        <w:t>(performance</w:t>
      </w:r>
      <w:r>
        <w:rPr>
          <w:b/>
          <w:spacing w:val="-2"/>
          <w:sz w:val="24"/>
        </w:rPr>
        <w:t xml:space="preserve"> </w:t>
      </w:r>
      <w:r>
        <w:rPr>
          <w:b/>
          <w:sz w:val="24"/>
        </w:rPr>
        <w:t>status</w:t>
      </w:r>
      <w:r>
        <w:rPr>
          <w:b/>
          <w:spacing w:val="-1"/>
          <w:sz w:val="24"/>
        </w:rPr>
        <w:t xml:space="preserve"> </w:t>
      </w:r>
      <w:r>
        <w:rPr>
          <w:b/>
          <w:spacing w:val="-2"/>
          <w:sz w:val="24"/>
        </w:rPr>
        <w:t>ECOG)</w:t>
      </w:r>
    </w:p>
    <w:p w14:paraId="4C4B4B30" w14:textId="77777777" w:rsidR="00EB6EA2" w:rsidRDefault="00EB6EA2">
      <w:pPr>
        <w:pStyle w:val="Corpotesto"/>
        <w:spacing w:before="21"/>
        <w:jc w:val="left"/>
        <w:rPr>
          <w:b/>
        </w:rPr>
      </w:pPr>
    </w:p>
    <w:p w14:paraId="7F90470D" w14:textId="77777777" w:rsidR="00EB6EA2" w:rsidRDefault="00A70F3A">
      <w:pPr>
        <w:pStyle w:val="Paragrafoelenco"/>
        <w:numPr>
          <w:ilvl w:val="0"/>
          <w:numId w:val="4"/>
        </w:numPr>
        <w:tabs>
          <w:tab w:val="left" w:pos="1415"/>
        </w:tabs>
        <w:ind w:left="1415" w:hanging="772"/>
        <w:rPr>
          <w:b/>
          <w:sz w:val="24"/>
        </w:rPr>
      </w:pPr>
      <w:r>
        <w:rPr>
          <w:b/>
          <w:sz w:val="24"/>
        </w:rPr>
        <w:t>Eventuali</w:t>
      </w:r>
      <w:r>
        <w:rPr>
          <w:b/>
          <w:spacing w:val="-1"/>
          <w:sz w:val="24"/>
        </w:rPr>
        <w:t xml:space="preserve"> </w:t>
      </w:r>
      <w:r>
        <w:rPr>
          <w:b/>
          <w:spacing w:val="-2"/>
          <w:sz w:val="24"/>
        </w:rPr>
        <w:t>comorbidità</w:t>
      </w:r>
    </w:p>
    <w:p w14:paraId="5D02BD06" w14:textId="77777777" w:rsidR="00EB6EA2" w:rsidRDefault="00EB6EA2">
      <w:pPr>
        <w:pStyle w:val="Corpotesto"/>
        <w:spacing w:before="23"/>
        <w:jc w:val="left"/>
        <w:rPr>
          <w:b/>
        </w:rPr>
      </w:pPr>
    </w:p>
    <w:p w14:paraId="4D1A8065" w14:textId="77777777" w:rsidR="00EB6EA2" w:rsidRDefault="00A70F3A">
      <w:pPr>
        <w:pStyle w:val="Paragrafoelenco"/>
        <w:numPr>
          <w:ilvl w:val="0"/>
          <w:numId w:val="4"/>
        </w:numPr>
        <w:tabs>
          <w:tab w:val="left" w:pos="1003"/>
          <w:tab w:val="left" w:pos="1415"/>
        </w:tabs>
        <w:spacing w:line="355" w:lineRule="auto"/>
        <w:ind w:right="565" w:hanging="360"/>
        <w:rPr>
          <w:b/>
          <w:sz w:val="24"/>
        </w:rPr>
      </w:pPr>
      <w:r>
        <w:rPr>
          <w:sz w:val="24"/>
        </w:rPr>
        <w:tab/>
      </w:r>
      <w:r>
        <w:rPr>
          <w:b/>
          <w:sz w:val="24"/>
        </w:rPr>
        <w:t>Candidabile ad una terapia standard.</w:t>
      </w:r>
      <w:r>
        <w:rPr>
          <w:b/>
          <w:spacing w:val="40"/>
          <w:sz w:val="24"/>
        </w:rPr>
        <w:t xml:space="preserve"> </w:t>
      </w:r>
      <w:r>
        <w:rPr>
          <w:b/>
          <w:sz w:val="24"/>
        </w:rPr>
        <w:t>(il case manager che lo prende in carico per l'eventuale trial, nel caso di impossibilità ad arruolarlo, rinvia il paziente al centro di provenienza.</w:t>
      </w:r>
    </w:p>
    <w:p w14:paraId="0CBC8E24" w14:textId="77777777" w:rsidR="00EB6EA2" w:rsidRDefault="00A70F3A">
      <w:pPr>
        <w:pStyle w:val="Paragrafoelenco"/>
        <w:numPr>
          <w:ilvl w:val="0"/>
          <w:numId w:val="4"/>
        </w:numPr>
        <w:tabs>
          <w:tab w:val="left" w:pos="1415"/>
        </w:tabs>
        <w:spacing w:before="166"/>
        <w:ind w:left="1415" w:hanging="772"/>
        <w:rPr>
          <w:b/>
          <w:sz w:val="24"/>
        </w:rPr>
      </w:pPr>
      <w:r>
        <w:rPr>
          <w:b/>
          <w:sz w:val="24"/>
        </w:rPr>
        <w:t>Metastasi</w:t>
      </w:r>
      <w:r>
        <w:rPr>
          <w:b/>
          <w:spacing w:val="-4"/>
          <w:sz w:val="24"/>
        </w:rPr>
        <w:t xml:space="preserve"> </w:t>
      </w:r>
      <w:r>
        <w:rPr>
          <w:b/>
          <w:spacing w:val="-2"/>
          <w:sz w:val="24"/>
        </w:rPr>
        <w:t>cerebrali</w:t>
      </w:r>
    </w:p>
    <w:p w14:paraId="38A5C0B0" w14:textId="77777777" w:rsidR="00EB6EA2" w:rsidRDefault="00EB6EA2">
      <w:pPr>
        <w:pStyle w:val="Corpotesto"/>
        <w:spacing w:before="20"/>
        <w:jc w:val="left"/>
        <w:rPr>
          <w:b/>
        </w:rPr>
      </w:pPr>
    </w:p>
    <w:p w14:paraId="49DDEFF6" w14:textId="77777777" w:rsidR="00EB6EA2" w:rsidRDefault="00A70F3A">
      <w:pPr>
        <w:pStyle w:val="Paragrafoelenco"/>
        <w:numPr>
          <w:ilvl w:val="0"/>
          <w:numId w:val="4"/>
        </w:numPr>
        <w:tabs>
          <w:tab w:val="left" w:pos="1415"/>
        </w:tabs>
        <w:ind w:left="1415" w:hanging="772"/>
        <w:rPr>
          <w:b/>
          <w:sz w:val="24"/>
        </w:rPr>
      </w:pPr>
      <w:r>
        <w:rPr>
          <w:b/>
          <w:sz w:val="24"/>
        </w:rPr>
        <w:t>Disponibile</w:t>
      </w:r>
      <w:r>
        <w:rPr>
          <w:b/>
          <w:spacing w:val="-4"/>
          <w:sz w:val="24"/>
        </w:rPr>
        <w:t xml:space="preserve"> </w:t>
      </w:r>
      <w:r>
        <w:rPr>
          <w:b/>
          <w:sz w:val="24"/>
        </w:rPr>
        <w:t>NGS (se</w:t>
      </w:r>
      <w:r>
        <w:rPr>
          <w:b/>
          <w:spacing w:val="-3"/>
          <w:sz w:val="24"/>
        </w:rPr>
        <w:t xml:space="preserve"> </w:t>
      </w:r>
      <w:r>
        <w:rPr>
          <w:b/>
          <w:sz w:val="24"/>
        </w:rPr>
        <w:t>è</w:t>
      </w:r>
      <w:r>
        <w:rPr>
          <w:b/>
          <w:spacing w:val="-1"/>
          <w:sz w:val="24"/>
        </w:rPr>
        <w:t xml:space="preserve"> </w:t>
      </w:r>
      <w:r>
        <w:rPr>
          <w:b/>
          <w:sz w:val="24"/>
        </w:rPr>
        <w:t>già</w:t>
      </w:r>
      <w:r>
        <w:rPr>
          <w:b/>
          <w:spacing w:val="-1"/>
          <w:sz w:val="24"/>
        </w:rPr>
        <w:t xml:space="preserve"> </w:t>
      </w:r>
      <w:r>
        <w:rPr>
          <w:b/>
          <w:sz w:val="24"/>
        </w:rPr>
        <w:t>noto lo</w:t>
      </w:r>
      <w:r>
        <w:rPr>
          <w:b/>
          <w:spacing w:val="-1"/>
          <w:sz w:val="24"/>
        </w:rPr>
        <w:t xml:space="preserve"> </w:t>
      </w:r>
      <w:r>
        <w:rPr>
          <w:b/>
          <w:sz w:val="24"/>
        </w:rPr>
        <w:t>stato di</w:t>
      </w:r>
      <w:r>
        <w:rPr>
          <w:b/>
          <w:spacing w:val="-1"/>
          <w:sz w:val="24"/>
        </w:rPr>
        <w:t xml:space="preserve"> </w:t>
      </w:r>
      <w:r>
        <w:rPr>
          <w:b/>
          <w:sz w:val="24"/>
        </w:rPr>
        <w:t>MSI e/o</w:t>
      </w:r>
      <w:r>
        <w:rPr>
          <w:b/>
          <w:spacing w:val="-1"/>
          <w:sz w:val="24"/>
        </w:rPr>
        <w:t xml:space="preserve"> </w:t>
      </w:r>
      <w:r>
        <w:rPr>
          <w:b/>
          <w:sz w:val="24"/>
        </w:rPr>
        <w:t xml:space="preserve">altri </w:t>
      </w:r>
      <w:r>
        <w:rPr>
          <w:b/>
          <w:spacing w:val="-2"/>
          <w:sz w:val="24"/>
        </w:rPr>
        <w:t>"target")</w:t>
      </w:r>
    </w:p>
    <w:p w14:paraId="624B89E8" w14:textId="77777777" w:rsidR="00EB6EA2" w:rsidRDefault="00EB6EA2">
      <w:pPr>
        <w:pStyle w:val="Corpotesto"/>
        <w:spacing w:before="16"/>
        <w:jc w:val="left"/>
        <w:rPr>
          <w:b/>
        </w:rPr>
      </w:pPr>
    </w:p>
    <w:p w14:paraId="06F66572" w14:textId="77777777" w:rsidR="00EB6EA2" w:rsidRDefault="00A70F3A">
      <w:pPr>
        <w:pStyle w:val="Corpotesto"/>
        <w:spacing w:before="1" w:line="360" w:lineRule="auto"/>
        <w:ind w:left="283" w:right="571"/>
      </w:pPr>
      <w:r>
        <w:t>Il case manager riceverà la segnalazione in piattaforma e con il medico re</w:t>
      </w:r>
      <w:r>
        <w:lastRenderedPageBreak/>
        <w:t>sponsabile del protocollo sperimentale prende in carico il paziente ed organizza una prima visita entro 5 giorni per iniziare eventuale screening</w:t>
      </w:r>
      <w:r>
        <w:rPr>
          <w:spacing w:val="-2"/>
        </w:rPr>
        <w:t xml:space="preserve"> </w:t>
      </w:r>
      <w:r>
        <w:t>per il protocollo, o in caso contrario rimetterà</w:t>
      </w:r>
      <w:r>
        <w:rPr>
          <w:spacing w:val="-1"/>
        </w:rPr>
        <w:t xml:space="preserve"> </w:t>
      </w:r>
      <w:r>
        <w:t xml:space="preserve">in rete la richiesta. </w:t>
      </w:r>
      <w:r>
        <w:rPr>
          <w:b/>
        </w:rPr>
        <w:t xml:space="preserve">I Centri di Fase I </w:t>
      </w:r>
      <w:r>
        <w:t>sono</w:t>
      </w:r>
      <w:r>
        <w:rPr>
          <w:b/>
        </w:rPr>
        <w:t xml:space="preserve">: </w:t>
      </w:r>
      <w:r>
        <w:t>A.O.U. Federico II, I.N.T. Fondazione G. Pascale e A.O.U. Vanvitelli</w:t>
      </w:r>
    </w:p>
    <w:p w14:paraId="359E89ED" w14:textId="77777777" w:rsidR="00EB6EA2" w:rsidRDefault="00EB6EA2">
      <w:pPr>
        <w:pStyle w:val="Corpotesto"/>
        <w:spacing w:line="360" w:lineRule="auto"/>
        <w:sectPr w:rsidR="00EB6EA2">
          <w:pgSz w:w="11920" w:h="16850"/>
          <w:pgMar w:top="1080" w:right="850" w:bottom="540" w:left="850" w:header="189" w:footer="345" w:gutter="0"/>
          <w:cols w:space="720"/>
        </w:sectPr>
      </w:pPr>
    </w:p>
    <w:p w14:paraId="1E1E15D4" w14:textId="77777777" w:rsidR="00EB6EA2" w:rsidRDefault="00EB6EA2">
      <w:pPr>
        <w:pStyle w:val="Corpotesto"/>
        <w:spacing w:before="7"/>
        <w:jc w:val="left"/>
        <w:rPr>
          <w:sz w:val="4"/>
        </w:rPr>
      </w:pPr>
    </w:p>
    <w:p w14:paraId="0338197F" w14:textId="77777777" w:rsidR="00EB6EA2" w:rsidRDefault="00A70F3A">
      <w:pPr>
        <w:pStyle w:val="Corpotesto"/>
        <w:ind w:left="283"/>
        <w:jc w:val="left"/>
        <w:rPr>
          <w:sz w:val="20"/>
        </w:rPr>
      </w:pPr>
      <w:r>
        <w:rPr>
          <w:noProof/>
          <w:sz w:val="20"/>
          <w:lang w:eastAsia="it-IT"/>
        </w:rPr>
        <w:drawing>
          <wp:inline distT="0" distB="0" distL="0" distR="0" wp14:anchorId="36F4212D" wp14:editId="4EA97E1C">
            <wp:extent cx="6026720" cy="4834890"/>
            <wp:effectExtent l="0" t="0" r="0" b="0"/>
            <wp:docPr id="35" name="Image 35"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C:\Users\davide.derrico\Desktop\Cattura.JPG"/>
                    <pic:cNvPicPr/>
                  </pic:nvPicPr>
                  <pic:blipFill>
                    <a:blip r:embed="rId40" cstate="print"/>
                    <a:stretch>
                      <a:fillRect/>
                    </a:stretch>
                  </pic:blipFill>
                  <pic:spPr>
                    <a:xfrm>
                      <a:off x="0" y="0"/>
                      <a:ext cx="6026720" cy="4834890"/>
                    </a:xfrm>
                    <a:prstGeom prst="rect">
                      <a:avLst/>
                    </a:prstGeom>
                  </pic:spPr>
                </pic:pic>
              </a:graphicData>
            </a:graphic>
          </wp:inline>
        </w:drawing>
      </w:r>
    </w:p>
    <w:p w14:paraId="1A36C873" w14:textId="77777777" w:rsidR="00EB6EA2" w:rsidRDefault="00EB6EA2">
      <w:pPr>
        <w:pStyle w:val="Corpotesto"/>
        <w:jc w:val="left"/>
        <w:rPr>
          <w:sz w:val="20"/>
        </w:rPr>
        <w:sectPr w:rsidR="00EB6EA2">
          <w:pgSz w:w="11920" w:h="16850"/>
          <w:pgMar w:top="1080" w:right="850" w:bottom="540" w:left="850" w:header="189" w:footer="345" w:gutter="0"/>
          <w:cols w:space="720"/>
        </w:sectPr>
      </w:pPr>
    </w:p>
    <w:p w14:paraId="42B496CE" w14:textId="77777777" w:rsidR="00EB6EA2" w:rsidRDefault="00EB6EA2">
      <w:pPr>
        <w:pStyle w:val="Corpotesto"/>
        <w:jc w:val="left"/>
      </w:pPr>
    </w:p>
    <w:p w14:paraId="250A4211" w14:textId="77777777" w:rsidR="00EB6EA2" w:rsidRDefault="00EB6EA2">
      <w:pPr>
        <w:pStyle w:val="Corpotesto"/>
        <w:spacing w:before="52"/>
        <w:jc w:val="left"/>
      </w:pPr>
    </w:p>
    <w:p w14:paraId="159548DD" w14:textId="77777777" w:rsidR="00EB6EA2" w:rsidRDefault="00A70F3A">
      <w:pPr>
        <w:pStyle w:val="Titolo2"/>
      </w:pPr>
      <w:r>
        <w:t>Valutazione</w:t>
      </w:r>
      <w:r>
        <w:rPr>
          <w:spacing w:val="-3"/>
        </w:rPr>
        <w:t xml:space="preserve"> </w:t>
      </w:r>
      <w:r>
        <w:t>nutrizionale</w:t>
      </w:r>
      <w:r>
        <w:rPr>
          <w:spacing w:val="-3"/>
        </w:rPr>
        <w:t xml:space="preserve"> </w:t>
      </w:r>
      <w:r>
        <w:t>e</w:t>
      </w:r>
      <w:r>
        <w:rPr>
          <w:spacing w:val="-2"/>
        </w:rPr>
        <w:t xml:space="preserve"> </w:t>
      </w:r>
      <w:r>
        <w:t>psico-</w:t>
      </w:r>
      <w:r>
        <w:rPr>
          <w:spacing w:val="-2"/>
        </w:rPr>
        <w:t>oncologica</w:t>
      </w:r>
    </w:p>
    <w:p w14:paraId="1B191317" w14:textId="77777777" w:rsidR="00EB6EA2" w:rsidRDefault="00A70F3A">
      <w:pPr>
        <w:pStyle w:val="Corpotesto"/>
        <w:spacing w:before="135" w:after="7" w:line="360" w:lineRule="auto"/>
        <w:ind w:left="283" w:right="563"/>
      </w:pPr>
      <w:r>
        <w:t>La presa in carico dei GOM deve avvenire in maniera olistica includendo anche l’aspetto psico- sociale e nutrizionale. La piattaforma ROC dà la possibilità di inserire nella sezione “allegati” la relazione nutrizionale e psicologica a testimonianza del percorso di screening previsto dai due PDTA specifici.</w:t>
      </w:r>
    </w:p>
    <w:p w14:paraId="2BFE13CD" w14:textId="77777777" w:rsidR="00EB6EA2" w:rsidRDefault="00A70F3A">
      <w:pPr>
        <w:pStyle w:val="Corpotesto"/>
        <w:ind w:left="804"/>
        <w:jc w:val="left"/>
        <w:rPr>
          <w:sz w:val="20"/>
        </w:rPr>
      </w:pPr>
      <w:r>
        <w:rPr>
          <w:noProof/>
          <w:sz w:val="20"/>
          <w:lang w:eastAsia="it-IT"/>
        </w:rPr>
        <w:drawing>
          <wp:inline distT="0" distB="0" distL="0" distR="0" wp14:anchorId="5757CBF1" wp14:editId="5E37B93C">
            <wp:extent cx="5246543" cy="3154679"/>
            <wp:effectExtent l="0" t="0" r="0" b="0"/>
            <wp:docPr id="36" name="Image 36"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Users\davide.derrico\Desktop\Cattura.JPG"/>
                    <pic:cNvPicPr/>
                  </pic:nvPicPr>
                  <pic:blipFill>
                    <a:blip r:embed="rId41" cstate="print"/>
                    <a:stretch>
                      <a:fillRect/>
                    </a:stretch>
                  </pic:blipFill>
                  <pic:spPr>
                    <a:xfrm>
                      <a:off x="0" y="0"/>
                      <a:ext cx="5246543" cy="3154679"/>
                    </a:xfrm>
                    <a:prstGeom prst="rect">
                      <a:avLst/>
                    </a:prstGeom>
                  </pic:spPr>
                </pic:pic>
              </a:graphicData>
            </a:graphic>
          </wp:inline>
        </w:drawing>
      </w:r>
    </w:p>
    <w:p w14:paraId="4D4A6D06" w14:textId="77777777" w:rsidR="00EB6EA2" w:rsidRDefault="00EB6EA2">
      <w:pPr>
        <w:pStyle w:val="Corpotesto"/>
        <w:jc w:val="left"/>
        <w:rPr>
          <w:sz w:val="20"/>
        </w:rPr>
      </w:pPr>
    </w:p>
    <w:p w14:paraId="3B4558F2" w14:textId="77777777" w:rsidR="00EB6EA2" w:rsidRDefault="00A70F3A">
      <w:pPr>
        <w:pStyle w:val="Corpotesto"/>
        <w:spacing w:before="25"/>
        <w:jc w:val="left"/>
        <w:rPr>
          <w:sz w:val="20"/>
        </w:rPr>
      </w:pPr>
      <w:r>
        <w:rPr>
          <w:noProof/>
          <w:sz w:val="20"/>
          <w:lang w:eastAsia="it-IT"/>
        </w:rPr>
        <w:drawing>
          <wp:anchor distT="0" distB="0" distL="0" distR="0" simplePos="0" relativeHeight="487597568" behindDoc="1" locked="0" layoutInCell="1" allowOverlap="1" wp14:anchorId="1ACA2717" wp14:editId="584A4D3C">
            <wp:simplePos x="0" y="0"/>
            <wp:positionH relativeFrom="page">
              <wp:posOffset>1005839</wp:posOffset>
            </wp:positionH>
            <wp:positionV relativeFrom="paragraph">
              <wp:posOffset>177177</wp:posOffset>
            </wp:positionV>
            <wp:extent cx="5291177" cy="3047238"/>
            <wp:effectExtent l="0" t="0" r="0" b="0"/>
            <wp:wrapTopAndBottom/>
            <wp:docPr id="37" name="Image 37"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C:\Users\davide.derrico\Desktop\Cattura.JPG"/>
                    <pic:cNvPicPr/>
                  </pic:nvPicPr>
                  <pic:blipFill>
                    <a:blip r:embed="rId42" cstate="print"/>
                    <a:stretch>
                      <a:fillRect/>
                    </a:stretch>
                  </pic:blipFill>
                  <pic:spPr>
                    <a:xfrm>
                      <a:off x="0" y="0"/>
                      <a:ext cx="5291177" cy="3047238"/>
                    </a:xfrm>
                    <a:prstGeom prst="rect">
                      <a:avLst/>
                    </a:prstGeom>
                  </pic:spPr>
                </pic:pic>
              </a:graphicData>
            </a:graphic>
          </wp:anchor>
        </w:drawing>
      </w:r>
    </w:p>
    <w:p w14:paraId="6E72069D" w14:textId="77777777" w:rsidR="00EB6EA2" w:rsidRDefault="00EB6EA2">
      <w:pPr>
        <w:pStyle w:val="Corpotesto"/>
        <w:jc w:val="left"/>
        <w:rPr>
          <w:sz w:val="20"/>
        </w:rPr>
        <w:sectPr w:rsidR="00EB6EA2">
          <w:pgSz w:w="11920" w:h="16850"/>
          <w:pgMar w:top="1080" w:right="850" w:bottom="540" w:left="850" w:header="189" w:footer="345" w:gutter="0"/>
          <w:cols w:space="720"/>
        </w:sectPr>
      </w:pPr>
    </w:p>
    <w:p w14:paraId="2774B8E9" w14:textId="77777777" w:rsidR="00EB6EA2" w:rsidRDefault="00EB6EA2">
      <w:pPr>
        <w:pStyle w:val="Corpotesto"/>
        <w:jc w:val="left"/>
      </w:pPr>
    </w:p>
    <w:p w14:paraId="43E6907F" w14:textId="77777777" w:rsidR="00EB6EA2" w:rsidRDefault="00EB6EA2">
      <w:pPr>
        <w:pStyle w:val="Corpotesto"/>
        <w:jc w:val="left"/>
      </w:pPr>
    </w:p>
    <w:p w14:paraId="7F422768" w14:textId="77777777" w:rsidR="00EB6EA2" w:rsidRDefault="00EB6EA2">
      <w:pPr>
        <w:pStyle w:val="Corpotesto"/>
        <w:jc w:val="left"/>
      </w:pPr>
    </w:p>
    <w:p w14:paraId="27EEC7BB" w14:textId="77777777" w:rsidR="00EB6EA2" w:rsidRDefault="00EB6EA2">
      <w:pPr>
        <w:pStyle w:val="Corpotesto"/>
        <w:spacing w:before="52"/>
        <w:jc w:val="left"/>
      </w:pPr>
    </w:p>
    <w:p w14:paraId="0E7109A8" w14:textId="77777777" w:rsidR="00EB6EA2" w:rsidRDefault="00A70F3A">
      <w:pPr>
        <w:pStyle w:val="Titolo2"/>
      </w:pPr>
      <w:r>
        <w:t>Eredo</w:t>
      </w:r>
      <w:r>
        <w:rPr>
          <w:spacing w:val="-2"/>
        </w:rPr>
        <w:t xml:space="preserve"> Familiare</w:t>
      </w:r>
    </w:p>
    <w:p w14:paraId="218C38C4" w14:textId="77777777" w:rsidR="00EB6EA2" w:rsidRDefault="00A70F3A">
      <w:pPr>
        <w:spacing w:before="135" w:line="360" w:lineRule="auto"/>
        <w:ind w:left="283" w:right="575"/>
        <w:jc w:val="both"/>
        <w:rPr>
          <w:b/>
          <w:sz w:val="24"/>
        </w:rPr>
      </w:pPr>
      <w:r>
        <w:rPr>
          <w:sz w:val="24"/>
        </w:rPr>
        <w:t xml:space="preserve">La Rete Oncologica Campana ha istituito il GOM per i tumori Eredo Familiari per le seguenti patologie: </w:t>
      </w:r>
      <w:r>
        <w:rPr>
          <w:b/>
          <w:sz w:val="24"/>
        </w:rPr>
        <w:t>colon, mammella, ovaio, pancreas, prostata, endometrio, melanoma.</w:t>
      </w:r>
    </w:p>
    <w:p w14:paraId="1B6A7CAA" w14:textId="77777777" w:rsidR="00EB6EA2" w:rsidRDefault="00A70F3A">
      <w:pPr>
        <w:pStyle w:val="Corpotesto"/>
        <w:spacing w:line="360" w:lineRule="auto"/>
        <w:ind w:left="283" w:right="573"/>
      </w:pPr>
      <w:r>
        <w:t>In piattaforma è possibile inserire e discutere al GOM Eredo Familiare anche i pazienti ancora in fase di valutazione da parte del GOM patologia specifico. I MMG possono inviare ai GOM TEF</w:t>
      </w:r>
      <w:r>
        <w:rPr>
          <w:spacing w:val="40"/>
        </w:rPr>
        <w:t xml:space="preserve"> </w:t>
      </w:r>
      <w:r>
        <w:t>i casi sospetti e le famiglie sospette</w:t>
      </w:r>
    </w:p>
    <w:p w14:paraId="5F3D47D8" w14:textId="77777777" w:rsidR="00EB6EA2" w:rsidRDefault="00EB6EA2">
      <w:pPr>
        <w:pStyle w:val="Corpotesto"/>
        <w:jc w:val="left"/>
        <w:rPr>
          <w:sz w:val="20"/>
        </w:rPr>
      </w:pPr>
    </w:p>
    <w:p w14:paraId="4CFA0B40" w14:textId="77777777" w:rsidR="00EB6EA2" w:rsidRDefault="00A70F3A">
      <w:pPr>
        <w:pStyle w:val="Corpotesto"/>
        <w:spacing w:before="156"/>
        <w:jc w:val="left"/>
        <w:rPr>
          <w:sz w:val="20"/>
        </w:rPr>
      </w:pPr>
      <w:r>
        <w:rPr>
          <w:noProof/>
          <w:sz w:val="20"/>
          <w:lang w:eastAsia="it-IT"/>
        </w:rPr>
        <w:drawing>
          <wp:anchor distT="0" distB="0" distL="0" distR="0" simplePos="0" relativeHeight="487598080" behindDoc="1" locked="0" layoutInCell="1" allowOverlap="1" wp14:anchorId="3581D342" wp14:editId="50926A5C">
            <wp:simplePos x="0" y="0"/>
            <wp:positionH relativeFrom="page">
              <wp:posOffset>719455</wp:posOffset>
            </wp:positionH>
            <wp:positionV relativeFrom="paragraph">
              <wp:posOffset>260548</wp:posOffset>
            </wp:positionV>
            <wp:extent cx="5027971" cy="3132391"/>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3" cstate="print"/>
                    <a:stretch>
                      <a:fillRect/>
                    </a:stretch>
                  </pic:blipFill>
                  <pic:spPr>
                    <a:xfrm>
                      <a:off x="0" y="0"/>
                      <a:ext cx="5027971" cy="3132391"/>
                    </a:xfrm>
                    <a:prstGeom prst="rect">
                      <a:avLst/>
                    </a:prstGeom>
                  </pic:spPr>
                </pic:pic>
              </a:graphicData>
            </a:graphic>
          </wp:anchor>
        </w:drawing>
      </w:r>
    </w:p>
    <w:p w14:paraId="2F8E71AA" w14:textId="77777777" w:rsidR="00EB6EA2" w:rsidRDefault="00EB6EA2">
      <w:pPr>
        <w:pStyle w:val="Corpotesto"/>
        <w:jc w:val="left"/>
        <w:rPr>
          <w:sz w:val="20"/>
        </w:rPr>
        <w:sectPr w:rsidR="00EB6EA2">
          <w:pgSz w:w="11920" w:h="16850"/>
          <w:pgMar w:top="1080" w:right="850" w:bottom="540" w:left="850" w:header="189" w:footer="345" w:gutter="0"/>
          <w:cols w:space="720"/>
        </w:sectPr>
      </w:pPr>
    </w:p>
    <w:p w14:paraId="06AB5151" w14:textId="77777777" w:rsidR="00EB6EA2" w:rsidRDefault="00A70F3A">
      <w:pPr>
        <w:pStyle w:val="Titolo2"/>
        <w:spacing w:before="52"/>
      </w:pPr>
      <w:r>
        <w:lastRenderedPageBreak/>
        <w:t>Ruolo</w:t>
      </w:r>
      <w:r>
        <w:rPr>
          <w:spacing w:val="-2"/>
        </w:rPr>
        <w:t xml:space="preserve"> </w:t>
      </w:r>
      <w:r>
        <w:t>dei</w:t>
      </w:r>
      <w:r>
        <w:rPr>
          <w:spacing w:val="-1"/>
        </w:rPr>
        <w:t xml:space="preserve"> </w:t>
      </w:r>
      <w:r>
        <w:t>Medici</w:t>
      </w:r>
      <w:r>
        <w:rPr>
          <w:spacing w:val="-2"/>
        </w:rPr>
        <w:t xml:space="preserve"> </w:t>
      </w:r>
      <w:r>
        <w:t>di</w:t>
      </w:r>
      <w:r>
        <w:rPr>
          <w:spacing w:val="-1"/>
        </w:rPr>
        <w:t xml:space="preserve"> </w:t>
      </w:r>
      <w:r>
        <w:t>Medina</w:t>
      </w:r>
      <w:r>
        <w:rPr>
          <w:spacing w:val="-2"/>
        </w:rPr>
        <w:t xml:space="preserve"> </w:t>
      </w:r>
      <w:r>
        <w:t>Generale</w:t>
      </w:r>
      <w:r>
        <w:rPr>
          <w:spacing w:val="-1"/>
        </w:rPr>
        <w:t xml:space="preserve"> </w:t>
      </w:r>
      <w:r>
        <w:t>(MMG)</w:t>
      </w:r>
      <w:r>
        <w:rPr>
          <w:spacing w:val="-1"/>
        </w:rPr>
        <w:t xml:space="preserve"> </w:t>
      </w:r>
      <w:r>
        <w:t>nei</w:t>
      </w:r>
      <w:r>
        <w:rPr>
          <w:spacing w:val="-1"/>
        </w:rPr>
        <w:t xml:space="preserve"> </w:t>
      </w:r>
      <w:r>
        <w:rPr>
          <w:spacing w:val="-5"/>
        </w:rPr>
        <w:t>GOM</w:t>
      </w:r>
    </w:p>
    <w:p w14:paraId="755B39A2" w14:textId="77777777" w:rsidR="00EB6EA2" w:rsidRDefault="00A70F3A">
      <w:pPr>
        <w:pStyle w:val="Corpotesto"/>
        <w:spacing w:before="274" w:line="360" w:lineRule="auto"/>
        <w:ind w:left="283" w:right="898"/>
      </w:pPr>
      <w:r>
        <w:t>Un ruolo cardine nella Rete Oncologica Campana è rivestito dai dei Medici di Medina Generale MMG, indispensabili in tutto il percorso del paziente, sia in fase di prevenzione primaria ed adesione a programmi di screening sia nella fase di follow-up, riabilitazione e reinserimento sociale del paziente, al fine di ottenere una reale continuità assistenziale.</w:t>
      </w:r>
    </w:p>
    <w:p w14:paraId="47BEF84F" w14:textId="77777777" w:rsidR="00EB6EA2" w:rsidRDefault="00A70F3A">
      <w:pPr>
        <w:pStyle w:val="Corpotesto"/>
        <w:spacing w:line="360" w:lineRule="auto"/>
        <w:ind w:left="283" w:right="924"/>
      </w:pPr>
      <w:r>
        <w:t>Tutti i MMG possono entrare a far parte della Rete</w:t>
      </w:r>
      <w:r>
        <w:rPr>
          <w:spacing w:val="-1"/>
        </w:rPr>
        <w:t xml:space="preserve"> </w:t>
      </w:r>
      <w:r>
        <w:t>Oncologica</w:t>
      </w:r>
      <w:r>
        <w:rPr>
          <w:spacing w:val="-1"/>
        </w:rPr>
        <w:t xml:space="preserve"> </w:t>
      </w:r>
      <w:r>
        <w:t>Campana</w:t>
      </w:r>
      <w:r>
        <w:rPr>
          <w:spacing w:val="-1"/>
        </w:rPr>
        <w:t xml:space="preserve"> </w:t>
      </w:r>
      <w:r>
        <w:t>(ROC)</w:t>
      </w:r>
      <w:r>
        <w:rPr>
          <w:spacing w:val="-1"/>
        </w:rPr>
        <w:t xml:space="preserve"> </w:t>
      </w:r>
      <w:r>
        <w:t>e</w:t>
      </w:r>
      <w:r>
        <w:rPr>
          <w:spacing w:val="-1"/>
        </w:rPr>
        <w:t xml:space="preserve"> </w:t>
      </w:r>
      <w:r>
        <w:t>ottenere</w:t>
      </w:r>
      <w:r>
        <w:rPr>
          <w:spacing w:val="-2"/>
        </w:rPr>
        <w:t xml:space="preserve"> </w:t>
      </w:r>
      <w:r>
        <w:t>le credenziali di accesso alla piattaforma ROC.</w:t>
      </w:r>
    </w:p>
    <w:p w14:paraId="0448BD4E" w14:textId="77777777" w:rsidR="00EB6EA2" w:rsidRDefault="00A70F3A">
      <w:pPr>
        <w:pStyle w:val="Corpotesto"/>
        <w:spacing w:line="360" w:lineRule="auto"/>
        <w:ind w:left="283" w:right="907"/>
      </w:pPr>
      <w:r>
        <w:t>Una volta ottenute le credenziali, essi potranno segnalare nuovi casi ai Gruppi Oncologici Multidisciplinari (GOM) della Rete.</w:t>
      </w:r>
    </w:p>
    <w:p w14:paraId="7592FB33" w14:textId="77777777" w:rsidR="00EB6EA2" w:rsidRDefault="00A70F3A">
      <w:pPr>
        <w:pStyle w:val="Corpotesto"/>
        <w:spacing w:line="360" w:lineRule="auto"/>
        <w:ind w:left="283" w:right="910"/>
      </w:pPr>
      <w:r>
        <w:t>I MMG possono segnalare tutti i cittadini con condizione fortemente suggestiva di patologia oncologica, i cittadini positivi a indagini di screening o i cittadini con diagnosi già accertata</w:t>
      </w:r>
      <w:r>
        <w:rPr>
          <w:spacing w:val="40"/>
        </w:rPr>
        <w:t xml:space="preserve"> </w:t>
      </w:r>
      <w:r>
        <w:t>di tumore per indagini prescritte sul territorio. In questo modo, si crea un percorso facilitato che contribuisce a limitare decisamente il ritardo diagnostico e a indirizzare i pazienti verso i centri di riferimento.</w:t>
      </w:r>
    </w:p>
    <w:p w14:paraId="22BBD7A1" w14:textId="77777777" w:rsidR="00EB6EA2" w:rsidRDefault="00A70F3A">
      <w:pPr>
        <w:pStyle w:val="Corpotesto"/>
        <w:spacing w:before="81" w:line="360" w:lineRule="auto"/>
        <w:ind w:left="283" w:right="916"/>
      </w:pPr>
      <w:r>
        <w:t>La presa in carico del paziente viene eseguita dal case manager entro sette giorni dalla segnalazione, ma il MMG può comunque sempre verificare l’avvenuta presa in carico di un proprio assistito attraverso la piattaforma ROC.</w:t>
      </w:r>
    </w:p>
    <w:p w14:paraId="1B4BF7F5" w14:textId="77777777" w:rsidR="00EB6EA2" w:rsidRDefault="00A70F3A">
      <w:pPr>
        <w:pStyle w:val="Corpotesto"/>
        <w:spacing w:before="1" w:line="360" w:lineRule="auto"/>
        <w:ind w:left="283" w:right="908"/>
      </w:pPr>
      <w:r>
        <w:t>I MMG, se lo richiedono, possono prendere parte a una riunione GOM ove viene discusso il loro paziente. La partecipazione del MMG potrebbe talora rilevarsi fondamentale nel fornire ulteriori informazioni e dati anamnestici e nel determinare un confronto con tutte le figure professionali coinvolte nel GOM.</w:t>
      </w:r>
    </w:p>
    <w:p w14:paraId="4C743BE2" w14:textId="77777777" w:rsidR="00EB6EA2" w:rsidRDefault="00A70F3A">
      <w:pPr>
        <w:pStyle w:val="Corpotesto"/>
        <w:spacing w:before="1" w:line="360" w:lineRule="auto"/>
        <w:ind w:left="283" w:right="747"/>
        <w:jc w:val="left"/>
      </w:pPr>
      <w:r>
        <w:t xml:space="preserve">Qualora, però, il MMG non partecipi alla riunione multidisciplinare, può accedere tramite la piattaforma ROC, al verbale del GOM di un paziente segnalato da loro, venendo, pertanto, a conoscenza del percorso diagnostico-terapeutico che un proprio assistito dovrà intraprendere. La piattaforma ROC consente al case manager di attivare su indicazione medica </w:t>
      </w:r>
      <w:r>
        <w:lastRenderedPageBreak/>
        <w:t>l’assistenza domiciliare</w:t>
      </w:r>
      <w:r>
        <w:rPr>
          <w:spacing w:val="40"/>
        </w:rPr>
        <w:t xml:space="preserve"> </w:t>
      </w:r>
      <w:r>
        <w:t>integrata</w:t>
      </w:r>
      <w:r>
        <w:rPr>
          <w:spacing w:val="40"/>
        </w:rPr>
        <w:t xml:space="preserve"> </w:t>
      </w:r>
      <w:r>
        <w:t>(ADI).</w:t>
      </w:r>
      <w:r>
        <w:rPr>
          <w:spacing w:val="40"/>
        </w:rPr>
        <w:t xml:space="preserve"> </w:t>
      </w:r>
      <w:r>
        <w:t>I</w:t>
      </w:r>
      <w:r>
        <w:rPr>
          <w:spacing w:val="40"/>
        </w:rPr>
        <w:t xml:space="preserve"> </w:t>
      </w:r>
      <w:r>
        <w:t>servizi</w:t>
      </w:r>
      <w:r>
        <w:rPr>
          <w:spacing w:val="40"/>
        </w:rPr>
        <w:t xml:space="preserve"> </w:t>
      </w:r>
      <w:r>
        <w:t>richiesti</w:t>
      </w:r>
      <w:r>
        <w:rPr>
          <w:spacing w:val="40"/>
        </w:rPr>
        <w:t xml:space="preserve"> </w:t>
      </w:r>
      <w:r>
        <w:t>vengono</w:t>
      </w:r>
      <w:r>
        <w:rPr>
          <w:spacing w:val="40"/>
        </w:rPr>
        <w:t xml:space="preserve"> </w:t>
      </w:r>
      <w:r>
        <w:t>presi</w:t>
      </w:r>
      <w:r>
        <w:rPr>
          <w:spacing w:val="40"/>
        </w:rPr>
        <w:t xml:space="preserve"> </w:t>
      </w:r>
      <w:r>
        <w:t>in</w:t>
      </w:r>
      <w:r>
        <w:rPr>
          <w:spacing w:val="40"/>
        </w:rPr>
        <w:t xml:space="preserve"> </w:t>
      </w:r>
      <w:r>
        <w:t>carico</w:t>
      </w:r>
      <w:r>
        <w:rPr>
          <w:spacing w:val="40"/>
        </w:rPr>
        <w:t xml:space="preserve"> </w:t>
      </w:r>
      <w:r>
        <w:t>dall’</w:t>
      </w:r>
      <w:r>
        <w:rPr>
          <w:spacing w:val="40"/>
        </w:rPr>
        <w:t xml:space="preserve"> </w:t>
      </w:r>
      <w:r>
        <w:t>ASL</w:t>
      </w:r>
      <w:r>
        <w:rPr>
          <w:spacing w:val="40"/>
        </w:rPr>
        <w:t xml:space="preserve"> </w:t>
      </w:r>
      <w:r>
        <w:t>e</w:t>
      </w:r>
      <w:r>
        <w:rPr>
          <w:spacing w:val="40"/>
        </w:rPr>
        <w:t xml:space="preserve"> </w:t>
      </w:r>
      <w:r>
        <w:t>dal</w:t>
      </w:r>
      <w:r>
        <w:rPr>
          <w:spacing w:val="80"/>
        </w:rPr>
        <w:t xml:space="preserve"> </w:t>
      </w:r>
      <w:r>
        <w:t>Distretto</w:t>
      </w:r>
      <w:r>
        <w:rPr>
          <w:spacing w:val="40"/>
        </w:rPr>
        <w:t xml:space="preserve"> </w:t>
      </w:r>
      <w:r>
        <w:t>di</w:t>
      </w:r>
      <w:r>
        <w:rPr>
          <w:spacing w:val="40"/>
        </w:rPr>
        <w:t xml:space="preserve"> </w:t>
      </w:r>
      <w:r>
        <w:t>afferenza</w:t>
      </w:r>
      <w:r>
        <w:rPr>
          <w:spacing w:val="40"/>
        </w:rPr>
        <w:t xml:space="preserve"> </w:t>
      </w:r>
      <w:r>
        <w:t>del</w:t>
      </w:r>
      <w:r>
        <w:rPr>
          <w:spacing w:val="40"/>
        </w:rPr>
        <w:t xml:space="preserve"> </w:t>
      </w:r>
      <w:r>
        <w:t>paziente.</w:t>
      </w:r>
      <w:r>
        <w:rPr>
          <w:spacing w:val="40"/>
        </w:rPr>
        <w:t xml:space="preserve"> </w:t>
      </w:r>
      <w:r>
        <w:t>I</w:t>
      </w:r>
      <w:r>
        <w:rPr>
          <w:spacing w:val="37"/>
        </w:rPr>
        <w:t xml:space="preserve"> </w:t>
      </w:r>
      <w:r>
        <w:t>MMG</w:t>
      </w:r>
      <w:r>
        <w:rPr>
          <w:spacing w:val="40"/>
        </w:rPr>
        <w:t xml:space="preserve"> </w:t>
      </w:r>
      <w:r>
        <w:t>possono</w:t>
      </w:r>
      <w:r>
        <w:rPr>
          <w:spacing w:val="40"/>
        </w:rPr>
        <w:t xml:space="preserve"> </w:t>
      </w:r>
      <w:r>
        <w:t>verificare</w:t>
      </w:r>
      <w:r>
        <w:rPr>
          <w:spacing w:val="40"/>
        </w:rPr>
        <w:t xml:space="preserve"> </w:t>
      </w:r>
      <w:r>
        <w:t>a</w:t>
      </w:r>
      <w:r>
        <w:rPr>
          <w:spacing w:val="40"/>
        </w:rPr>
        <w:t xml:space="preserve"> </w:t>
      </w:r>
      <w:r>
        <w:t>questo</w:t>
      </w:r>
      <w:r>
        <w:rPr>
          <w:spacing w:val="40"/>
        </w:rPr>
        <w:t xml:space="preserve"> </w:t>
      </w:r>
      <w:r>
        <w:t>punto</w:t>
      </w:r>
      <w:r>
        <w:rPr>
          <w:spacing w:val="40"/>
        </w:rPr>
        <w:t xml:space="preserve"> </w:t>
      </w:r>
      <w:r>
        <w:t>l’avvenuto presa in carico di un loro assistito da parte del territorio.</w:t>
      </w:r>
    </w:p>
    <w:p w14:paraId="222A2AB0" w14:textId="77777777" w:rsidR="00EB6EA2" w:rsidRDefault="00EB6EA2">
      <w:pPr>
        <w:pStyle w:val="Corpotesto"/>
        <w:spacing w:line="360" w:lineRule="auto"/>
        <w:jc w:val="left"/>
        <w:sectPr w:rsidR="00EB6EA2">
          <w:pgSz w:w="11920" w:h="16850"/>
          <w:pgMar w:top="1080" w:right="850" w:bottom="540" w:left="850" w:header="189" w:footer="345" w:gutter="0"/>
          <w:cols w:space="720"/>
        </w:sectPr>
      </w:pPr>
    </w:p>
    <w:p w14:paraId="46B476C2" w14:textId="77777777" w:rsidR="00EB6EA2" w:rsidRDefault="00EB6EA2">
      <w:pPr>
        <w:pStyle w:val="Corpotesto"/>
        <w:spacing w:before="191"/>
        <w:jc w:val="left"/>
      </w:pPr>
    </w:p>
    <w:p w14:paraId="143CBBA2" w14:textId="77777777" w:rsidR="00EB6EA2" w:rsidRDefault="00A70F3A">
      <w:pPr>
        <w:pStyle w:val="Titolo2"/>
      </w:pPr>
      <w:r>
        <w:t>Il</w:t>
      </w:r>
      <w:r>
        <w:rPr>
          <w:spacing w:val="-2"/>
        </w:rPr>
        <w:t xml:space="preserve"> </w:t>
      </w:r>
      <w:r>
        <w:t>case manager</w:t>
      </w:r>
      <w:r>
        <w:rPr>
          <w:spacing w:val="-2"/>
        </w:rPr>
        <w:t xml:space="preserve"> </w:t>
      </w:r>
      <w:r>
        <w:t>nella</w:t>
      </w:r>
      <w:r>
        <w:rPr>
          <w:spacing w:val="-1"/>
        </w:rPr>
        <w:t xml:space="preserve"> </w:t>
      </w:r>
      <w:r>
        <w:t>Rete</w:t>
      </w:r>
      <w:r>
        <w:rPr>
          <w:spacing w:val="-3"/>
        </w:rPr>
        <w:t xml:space="preserve"> </w:t>
      </w:r>
      <w:r>
        <w:t>Oncologica</w:t>
      </w:r>
      <w:r>
        <w:rPr>
          <w:spacing w:val="-1"/>
        </w:rPr>
        <w:t xml:space="preserve"> </w:t>
      </w:r>
      <w:r>
        <w:rPr>
          <w:spacing w:val="-2"/>
        </w:rPr>
        <w:t>Campana</w:t>
      </w:r>
    </w:p>
    <w:p w14:paraId="78F6F071" w14:textId="77777777" w:rsidR="00EB6EA2" w:rsidRDefault="00EB6EA2">
      <w:pPr>
        <w:pStyle w:val="Corpotesto"/>
        <w:spacing w:before="271"/>
        <w:jc w:val="left"/>
        <w:rPr>
          <w:b/>
        </w:rPr>
      </w:pPr>
    </w:p>
    <w:p w14:paraId="347320E7" w14:textId="77777777" w:rsidR="00EB6EA2" w:rsidRDefault="00A70F3A">
      <w:pPr>
        <w:pStyle w:val="Corpotesto"/>
        <w:spacing w:before="1" w:line="360" w:lineRule="auto"/>
        <w:ind w:left="283" w:right="905"/>
      </w:pPr>
      <w:r>
        <w:t>Nell’ambito della Rete Oncologica Campana, il ruolo del case manager è cruciale per garantire un'assistenza continua e coordinata ai pazienti oncologici. Il case manager agisce come figura centrale nella gestione dei percorsi diagnostico-terapeutici assistenziali, assicurando che ogni paziente riceva cure personalizzate e tempestive, riducendo le frammentazioni e migliorando l'efficienza del sistema sanitario. Il case manager è un professionista che coordina uno o più casi clinici a lui affidati. Esistono diversi profili professionali che ricoprono questo ruolo, ma dal 2023 tutti i nuovi case manager devono essere infermieri con specifica formazione e competenza.</w:t>
      </w:r>
    </w:p>
    <w:p w14:paraId="3FC20F84" w14:textId="77777777" w:rsidR="00EB6EA2" w:rsidRDefault="00A70F3A">
      <w:pPr>
        <w:pStyle w:val="Corpotesto"/>
        <w:spacing w:line="360" w:lineRule="auto"/>
        <w:ind w:left="283" w:right="904"/>
      </w:pPr>
      <w:r>
        <w:t xml:space="preserve">I case manager nella Rete Oncologica Campana svolgono una serie di attività fondamentali per il supporto ai pazienti oncologici, facilitando la comunicazione fra i vari specialisti coinvolti nel percorso di cura del paziente e assicurando che tutte le informazioni cliniche siano condivise tempestivamente tra i membri del gruppo oncologico multidisciplinare </w:t>
      </w:r>
      <w:r>
        <w:rPr>
          <w:spacing w:val="-2"/>
        </w:rPr>
        <w:t>(GOM).</w:t>
      </w:r>
    </w:p>
    <w:p w14:paraId="12DA0D61" w14:textId="77777777" w:rsidR="00EB6EA2" w:rsidRDefault="00A70F3A">
      <w:pPr>
        <w:pStyle w:val="Corpotesto"/>
        <w:spacing w:line="360" w:lineRule="auto"/>
        <w:ind w:left="283" w:right="909"/>
      </w:pPr>
      <w:r>
        <w:t>Sono il portale di accesso per le richieste di presa in carico che vengono inviate, tramite la piattaforma</w:t>
      </w:r>
      <w:r>
        <w:rPr>
          <w:spacing w:val="-5"/>
        </w:rPr>
        <w:t xml:space="preserve"> </w:t>
      </w:r>
      <w:r>
        <w:t>ROC,</w:t>
      </w:r>
      <w:r>
        <w:rPr>
          <w:spacing w:val="-3"/>
        </w:rPr>
        <w:t xml:space="preserve"> </w:t>
      </w:r>
      <w:r>
        <w:t>dal</w:t>
      </w:r>
      <w:r>
        <w:rPr>
          <w:spacing w:val="-3"/>
        </w:rPr>
        <w:t xml:space="preserve"> </w:t>
      </w:r>
      <w:r>
        <w:t>territorio,</w:t>
      </w:r>
      <w:r>
        <w:rPr>
          <w:spacing w:val="-3"/>
        </w:rPr>
        <w:t xml:space="preserve"> </w:t>
      </w:r>
      <w:r>
        <w:t>dai</w:t>
      </w:r>
      <w:r>
        <w:rPr>
          <w:spacing w:val="-1"/>
        </w:rPr>
        <w:t xml:space="preserve"> </w:t>
      </w:r>
      <w:r>
        <w:t>Medici</w:t>
      </w:r>
      <w:r>
        <w:rPr>
          <w:spacing w:val="-3"/>
        </w:rPr>
        <w:t xml:space="preserve"> </w:t>
      </w:r>
      <w:r>
        <w:t>di</w:t>
      </w:r>
      <w:r>
        <w:rPr>
          <w:spacing w:val="-3"/>
        </w:rPr>
        <w:t xml:space="preserve"> </w:t>
      </w:r>
      <w:r>
        <w:t>Medicina</w:t>
      </w:r>
      <w:r>
        <w:rPr>
          <w:spacing w:val="-4"/>
        </w:rPr>
        <w:t xml:space="preserve"> </w:t>
      </w:r>
      <w:r>
        <w:t>Generale</w:t>
      </w:r>
      <w:r>
        <w:rPr>
          <w:spacing w:val="-2"/>
        </w:rPr>
        <w:t xml:space="preserve"> </w:t>
      </w:r>
      <w:r>
        <w:t>(MMG)</w:t>
      </w:r>
      <w:r>
        <w:rPr>
          <w:spacing w:val="-2"/>
        </w:rPr>
        <w:t xml:space="preserve"> </w:t>
      </w:r>
      <w:r>
        <w:t>e</w:t>
      </w:r>
      <w:r>
        <w:rPr>
          <w:spacing w:val="-4"/>
        </w:rPr>
        <w:t xml:space="preserve"> </w:t>
      </w:r>
      <w:r>
        <w:t>da</w:t>
      </w:r>
      <w:r>
        <w:rPr>
          <w:spacing w:val="-4"/>
        </w:rPr>
        <w:t xml:space="preserve"> </w:t>
      </w:r>
      <w:r>
        <w:t>altri</w:t>
      </w:r>
      <w:r>
        <w:rPr>
          <w:spacing w:val="-3"/>
        </w:rPr>
        <w:t xml:space="preserve"> </w:t>
      </w:r>
      <w:r>
        <w:t>specialisti in possesso delle credenziali ROC. Insieme ai medici, i case manager attivano la continuità territoriale o altri servizi offerti dalla piattaforma, garantendo così un percorso di cura integrato e personalizzato per ogni paziente.</w:t>
      </w:r>
    </w:p>
    <w:p w14:paraId="523FEE38" w14:textId="77777777" w:rsidR="00EB6EA2" w:rsidRDefault="00A70F3A">
      <w:pPr>
        <w:pStyle w:val="Corpotesto"/>
        <w:spacing w:before="1" w:line="360" w:lineRule="auto"/>
        <w:ind w:left="283" w:right="913"/>
      </w:pPr>
      <w:r>
        <w:t>Il case manager si occupa della programmazione di esami richiesti dal Gruppo Oncologico Multidisciplinare (GOM), della gestione riunioni multidisciplinare e della verifica della completezza delle schede relative ai pazienti da discutere.</w:t>
      </w:r>
    </w:p>
    <w:p w14:paraId="79A2CC15" w14:textId="77777777" w:rsidR="00EB6EA2" w:rsidRDefault="00A70F3A">
      <w:pPr>
        <w:pStyle w:val="Corpotesto"/>
        <w:spacing w:line="360" w:lineRule="auto"/>
        <w:ind w:left="283" w:right="915"/>
      </w:pPr>
      <w:r>
        <w:t>Il case manager rappresenta un punto di riferimento essenziale per i pa</w:t>
      </w:r>
      <w:r>
        <w:lastRenderedPageBreak/>
        <w:t>zienti oncologici e le loro famiglie, garantendo un percorso di cura integrato e personalizzato.</w:t>
      </w:r>
    </w:p>
    <w:p w14:paraId="757C377D" w14:textId="77777777" w:rsidR="00EB6EA2" w:rsidRDefault="00A70F3A">
      <w:pPr>
        <w:pStyle w:val="Corpotesto"/>
        <w:spacing w:line="360" w:lineRule="auto"/>
        <w:ind w:left="283" w:right="903"/>
      </w:pPr>
      <w:r>
        <w:t>L’implementazione efficace dei case manager</w:t>
      </w:r>
      <w:r>
        <w:rPr>
          <w:spacing w:val="-1"/>
        </w:rPr>
        <w:t xml:space="preserve"> </w:t>
      </w:r>
      <w:r>
        <w:t>nella</w:t>
      </w:r>
      <w:r>
        <w:rPr>
          <w:spacing w:val="-1"/>
        </w:rPr>
        <w:t xml:space="preserve"> </w:t>
      </w:r>
      <w:r>
        <w:t>Rete Oncologica Campana, con un carico di lavoro stimato di un case manager ogni 150 pazienti discussi annualmente, non solo migliora la qualità dell’assistenza, ma contribuisce anche a ottimizzare l’uso delle risorse sanitarie, riducendo i tempi di attesa e migliorando gli esiti clinici.</w:t>
      </w:r>
    </w:p>
    <w:p w14:paraId="3969ABF9" w14:textId="77777777" w:rsidR="00EB6EA2" w:rsidRDefault="00A70F3A">
      <w:pPr>
        <w:pStyle w:val="Corpotesto"/>
        <w:spacing w:line="360" w:lineRule="auto"/>
        <w:ind w:left="475" w:right="578"/>
      </w:pPr>
      <w:r>
        <w:t xml:space="preserve">Corsi annuali di aggiornamento per i case manager sono tenuti annualmente dalla Rete </w:t>
      </w:r>
      <w:r>
        <w:rPr>
          <w:spacing w:val="-2"/>
        </w:rPr>
        <w:t>Oncologica</w:t>
      </w:r>
    </w:p>
    <w:p w14:paraId="25F74926" w14:textId="77777777" w:rsidR="00EB6EA2" w:rsidRDefault="00EB6EA2">
      <w:pPr>
        <w:pStyle w:val="Corpotesto"/>
        <w:spacing w:line="360" w:lineRule="auto"/>
        <w:sectPr w:rsidR="00EB6EA2">
          <w:pgSz w:w="11920" w:h="16850"/>
          <w:pgMar w:top="1080" w:right="850" w:bottom="540" w:left="850" w:header="189" w:footer="345" w:gutter="0"/>
          <w:cols w:space="720"/>
        </w:sectPr>
      </w:pPr>
    </w:p>
    <w:p w14:paraId="1ABDFA8B" w14:textId="77777777" w:rsidR="00EB6EA2" w:rsidRDefault="00A70F3A">
      <w:pPr>
        <w:pStyle w:val="Titolo2"/>
        <w:spacing w:before="52"/>
        <w:jc w:val="left"/>
      </w:pPr>
      <w:r>
        <w:lastRenderedPageBreak/>
        <w:t>Linee</w:t>
      </w:r>
      <w:r>
        <w:rPr>
          <w:spacing w:val="-5"/>
        </w:rPr>
        <w:t xml:space="preserve"> </w:t>
      </w:r>
      <w:r>
        <w:t>guida</w:t>
      </w:r>
      <w:r>
        <w:rPr>
          <w:spacing w:val="-1"/>
        </w:rPr>
        <w:t xml:space="preserve"> </w:t>
      </w:r>
      <w:r>
        <w:t>e</w:t>
      </w:r>
      <w:r>
        <w:rPr>
          <w:spacing w:val="-3"/>
        </w:rPr>
        <w:t xml:space="preserve"> </w:t>
      </w:r>
      <w:r>
        <w:t>raccomandazioni</w:t>
      </w:r>
      <w:r>
        <w:rPr>
          <w:spacing w:val="-1"/>
        </w:rPr>
        <w:t xml:space="preserve"> </w:t>
      </w:r>
      <w:r>
        <w:t>nazionali,</w:t>
      </w:r>
      <w:r>
        <w:rPr>
          <w:spacing w:val="-2"/>
        </w:rPr>
        <w:t xml:space="preserve"> </w:t>
      </w:r>
      <w:r>
        <w:t>linee</w:t>
      </w:r>
      <w:r>
        <w:rPr>
          <w:spacing w:val="-2"/>
        </w:rPr>
        <w:t xml:space="preserve"> </w:t>
      </w:r>
      <w:r>
        <w:t>guida</w:t>
      </w:r>
      <w:r>
        <w:rPr>
          <w:spacing w:val="-2"/>
        </w:rPr>
        <w:t xml:space="preserve"> </w:t>
      </w:r>
      <w:r>
        <w:t>internazionali,</w:t>
      </w:r>
      <w:r>
        <w:rPr>
          <w:spacing w:val="-1"/>
        </w:rPr>
        <w:t xml:space="preserve"> </w:t>
      </w:r>
      <w:r>
        <w:t>siti</w:t>
      </w:r>
      <w:r>
        <w:rPr>
          <w:spacing w:val="-1"/>
        </w:rPr>
        <w:t xml:space="preserve"> </w:t>
      </w:r>
      <w:r>
        <w:rPr>
          <w:spacing w:val="-2"/>
        </w:rPr>
        <w:t>internet:</w:t>
      </w:r>
    </w:p>
    <w:p w14:paraId="054161C5" w14:textId="77777777" w:rsidR="00EB6EA2" w:rsidRDefault="00EB6EA2">
      <w:pPr>
        <w:pStyle w:val="Corpotesto"/>
        <w:spacing w:before="139"/>
        <w:jc w:val="left"/>
        <w:rPr>
          <w:b/>
        </w:rPr>
      </w:pPr>
    </w:p>
    <w:p w14:paraId="385069AE" w14:textId="77777777" w:rsidR="00EB6EA2" w:rsidRDefault="00543F7B">
      <w:pPr>
        <w:pStyle w:val="Paragrafoelenco"/>
        <w:numPr>
          <w:ilvl w:val="0"/>
          <w:numId w:val="3"/>
        </w:numPr>
        <w:tabs>
          <w:tab w:val="left" w:pos="1003"/>
        </w:tabs>
        <w:spacing w:line="360" w:lineRule="auto"/>
        <w:ind w:right="688"/>
        <w:rPr>
          <w:sz w:val="24"/>
        </w:rPr>
      </w:pPr>
      <w:hyperlink r:id="rId44">
        <w:r w:rsidR="00A70F3A">
          <w:rPr>
            <w:spacing w:val="-2"/>
            <w:sz w:val="24"/>
          </w:rPr>
          <w:t>https://www.reteoncologicacampana.it/wp-content/uploads/2020/06/decreto-100-PDTA-</w:t>
        </w:r>
      </w:hyperlink>
      <w:r w:rsidR="00A70F3A">
        <w:rPr>
          <w:spacing w:val="-2"/>
          <w:sz w:val="24"/>
        </w:rPr>
        <w:t xml:space="preserve"> </w:t>
      </w:r>
      <w:hyperlink r:id="rId45">
        <w:r w:rsidR="00A70F3A">
          <w:rPr>
            <w:spacing w:val="-2"/>
            <w:sz w:val="24"/>
          </w:rPr>
          <w:t>eredo-familiari-ca.-mammella-ovaio-colonretto.pdf</w:t>
        </w:r>
      </w:hyperlink>
    </w:p>
    <w:p w14:paraId="7FF30B01" w14:textId="77777777" w:rsidR="00EB6EA2" w:rsidRDefault="00A70F3A">
      <w:pPr>
        <w:pStyle w:val="Paragrafoelenco"/>
        <w:numPr>
          <w:ilvl w:val="1"/>
          <w:numId w:val="3"/>
        </w:numPr>
        <w:tabs>
          <w:tab w:val="left" w:pos="1002"/>
        </w:tabs>
        <w:spacing w:line="360" w:lineRule="auto"/>
        <w:ind w:right="573" w:firstLine="0"/>
        <w:rPr>
          <w:sz w:val="24"/>
        </w:rPr>
      </w:pPr>
      <w:r>
        <w:rPr>
          <w:sz w:val="24"/>
        </w:rPr>
        <w:t>Circolare n. 0506930/2021 del 13/10/2021 - Modifica/Integrazione elenco prestazioni in esenzione DCA 100/2019</w:t>
      </w:r>
    </w:p>
    <w:p w14:paraId="29FA1A8E" w14:textId="77777777" w:rsidR="00EB6EA2" w:rsidRDefault="00A70F3A">
      <w:pPr>
        <w:pStyle w:val="Paragrafoelenco"/>
        <w:numPr>
          <w:ilvl w:val="1"/>
          <w:numId w:val="3"/>
        </w:numPr>
        <w:tabs>
          <w:tab w:val="left" w:pos="1002"/>
          <w:tab w:val="left" w:pos="2657"/>
          <w:tab w:val="left" w:pos="3874"/>
          <w:tab w:val="left" w:pos="5511"/>
          <w:tab w:val="left" w:pos="6835"/>
          <w:tab w:val="left" w:pos="8546"/>
        </w:tabs>
        <w:spacing w:line="360" w:lineRule="auto"/>
        <w:ind w:right="567" w:firstLine="0"/>
        <w:rPr>
          <w:sz w:val="24"/>
        </w:rPr>
      </w:pPr>
      <w:r>
        <w:rPr>
          <w:sz w:val="24"/>
        </w:rPr>
        <w:t>Decreto del Presidente del Consiglio dei Ministri 12 gennaio 2017 sulla “Definizione e aggiornamento dei livelli essenziali di assistenza” e Allegato 7 “Elenco Malattie Rare Esentate dal costo - Malattie rare: guida alle nuove esenzioni. L’aggiornamento dei LEA</w:t>
      </w:r>
      <w:r>
        <w:rPr>
          <w:spacing w:val="-5"/>
          <w:sz w:val="24"/>
        </w:rPr>
        <w:t xml:space="preserve"> </w:t>
      </w:r>
      <w:r>
        <w:rPr>
          <w:sz w:val="24"/>
        </w:rPr>
        <w:t xml:space="preserve">e </w:t>
      </w:r>
      <w:r>
        <w:rPr>
          <w:spacing w:val="-2"/>
          <w:sz w:val="24"/>
        </w:rPr>
        <w:t>l’entrata</w:t>
      </w:r>
      <w:r>
        <w:rPr>
          <w:sz w:val="24"/>
        </w:rPr>
        <w:tab/>
      </w:r>
      <w:r>
        <w:rPr>
          <w:spacing w:val="-6"/>
          <w:sz w:val="24"/>
        </w:rPr>
        <w:t>in</w:t>
      </w:r>
      <w:r>
        <w:rPr>
          <w:sz w:val="24"/>
        </w:rPr>
        <w:tab/>
      </w:r>
      <w:r>
        <w:rPr>
          <w:spacing w:val="-2"/>
          <w:sz w:val="24"/>
        </w:rPr>
        <w:t>vigore</w:t>
      </w:r>
      <w:r>
        <w:rPr>
          <w:sz w:val="24"/>
        </w:rPr>
        <w:tab/>
      </w:r>
      <w:r>
        <w:rPr>
          <w:spacing w:val="-4"/>
          <w:sz w:val="24"/>
        </w:rPr>
        <w:t>del</w:t>
      </w:r>
      <w:r>
        <w:rPr>
          <w:sz w:val="24"/>
        </w:rPr>
        <w:tab/>
      </w:r>
      <w:r>
        <w:rPr>
          <w:spacing w:val="-4"/>
          <w:sz w:val="24"/>
        </w:rPr>
        <w:t>DPCM</w:t>
      </w:r>
      <w:r>
        <w:rPr>
          <w:sz w:val="24"/>
        </w:rPr>
        <w:tab/>
      </w:r>
      <w:r>
        <w:rPr>
          <w:spacing w:val="-2"/>
          <w:sz w:val="24"/>
        </w:rPr>
        <w:t>12/01/2017 (</w:t>
      </w:r>
      <w:hyperlink r:id="rId46">
        <w:r>
          <w:rPr>
            <w:spacing w:val="-2"/>
            <w:sz w:val="24"/>
          </w:rPr>
          <w:t>//www.salute.gov.it/portale/esenzioni/dettaglioContenutiEsenzioni.jsp?lingua=italiano&amp;id</w:t>
        </w:r>
      </w:hyperlink>
    </w:p>
    <w:p w14:paraId="7AD9705B" w14:textId="77777777" w:rsidR="00EB6EA2" w:rsidRDefault="00543F7B">
      <w:pPr>
        <w:pStyle w:val="Corpotesto"/>
        <w:spacing w:line="276" w:lineRule="exact"/>
        <w:ind w:left="835"/>
      </w:pPr>
      <w:hyperlink r:id="rId47">
        <w:r w:rsidR="00A70F3A">
          <w:t>=477</w:t>
        </w:r>
      </w:hyperlink>
      <w:r w:rsidR="00A70F3A">
        <w:rPr>
          <w:spacing w:val="-2"/>
        </w:rPr>
        <w:t xml:space="preserve"> </w:t>
      </w:r>
      <w:hyperlink r:id="rId48">
        <w:r w:rsidR="00A70F3A">
          <w:rPr>
            <w:spacing w:val="-2"/>
          </w:rPr>
          <w:t>3&amp;area=esenzioni&amp;menu=vuoto</w:t>
        </w:r>
      </w:hyperlink>
      <w:r w:rsidR="00A70F3A">
        <w:rPr>
          <w:spacing w:val="-2"/>
        </w:rPr>
        <w:t>)</w:t>
      </w:r>
    </w:p>
    <w:p w14:paraId="02B84ACC" w14:textId="77777777" w:rsidR="00EB6EA2" w:rsidRDefault="00A70F3A">
      <w:pPr>
        <w:pStyle w:val="Paragrafoelenco"/>
        <w:numPr>
          <w:ilvl w:val="1"/>
          <w:numId w:val="3"/>
        </w:numPr>
        <w:tabs>
          <w:tab w:val="left" w:pos="1001"/>
        </w:tabs>
        <w:spacing w:before="140" w:line="360" w:lineRule="auto"/>
        <w:ind w:left="849" w:right="1127" w:firstLine="0"/>
        <w:jc w:val="left"/>
        <w:rPr>
          <w:sz w:val="24"/>
        </w:rPr>
      </w:pPr>
      <w:r>
        <w:rPr>
          <w:spacing w:val="-2"/>
          <w:sz w:val="24"/>
        </w:rPr>
        <w:t>https:/</w:t>
      </w:r>
      <w:hyperlink r:id="rId49">
        <w:r>
          <w:rPr>
            <w:spacing w:val="-2"/>
            <w:sz w:val="24"/>
          </w:rPr>
          <w:t>/www.aiom.it/2023-raccomandazioni-aiom-implementazione-analisi-varianti-</w:t>
        </w:r>
      </w:hyperlink>
      <w:r>
        <w:rPr>
          <w:spacing w:val="-2"/>
          <w:sz w:val="24"/>
        </w:rPr>
        <w:t xml:space="preserve"> patogenetiche-brca-pazienti-con-carcinoma-prostata-metastatico/</w:t>
      </w:r>
    </w:p>
    <w:p w14:paraId="731A31C6" w14:textId="77777777" w:rsidR="00EB6EA2" w:rsidRDefault="00A70F3A">
      <w:pPr>
        <w:pStyle w:val="Paragrafoelenco"/>
        <w:numPr>
          <w:ilvl w:val="1"/>
          <w:numId w:val="3"/>
        </w:numPr>
        <w:tabs>
          <w:tab w:val="left" w:pos="1001"/>
        </w:tabs>
        <w:spacing w:line="274" w:lineRule="exact"/>
        <w:ind w:left="1001" w:hanging="152"/>
        <w:jc w:val="left"/>
        <w:rPr>
          <w:sz w:val="24"/>
        </w:rPr>
      </w:pPr>
      <w:r>
        <w:rPr>
          <w:spacing w:val="-2"/>
          <w:sz w:val="24"/>
        </w:rPr>
        <w:t>https:/</w:t>
      </w:r>
      <w:hyperlink r:id="rId50">
        <w:r>
          <w:rPr>
            <w:spacing w:val="-2"/>
            <w:sz w:val="24"/>
          </w:rPr>
          <w:t>/www.aiom.it/i-tumori-ereditari-dello-stomaco-e-del-colon-retto-2022/</w:t>
        </w:r>
      </w:hyperlink>
    </w:p>
    <w:p w14:paraId="4EF46594" w14:textId="77777777" w:rsidR="00EB6EA2" w:rsidRDefault="00543F7B">
      <w:pPr>
        <w:pStyle w:val="Paragrafoelenco"/>
        <w:numPr>
          <w:ilvl w:val="1"/>
          <w:numId w:val="3"/>
        </w:numPr>
        <w:tabs>
          <w:tab w:val="left" w:pos="1001"/>
        </w:tabs>
        <w:spacing w:before="139" w:line="360" w:lineRule="auto"/>
        <w:ind w:left="849" w:right="1684" w:firstLine="0"/>
        <w:jc w:val="left"/>
        <w:rPr>
          <w:sz w:val="24"/>
        </w:rPr>
      </w:pPr>
      <w:hyperlink r:id="rId51">
        <w:r w:rsidR="00A70F3A">
          <w:rPr>
            <w:spacing w:val="-2"/>
            <w:sz w:val="24"/>
          </w:rPr>
          <w:t>https://www.aiom.it/raccomandazioni-2020-per-limplementazione-dellanalisi-</w:t>
        </w:r>
      </w:hyperlink>
      <w:r w:rsidR="00A70F3A">
        <w:rPr>
          <w:spacing w:val="-2"/>
          <w:sz w:val="24"/>
        </w:rPr>
        <w:t xml:space="preserve"> </w:t>
      </w:r>
      <w:hyperlink r:id="rId52">
        <w:r w:rsidR="00A70F3A">
          <w:rPr>
            <w:spacing w:val="-2"/>
            <w:sz w:val="24"/>
          </w:rPr>
          <w:t>mutazionale-brca-nei-pazienti-con-adenocarcinoma-del-pancreas-metastatico/</w:t>
        </w:r>
      </w:hyperlink>
    </w:p>
    <w:p w14:paraId="10E9B7DC" w14:textId="77777777" w:rsidR="00EB6EA2" w:rsidRDefault="00543F7B">
      <w:pPr>
        <w:pStyle w:val="Paragrafoelenco"/>
        <w:numPr>
          <w:ilvl w:val="1"/>
          <w:numId w:val="3"/>
        </w:numPr>
        <w:tabs>
          <w:tab w:val="left" w:pos="1001"/>
        </w:tabs>
        <w:spacing w:line="360" w:lineRule="auto"/>
        <w:ind w:left="849" w:right="1084" w:firstLine="0"/>
        <w:jc w:val="left"/>
        <w:rPr>
          <w:sz w:val="24"/>
        </w:rPr>
      </w:pPr>
      <w:hyperlink r:id="rId53">
        <w:r w:rsidR="00A70F3A">
          <w:rPr>
            <w:spacing w:val="-2"/>
            <w:sz w:val="24"/>
          </w:rPr>
          <w:t>https://www.aiom.it/wp-content/uploads/2021/07/2021_Racc_testBRCA_predittivo-</w:t>
        </w:r>
      </w:hyperlink>
      <w:r w:rsidR="00A70F3A">
        <w:rPr>
          <w:spacing w:val="-2"/>
          <w:sz w:val="24"/>
        </w:rPr>
        <w:t xml:space="preserve"> </w:t>
      </w:r>
      <w:hyperlink r:id="rId54">
        <w:r w:rsidR="00A70F3A">
          <w:rPr>
            <w:spacing w:val="-2"/>
            <w:sz w:val="24"/>
          </w:rPr>
          <w:t>preventivo.pdf</w:t>
        </w:r>
      </w:hyperlink>
    </w:p>
    <w:p w14:paraId="713F2545" w14:textId="77777777" w:rsidR="00EB6EA2" w:rsidRDefault="00543F7B">
      <w:pPr>
        <w:pStyle w:val="Paragrafoelenco"/>
        <w:numPr>
          <w:ilvl w:val="1"/>
          <w:numId w:val="3"/>
        </w:numPr>
        <w:tabs>
          <w:tab w:val="left" w:pos="1001"/>
        </w:tabs>
        <w:ind w:left="1001" w:hanging="152"/>
        <w:jc w:val="left"/>
        <w:rPr>
          <w:sz w:val="24"/>
        </w:rPr>
      </w:pPr>
      <w:hyperlink r:id="rId55">
        <w:r w:rsidR="00A70F3A">
          <w:rPr>
            <w:spacing w:val="-2"/>
            <w:sz w:val="24"/>
          </w:rPr>
          <w:t>https://www.aiom.it/wp-content/uploads/2022/01/2021.12</w:t>
        </w:r>
      </w:hyperlink>
    </w:p>
    <w:p w14:paraId="1E85CAAB" w14:textId="77777777" w:rsidR="00EB6EA2" w:rsidRDefault="00543F7B">
      <w:pPr>
        <w:pStyle w:val="Corpotesto"/>
        <w:spacing w:before="137"/>
        <w:ind w:left="849"/>
        <w:jc w:val="left"/>
      </w:pPr>
      <w:hyperlink r:id="rId56">
        <w:r w:rsidR="00A70F3A">
          <w:rPr>
            <w:spacing w:val="-2"/>
          </w:rPr>
          <w:t>_Doc_AIOM_SIGU_Consulenza.pdf</w:t>
        </w:r>
      </w:hyperlink>
    </w:p>
    <w:p w14:paraId="0DBCCCAE" w14:textId="77777777" w:rsidR="00EB6EA2" w:rsidRDefault="00A70F3A">
      <w:pPr>
        <w:pStyle w:val="Paragrafoelenco"/>
        <w:numPr>
          <w:ilvl w:val="1"/>
          <w:numId w:val="3"/>
        </w:numPr>
        <w:tabs>
          <w:tab w:val="left" w:pos="1001"/>
        </w:tabs>
        <w:spacing w:before="139"/>
        <w:ind w:left="1001" w:hanging="152"/>
        <w:jc w:val="left"/>
        <w:rPr>
          <w:sz w:val="24"/>
        </w:rPr>
      </w:pPr>
      <w:r>
        <w:rPr>
          <w:spacing w:val="-2"/>
          <w:sz w:val="24"/>
        </w:rPr>
        <w:t>https:/</w:t>
      </w:r>
      <w:hyperlink r:id="rId57">
        <w:r>
          <w:rPr>
            <w:spacing w:val="-2"/>
            <w:sz w:val="24"/>
          </w:rPr>
          <w:t>/www.aiom.it/wp-content/uploads/2022/01/2022.01_Racc_Test_Lynch.pdf</w:t>
        </w:r>
      </w:hyperlink>
    </w:p>
    <w:p w14:paraId="1F04D86D" w14:textId="77777777" w:rsidR="00EB6EA2" w:rsidRDefault="00543F7B">
      <w:pPr>
        <w:pStyle w:val="Paragrafoelenco"/>
        <w:numPr>
          <w:ilvl w:val="1"/>
          <w:numId w:val="3"/>
        </w:numPr>
        <w:tabs>
          <w:tab w:val="left" w:pos="1001"/>
        </w:tabs>
        <w:spacing w:before="137" w:line="360" w:lineRule="auto"/>
        <w:ind w:left="849" w:right="570" w:firstLine="0"/>
        <w:jc w:val="left"/>
        <w:rPr>
          <w:sz w:val="24"/>
        </w:rPr>
      </w:pPr>
      <w:hyperlink r:id="rId58">
        <w:r w:rsidR="00A70F3A">
          <w:rPr>
            <w:sz w:val="24"/>
          </w:rPr>
          <w:t>https://www.aiom.it/wp-content/uploads/2023/12/2023_AIOM_NDC-web.pdf</w:t>
        </w:r>
      </w:hyperlink>
      <w:r w:rsidR="00A70F3A">
        <w:rPr>
          <w:sz w:val="24"/>
        </w:rPr>
        <w:t xml:space="preserve"> - I numeri del cancro in Italia AIOM</w:t>
      </w:r>
    </w:p>
    <w:p w14:paraId="17EF7D54" w14:textId="77777777" w:rsidR="00EB6EA2" w:rsidRPr="005E41BD" w:rsidRDefault="00543F7B">
      <w:pPr>
        <w:pStyle w:val="Paragrafoelenco"/>
        <w:numPr>
          <w:ilvl w:val="1"/>
          <w:numId w:val="3"/>
        </w:numPr>
        <w:tabs>
          <w:tab w:val="left" w:pos="1001"/>
        </w:tabs>
        <w:spacing w:line="360" w:lineRule="auto"/>
        <w:ind w:left="849" w:right="571" w:firstLine="0"/>
        <w:jc w:val="left"/>
        <w:rPr>
          <w:sz w:val="24"/>
          <w:lang w:val="en-US"/>
        </w:rPr>
      </w:pPr>
      <w:hyperlink r:id="rId59">
        <w:r w:rsidR="00A70F3A" w:rsidRPr="005E41BD">
          <w:rPr>
            <w:sz w:val="24"/>
            <w:lang w:val="en-US"/>
          </w:rPr>
          <w:t>https://www.insight-</w:t>
        </w:r>
      </w:hyperlink>
      <w:r w:rsidR="00A70F3A" w:rsidRPr="005E41BD">
        <w:rPr>
          <w:spacing w:val="40"/>
          <w:sz w:val="24"/>
          <w:lang w:val="en-US"/>
        </w:rPr>
        <w:t xml:space="preserve"> </w:t>
      </w:r>
      <w:hyperlink r:id="rId60">
        <w:r w:rsidR="00A70F3A" w:rsidRPr="005E41BD">
          <w:rPr>
            <w:sz w:val="24"/>
            <w:lang w:val="en-US"/>
          </w:rPr>
          <w:t>group.org/syndromes/adenomatous-polyposis/</w:t>
        </w:r>
      </w:hyperlink>
      <w:r w:rsidR="00A70F3A" w:rsidRPr="005E41BD">
        <w:rPr>
          <w:spacing w:val="40"/>
          <w:sz w:val="24"/>
          <w:lang w:val="en-US"/>
        </w:rPr>
        <w:t xml:space="preserve"> </w:t>
      </w:r>
      <w:r w:rsidR="00A70F3A" w:rsidRPr="005E41BD">
        <w:rPr>
          <w:sz w:val="24"/>
          <w:lang w:val="en-US"/>
        </w:rPr>
        <w:t>-</w:t>
      </w:r>
      <w:r w:rsidR="00A70F3A" w:rsidRPr="005E41BD">
        <w:rPr>
          <w:spacing w:val="40"/>
          <w:sz w:val="24"/>
          <w:lang w:val="en-US"/>
        </w:rPr>
        <w:t xml:space="preserve"> </w:t>
      </w:r>
      <w:r w:rsidR="00A70F3A" w:rsidRPr="005E41BD">
        <w:rPr>
          <w:sz w:val="24"/>
          <w:lang w:val="en-US"/>
        </w:rPr>
        <w:t>sito</w:t>
      </w:r>
      <w:r w:rsidR="00A70F3A" w:rsidRPr="005E41BD">
        <w:rPr>
          <w:spacing w:val="40"/>
          <w:sz w:val="24"/>
          <w:lang w:val="en-US"/>
        </w:rPr>
        <w:t xml:space="preserve"> </w:t>
      </w:r>
      <w:r w:rsidR="00A70F3A" w:rsidRPr="005E41BD">
        <w:rPr>
          <w:sz w:val="24"/>
          <w:lang w:val="en-US"/>
        </w:rPr>
        <w:t>dell’InSiGHT Group -The International Society for Gastrointestinal Hereditary Tumours</w:t>
      </w:r>
    </w:p>
    <w:p w14:paraId="59A7CE0A" w14:textId="77777777" w:rsidR="00EB6EA2" w:rsidRPr="005E41BD" w:rsidRDefault="00543F7B">
      <w:pPr>
        <w:pStyle w:val="Paragrafoelenco"/>
        <w:numPr>
          <w:ilvl w:val="2"/>
          <w:numId w:val="3"/>
        </w:numPr>
        <w:tabs>
          <w:tab w:val="left" w:pos="1723"/>
        </w:tabs>
        <w:jc w:val="left"/>
        <w:rPr>
          <w:sz w:val="24"/>
          <w:lang w:val="en-US"/>
        </w:rPr>
      </w:pPr>
      <w:hyperlink r:id="rId61">
        <w:r w:rsidR="00A70F3A" w:rsidRPr="005E41BD">
          <w:rPr>
            <w:spacing w:val="-2"/>
            <w:sz w:val="24"/>
            <w:lang w:val="en-US"/>
          </w:rPr>
          <w:t>https://www.registri-tumori.it/cms/</w:t>
        </w:r>
      </w:hyperlink>
    </w:p>
    <w:p w14:paraId="15983D43" w14:textId="77777777" w:rsidR="00EB6EA2" w:rsidRDefault="00A70F3A">
      <w:pPr>
        <w:pStyle w:val="Paragrafoelenco"/>
        <w:numPr>
          <w:ilvl w:val="1"/>
          <w:numId w:val="3"/>
        </w:numPr>
        <w:tabs>
          <w:tab w:val="left" w:pos="1001"/>
        </w:tabs>
        <w:spacing w:before="140" w:line="360" w:lineRule="auto"/>
        <w:ind w:left="849" w:right="573" w:firstLine="0"/>
        <w:rPr>
          <w:sz w:val="24"/>
        </w:rPr>
      </w:pPr>
      <w:r>
        <w:rPr>
          <w:sz w:val="24"/>
        </w:rPr>
        <w:t xml:space="preserve">Linee guida – AIOM addendum 2022 – Carcinoma del pancreas esocrino </w:t>
      </w:r>
      <w:hyperlink r:id="rId62">
        <w:r>
          <w:rPr>
            <w:spacing w:val="-2"/>
            <w:sz w:val="24"/>
          </w:rPr>
          <w:t>https://www.iss.it/documents/20126/8403839/AddendumLG_270_AIOM_CaPancreas_ed2</w:t>
        </w:r>
      </w:hyperlink>
      <w:r>
        <w:rPr>
          <w:spacing w:val="-2"/>
          <w:sz w:val="24"/>
        </w:rPr>
        <w:t xml:space="preserve"> </w:t>
      </w:r>
      <w:hyperlink r:id="rId63">
        <w:r>
          <w:rPr>
            <w:spacing w:val="-4"/>
            <w:sz w:val="24"/>
          </w:rPr>
          <w:t>022</w:t>
        </w:r>
      </w:hyperlink>
    </w:p>
    <w:p w14:paraId="0C72EED6" w14:textId="77777777" w:rsidR="00EB6EA2" w:rsidRDefault="00A70F3A">
      <w:pPr>
        <w:pStyle w:val="Paragrafoelenco"/>
        <w:numPr>
          <w:ilvl w:val="1"/>
          <w:numId w:val="3"/>
        </w:numPr>
        <w:tabs>
          <w:tab w:val="left" w:pos="1001"/>
        </w:tabs>
        <w:spacing w:line="360" w:lineRule="auto"/>
        <w:ind w:left="849" w:right="573" w:firstLine="0"/>
        <w:rPr>
          <w:sz w:val="24"/>
        </w:rPr>
      </w:pPr>
      <w:r>
        <w:rPr>
          <w:sz w:val="24"/>
        </w:rPr>
        <w:t xml:space="preserve">Linee guida AIOM edizione 2021 – Carcinoma del pancreas esocrino </w:t>
      </w:r>
      <w:hyperlink r:id="rId64">
        <w:r>
          <w:rPr>
            <w:spacing w:val="-2"/>
            <w:sz w:val="24"/>
          </w:rPr>
          <w:t>https://www.iss.it/documents/20126/8403839/LG_270_ca_pancreas_agg2021</w:t>
        </w:r>
      </w:hyperlink>
    </w:p>
    <w:p w14:paraId="304143C3" w14:textId="77777777" w:rsidR="00EB6EA2" w:rsidRPr="005E41BD" w:rsidRDefault="00A70F3A">
      <w:pPr>
        <w:pStyle w:val="Paragrafoelenco"/>
        <w:numPr>
          <w:ilvl w:val="2"/>
          <w:numId w:val="3"/>
        </w:numPr>
        <w:tabs>
          <w:tab w:val="left" w:pos="1723"/>
        </w:tabs>
        <w:spacing w:line="360" w:lineRule="auto"/>
        <w:ind w:left="1003" w:right="569" w:firstLine="0"/>
        <w:rPr>
          <w:sz w:val="24"/>
          <w:lang w:val="en-US"/>
        </w:rPr>
      </w:pPr>
      <w:r w:rsidRPr="005E41BD">
        <w:rPr>
          <w:sz w:val="24"/>
          <w:lang w:val="en-US"/>
        </w:rPr>
        <w:t xml:space="preserve">Linee guida ENIGMA - Evidence-based Network for the Interpretation of Germline Mutant Alleles (ENIGMA) - </w:t>
      </w:r>
      <w:hyperlink r:id="rId65">
        <w:r w:rsidRPr="005E41BD">
          <w:rPr>
            <w:sz w:val="24"/>
            <w:lang w:val="en-US"/>
          </w:rPr>
          <w:t>http://enigmaconsortium.org</w:t>
        </w:r>
      </w:hyperlink>
    </w:p>
    <w:p w14:paraId="52D15646" w14:textId="77777777" w:rsidR="00EB6EA2" w:rsidRPr="005E41BD" w:rsidRDefault="00EB6EA2">
      <w:pPr>
        <w:pStyle w:val="Paragrafoelenco"/>
        <w:spacing w:line="360" w:lineRule="auto"/>
        <w:rPr>
          <w:sz w:val="24"/>
          <w:lang w:val="en-US"/>
        </w:rPr>
        <w:sectPr w:rsidR="00EB6EA2" w:rsidRPr="005E41BD">
          <w:pgSz w:w="11920" w:h="16850"/>
          <w:pgMar w:top="1080" w:right="850" w:bottom="540" w:left="850" w:header="189" w:footer="345" w:gutter="0"/>
          <w:cols w:space="720"/>
        </w:sectPr>
      </w:pPr>
    </w:p>
    <w:p w14:paraId="43E78B61" w14:textId="77777777" w:rsidR="00EB6EA2" w:rsidRDefault="00A70F3A">
      <w:pPr>
        <w:pStyle w:val="Paragrafoelenco"/>
        <w:numPr>
          <w:ilvl w:val="2"/>
          <w:numId w:val="3"/>
        </w:numPr>
        <w:tabs>
          <w:tab w:val="left" w:pos="1723"/>
        </w:tabs>
        <w:spacing w:before="47" w:line="360" w:lineRule="auto"/>
        <w:ind w:left="1003" w:right="572" w:firstLine="0"/>
        <w:rPr>
          <w:sz w:val="24"/>
        </w:rPr>
      </w:pPr>
      <w:r>
        <w:rPr>
          <w:sz w:val="24"/>
        </w:rPr>
        <w:lastRenderedPageBreak/>
        <w:t>Linee guida per le attività di Genetica Medica (Gazzetta Ufficiale 23 settembre 2004; allegato 1- art. 1)</w:t>
      </w:r>
    </w:p>
    <w:p w14:paraId="24DADAD0" w14:textId="77777777" w:rsidR="00EB6EA2" w:rsidRPr="005E41BD" w:rsidRDefault="00A70F3A">
      <w:pPr>
        <w:pStyle w:val="Paragrafoelenco"/>
        <w:numPr>
          <w:ilvl w:val="2"/>
          <w:numId w:val="3"/>
        </w:numPr>
        <w:tabs>
          <w:tab w:val="left" w:pos="1723"/>
        </w:tabs>
        <w:spacing w:line="360" w:lineRule="auto"/>
        <w:ind w:left="1003" w:right="571" w:firstLine="0"/>
        <w:rPr>
          <w:sz w:val="24"/>
          <w:lang w:val="en-US"/>
        </w:rPr>
      </w:pPr>
      <w:r w:rsidRPr="005E41BD">
        <w:rPr>
          <w:sz w:val="24"/>
          <w:lang w:val="en-US"/>
        </w:rPr>
        <w:t>NCCN Clinical Practice Guidelines in Oncology (NCCN Guidelines®) Genetic/Familial</w:t>
      </w:r>
      <w:r w:rsidRPr="005E41BD">
        <w:rPr>
          <w:spacing w:val="-5"/>
          <w:sz w:val="24"/>
          <w:lang w:val="en-US"/>
        </w:rPr>
        <w:t xml:space="preserve"> </w:t>
      </w:r>
      <w:r w:rsidRPr="005E41BD">
        <w:rPr>
          <w:sz w:val="24"/>
          <w:lang w:val="en-US"/>
        </w:rPr>
        <w:t>High-Risk</w:t>
      </w:r>
      <w:r w:rsidRPr="005E41BD">
        <w:rPr>
          <w:spacing w:val="-5"/>
          <w:sz w:val="24"/>
          <w:lang w:val="en-US"/>
        </w:rPr>
        <w:t xml:space="preserve"> </w:t>
      </w:r>
      <w:r w:rsidRPr="005E41BD">
        <w:rPr>
          <w:sz w:val="24"/>
          <w:lang w:val="en-US"/>
        </w:rPr>
        <w:t>Assessment:</w:t>
      </w:r>
      <w:r w:rsidRPr="005E41BD">
        <w:rPr>
          <w:spacing w:val="-5"/>
          <w:sz w:val="24"/>
          <w:lang w:val="en-US"/>
        </w:rPr>
        <w:t xml:space="preserve"> </w:t>
      </w:r>
      <w:r w:rsidRPr="005E41BD">
        <w:rPr>
          <w:sz w:val="24"/>
          <w:lang w:val="en-US"/>
        </w:rPr>
        <w:t>Breast,</w:t>
      </w:r>
      <w:r w:rsidRPr="005E41BD">
        <w:rPr>
          <w:spacing w:val="-3"/>
          <w:sz w:val="24"/>
          <w:lang w:val="en-US"/>
        </w:rPr>
        <w:t xml:space="preserve"> </w:t>
      </w:r>
      <w:r w:rsidRPr="005E41BD">
        <w:rPr>
          <w:sz w:val="24"/>
          <w:lang w:val="en-US"/>
        </w:rPr>
        <w:t>Ovarian,</w:t>
      </w:r>
      <w:r w:rsidRPr="005E41BD">
        <w:rPr>
          <w:spacing w:val="-2"/>
          <w:sz w:val="24"/>
          <w:lang w:val="en-US"/>
        </w:rPr>
        <w:t xml:space="preserve"> </w:t>
      </w:r>
      <w:r w:rsidRPr="005E41BD">
        <w:rPr>
          <w:sz w:val="24"/>
          <w:lang w:val="en-US"/>
        </w:rPr>
        <w:t>and</w:t>
      </w:r>
      <w:r w:rsidRPr="005E41BD">
        <w:rPr>
          <w:spacing w:val="-5"/>
          <w:sz w:val="24"/>
          <w:lang w:val="en-US"/>
        </w:rPr>
        <w:t xml:space="preserve"> </w:t>
      </w:r>
      <w:r w:rsidRPr="005E41BD">
        <w:rPr>
          <w:sz w:val="24"/>
          <w:lang w:val="en-US"/>
        </w:rPr>
        <w:t>Pancreatic</w:t>
      </w:r>
      <w:r w:rsidRPr="005E41BD">
        <w:rPr>
          <w:spacing w:val="-2"/>
          <w:sz w:val="24"/>
          <w:lang w:val="en-US"/>
        </w:rPr>
        <w:t xml:space="preserve"> </w:t>
      </w:r>
      <w:r w:rsidRPr="005E41BD">
        <w:rPr>
          <w:sz w:val="24"/>
          <w:lang w:val="en-US"/>
        </w:rPr>
        <w:t>Version</w:t>
      </w:r>
      <w:r w:rsidRPr="005E41BD">
        <w:rPr>
          <w:spacing w:val="-5"/>
          <w:sz w:val="24"/>
          <w:lang w:val="en-US"/>
        </w:rPr>
        <w:t xml:space="preserve"> </w:t>
      </w:r>
      <w:r w:rsidRPr="005E41BD">
        <w:rPr>
          <w:sz w:val="24"/>
          <w:lang w:val="en-US"/>
        </w:rPr>
        <w:t>3.2024; February 12, 2024</w:t>
      </w:r>
    </w:p>
    <w:p w14:paraId="7B09177B" w14:textId="77777777" w:rsidR="00EB6EA2" w:rsidRPr="005E41BD" w:rsidRDefault="00A70F3A">
      <w:pPr>
        <w:pStyle w:val="Paragrafoelenco"/>
        <w:numPr>
          <w:ilvl w:val="2"/>
          <w:numId w:val="3"/>
        </w:numPr>
        <w:tabs>
          <w:tab w:val="left" w:pos="1723"/>
        </w:tabs>
        <w:spacing w:before="2" w:line="360" w:lineRule="auto"/>
        <w:ind w:left="1003" w:right="570" w:firstLine="0"/>
        <w:rPr>
          <w:sz w:val="24"/>
          <w:lang w:val="en-US"/>
        </w:rPr>
      </w:pPr>
      <w:r w:rsidRPr="005E41BD">
        <w:rPr>
          <w:sz w:val="24"/>
          <w:lang w:val="en-US"/>
        </w:rPr>
        <w:t>NCCN Clinical Practice Guidelines in Oncology (NCCN Guidelines®) Genetic/Familial High-Risk Assessment: Colorectal Version 2.2023 — October 30, 2023</w:t>
      </w:r>
    </w:p>
    <w:p w14:paraId="26D6B32F" w14:textId="77777777" w:rsidR="00EB6EA2" w:rsidRDefault="00A70F3A">
      <w:pPr>
        <w:pStyle w:val="Paragrafoelenco"/>
        <w:numPr>
          <w:ilvl w:val="2"/>
          <w:numId w:val="3"/>
        </w:numPr>
        <w:tabs>
          <w:tab w:val="left" w:pos="1723"/>
        </w:tabs>
        <w:spacing w:line="360" w:lineRule="auto"/>
        <w:ind w:left="1003" w:right="570" w:firstLine="0"/>
        <w:rPr>
          <w:sz w:val="24"/>
        </w:rPr>
      </w:pPr>
      <w:r>
        <w:rPr>
          <w:sz w:val="24"/>
        </w:rPr>
        <w:t>Raccomandazioni per l’implementazione del test BRCA nei percorsi assistenziali e terapeutici delle pazienti con carcinoma ovarico. A cura del Gruppo di Lavoro AIOM - SIGU - SIBIOC - SIAPEC-IAP – Luglio 2015.</w:t>
      </w:r>
    </w:p>
    <w:p w14:paraId="15A4E253" w14:textId="77777777" w:rsidR="00EB6EA2" w:rsidRPr="00AA0EC6" w:rsidRDefault="00A70F3A">
      <w:pPr>
        <w:pStyle w:val="Paragrafoelenco"/>
        <w:numPr>
          <w:ilvl w:val="2"/>
          <w:numId w:val="3"/>
        </w:numPr>
        <w:tabs>
          <w:tab w:val="left" w:pos="1723"/>
        </w:tabs>
        <w:spacing w:line="360" w:lineRule="auto"/>
        <w:ind w:left="1003" w:right="571" w:firstLine="0"/>
        <w:jc w:val="left"/>
        <w:rPr>
          <w:sz w:val="24"/>
        </w:rPr>
      </w:pPr>
      <w:r>
        <w:rPr>
          <w:sz w:val="24"/>
        </w:rPr>
        <w:t>Raccomandazioni</w:t>
      </w:r>
      <w:r>
        <w:rPr>
          <w:spacing w:val="40"/>
          <w:sz w:val="24"/>
        </w:rPr>
        <w:t xml:space="preserve"> </w:t>
      </w:r>
      <w:r>
        <w:rPr>
          <w:sz w:val="24"/>
        </w:rPr>
        <w:t>per</w:t>
      </w:r>
      <w:r>
        <w:rPr>
          <w:spacing w:val="40"/>
          <w:sz w:val="24"/>
        </w:rPr>
        <w:t xml:space="preserve"> </w:t>
      </w:r>
      <w:r>
        <w:rPr>
          <w:sz w:val="24"/>
        </w:rPr>
        <w:t>l’implementazione</w:t>
      </w:r>
      <w:r>
        <w:rPr>
          <w:spacing w:val="40"/>
          <w:sz w:val="24"/>
        </w:rPr>
        <w:t xml:space="preserve"> </w:t>
      </w:r>
      <w:r>
        <w:rPr>
          <w:sz w:val="24"/>
        </w:rPr>
        <w:t>del</w:t>
      </w:r>
      <w:r>
        <w:rPr>
          <w:spacing w:val="40"/>
          <w:sz w:val="24"/>
        </w:rPr>
        <w:t xml:space="preserve"> </w:t>
      </w:r>
      <w:r>
        <w:rPr>
          <w:sz w:val="24"/>
        </w:rPr>
        <w:t>test</w:t>
      </w:r>
      <w:r>
        <w:rPr>
          <w:spacing w:val="40"/>
          <w:sz w:val="24"/>
        </w:rPr>
        <w:t xml:space="preserve"> </w:t>
      </w:r>
      <w:r>
        <w:rPr>
          <w:sz w:val="24"/>
        </w:rPr>
        <w:t>genetico</w:t>
      </w:r>
      <w:r>
        <w:rPr>
          <w:spacing w:val="40"/>
          <w:sz w:val="24"/>
        </w:rPr>
        <w:t xml:space="preserve"> </w:t>
      </w:r>
      <w:r>
        <w:rPr>
          <w:sz w:val="24"/>
        </w:rPr>
        <w:t>BRCA</w:t>
      </w:r>
      <w:r>
        <w:rPr>
          <w:spacing w:val="40"/>
          <w:sz w:val="24"/>
        </w:rPr>
        <w:t xml:space="preserve"> </w:t>
      </w:r>
      <w:r>
        <w:rPr>
          <w:sz w:val="24"/>
        </w:rPr>
        <w:t>predittivo</w:t>
      </w:r>
      <w:r>
        <w:rPr>
          <w:spacing w:val="40"/>
          <w:sz w:val="24"/>
        </w:rPr>
        <w:t xml:space="preserve"> </w:t>
      </w:r>
      <w:r>
        <w:rPr>
          <w:sz w:val="24"/>
        </w:rPr>
        <w:t>e preventivo</w:t>
      </w:r>
      <w:r>
        <w:rPr>
          <w:spacing w:val="80"/>
          <w:sz w:val="24"/>
        </w:rPr>
        <w:t xml:space="preserve"> </w:t>
      </w:r>
      <w:r>
        <w:rPr>
          <w:sz w:val="24"/>
        </w:rPr>
        <w:t>nei</w:t>
      </w:r>
      <w:r>
        <w:rPr>
          <w:spacing w:val="80"/>
          <w:sz w:val="24"/>
        </w:rPr>
        <w:t xml:space="preserve"> </w:t>
      </w:r>
      <w:r>
        <w:rPr>
          <w:sz w:val="24"/>
        </w:rPr>
        <w:t>tumori</w:t>
      </w:r>
      <w:r>
        <w:rPr>
          <w:spacing w:val="80"/>
          <w:sz w:val="24"/>
        </w:rPr>
        <w:t xml:space="preserve"> </w:t>
      </w:r>
      <w:r>
        <w:rPr>
          <w:sz w:val="24"/>
        </w:rPr>
        <w:t>della</w:t>
      </w:r>
      <w:r>
        <w:rPr>
          <w:spacing w:val="80"/>
          <w:sz w:val="24"/>
        </w:rPr>
        <w:t xml:space="preserve"> </w:t>
      </w:r>
      <w:r>
        <w:rPr>
          <w:sz w:val="24"/>
        </w:rPr>
        <w:t>mammella,</w:t>
      </w:r>
      <w:r>
        <w:rPr>
          <w:spacing w:val="80"/>
          <w:sz w:val="24"/>
        </w:rPr>
        <w:t xml:space="preserve"> </w:t>
      </w:r>
      <w:r>
        <w:rPr>
          <w:sz w:val="24"/>
        </w:rPr>
        <w:t>dell’ovaio,</w:t>
      </w:r>
      <w:r>
        <w:rPr>
          <w:spacing w:val="80"/>
          <w:sz w:val="24"/>
        </w:rPr>
        <w:t xml:space="preserve"> </w:t>
      </w:r>
      <w:r>
        <w:rPr>
          <w:sz w:val="24"/>
        </w:rPr>
        <w:t>del</w:t>
      </w:r>
      <w:r>
        <w:rPr>
          <w:spacing w:val="80"/>
          <w:sz w:val="24"/>
        </w:rPr>
        <w:t xml:space="preserve"> </w:t>
      </w:r>
      <w:r>
        <w:rPr>
          <w:sz w:val="24"/>
        </w:rPr>
        <w:t>pancreas</w:t>
      </w:r>
      <w:r>
        <w:rPr>
          <w:spacing w:val="80"/>
          <w:sz w:val="24"/>
        </w:rPr>
        <w:t xml:space="preserve"> </w:t>
      </w:r>
      <w:r>
        <w:rPr>
          <w:sz w:val="24"/>
        </w:rPr>
        <w:t>e</w:t>
      </w:r>
      <w:r>
        <w:rPr>
          <w:spacing w:val="80"/>
          <w:sz w:val="24"/>
        </w:rPr>
        <w:t xml:space="preserve"> </w:t>
      </w:r>
      <w:r>
        <w:rPr>
          <w:sz w:val="24"/>
        </w:rPr>
        <w:t>della</w:t>
      </w:r>
      <w:r>
        <w:rPr>
          <w:spacing w:val="80"/>
          <w:sz w:val="24"/>
        </w:rPr>
        <w:t xml:space="preserve"> </w:t>
      </w:r>
      <w:r>
        <w:rPr>
          <w:sz w:val="24"/>
        </w:rPr>
        <w:t xml:space="preserve">prostata. </w:t>
      </w:r>
      <w:hyperlink r:id="rId66">
        <w:r>
          <w:rPr>
            <w:spacing w:val="-2"/>
            <w:sz w:val="24"/>
          </w:rPr>
          <w:t>https://www.aiom.it/wpcontent/uploads/2021/07/2021_Racc_testBRCA_predittivo-</w:t>
        </w:r>
      </w:hyperlink>
      <w:r>
        <w:rPr>
          <w:spacing w:val="-2"/>
          <w:sz w:val="24"/>
        </w:rPr>
        <w:t xml:space="preserve"> </w:t>
      </w:r>
      <w:hyperlink r:id="rId67">
        <w:r w:rsidRPr="00AA0EC6">
          <w:rPr>
            <w:spacing w:val="-2"/>
            <w:sz w:val="24"/>
          </w:rPr>
          <w:t>preventivo.pdf</w:t>
        </w:r>
      </w:hyperlink>
    </w:p>
    <w:p w14:paraId="76AE183B" w14:textId="77777777" w:rsidR="00AA0EC6" w:rsidRPr="00A50278" w:rsidRDefault="00AA0EC6" w:rsidP="00AA0EC6">
      <w:pPr>
        <w:pStyle w:val="Corpotesto"/>
        <w:numPr>
          <w:ilvl w:val="0"/>
          <w:numId w:val="3"/>
        </w:numPr>
        <w:spacing w:line="360" w:lineRule="auto"/>
        <w:ind w:right="566"/>
      </w:pPr>
      <w:r w:rsidRPr="00AA0EC6">
        <w:rPr>
          <w:lang w:val="en-GB"/>
        </w:rPr>
        <w:t xml:space="preserve">Wisam Assaf , Amalfi Qarawani  Yousef Abboud, et al. Pathology results of risk-reducing salpingo-oophorectomy in BRCA1/2 carriers and long-term clinical outcomes. </w:t>
      </w:r>
      <w:r w:rsidRPr="00AA0EC6">
        <w:t xml:space="preserve">J Gynaecol </w:t>
      </w:r>
      <w:r w:rsidRPr="00A50278">
        <w:t>Obstet. 2025 Apr 15. doi: 10.1002/ijgo.70110</w:t>
      </w:r>
    </w:p>
    <w:p w14:paraId="14870F9B" w14:textId="64D8376A" w:rsidR="00592C4A" w:rsidRPr="00A50278" w:rsidRDefault="00543F7B" w:rsidP="00D65726">
      <w:pPr>
        <w:pStyle w:val="Corpotesto"/>
        <w:numPr>
          <w:ilvl w:val="0"/>
          <w:numId w:val="3"/>
        </w:numPr>
        <w:spacing w:line="360" w:lineRule="auto"/>
        <w:ind w:right="566"/>
        <w:rPr>
          <w:lang w:val="en-GB"/>
        </w:rPr>
      </w:pPr>
      <w:hyperlink r:id="rId68" w:history="1">
        <w:r w:rsidR="004839C7" w:rsidRPr="00A50278">
          <w:rPr>
            <w:rStyle w:val="Collegamentoipertestuale"/>
            <w:color w:val="auto"/>
            <w:u w:val="none"/>
          </w:rPr>
          <w:t>https://www.nccn.org/professionals/physician_gls/pdf/genetics_ceg.pdf</w:t>
        </w:r>
      </w:hyperlink>
      <w:r w:rsidR="004839C7" w:rsidRPr="00A50278">
        <w:t xml:space="preserve">. </w:t>
      </w:r>
      <w:r w:rsidR="004839C7" w:rsidRPr="00A50278">
        <w:rPr>
          <w:lang w:val="en-GB"/>
        </w:rPr>
        <w:t>Genetic/Familial High-Risk Assessment: Colorectal, Endometrial, and Gastric. Version 1.2025 — June 13, 2025</w:t>
      </w:r>
    </w:p>
    <w:p w14:paraId="61B6AF16" w14:textId="4CF423A1" w:rsidR="00CD563B" w:rsidRPr="00A50278" w:rsidRDefault="00543F7B" w:rsidP="00060108">
      <w:pPr>
        <w:pStyle w:val="Corpotesto"/>
        <w:numPr>
          <w:ilvl w:val="0"/>
          <w:numId w:val="3"/>
        </w:numPr>
        <w:spacing w:line="360" w:lineRule="auto"/>
        <w:ind w:right="566"/>
        <w:rPr>
          <w:lang w:val="en-GB"/>
        </w:rPr>
      </w:pPr>
      <w:hyperlink r:id="rId69" w:history="1">
        <w:r w:rsidR="008E53EC" w:rsidRPr="00A50278">
          <w:rPr>
            <w:rStyle w:val="Collegamentoipertestuale"/>
            <w:color w:val="auto"/>
            <w:u w:val="none"/>
            <w:lang w:val="en-GB"/>
          </w:rPr>
          <w:t>https://www.nccn.org/professionals/physician_gls/pdf/genetics_bopp.pdf</w:t>
        </w:r>
      </w:hyperlink>
      <w:r w:rsidR="008E53EC" w:rsidRPr="00A50278">
        <w:rPr>
          <w:lang w:val="en-GB"/>
        </w:rPr>
        <w:t>.  Genetic/Familial High-Risk Assessment: Breast, Ovarian, Pancreatic, and Prostate. Version 3.2025 — March 6, 2025</w:t>
      </w:r>
    </w:p>
    <w:p w14:paraId="1C6E60B6" w14:textId="163D0793" w:rsidR="00592C4A" w:rsidRPr="00A50278" w:rsidRDefault="00543F7B" w:rsidP="003E50FE">
      <w:pPr>
        <w:pStyle w:val="Corpotesto"/>
        <w:numPr>
          <w:ilvl w:val="0"/>
          <w:numId w:val="3"/>
        </w:numPr>
        <w:spacing w:line="360" w:lineRule="auto"/>
        <w:ind w:right="566"/>
        <w:rPr>
          <w:lang w:val="en-GB"/>
        </w:rPr>
      </w:pPr>
      <w:hyperlink r:id="rId70" w:history="1">
        <w:r w:rsidR="0079170D" w:rsidRPr="00A50278">
          <w:rPr>
            <w:rStyle w:val="Collegamentoipertestuale"/>
            <w:color w:val="auto"/>
            <w:u w:val="none"/>
            <w:lang w:val="en-GB"/>
          </w:rPr>
          <w:t>https://www.nccn.org/professionals/physician_gls/pdf/pancreatic.pdf</w:t>
        </w:r>
      </w:hyperlink>
      <w:r w:rsidR="0079170D" w:rsidRPr="00A50278">
        <w:rPr>
          <w:lang w:val="en-GB"/>
        </w:rPr>
        <w:t xml:space="preserve">. </w:t>
      </w:r>
      <w:r w:rsidR="00A50278" w:rsidRPr="00A50278">
        <w:rPr>
          <w:lang w:val="en-GB"/>
        </w:rPr>
        <w:t>Pancreatic Adenocarcinoma. Version 2.2025 — February 3, 2025</w:t>
      </w:r>
    </w:p>
    <w:p w14:paraId="5180F0D2" w14:textId="09FF7BEF" w:rsidR="00592C4A" w:rsidRPr="0079170D" w:rsidRDefault="00A94B49" w:rsidP="0006288A">
      <w:pPr>
        <w:pStyle w:val="Corpotesto"/>
        <w:numPr>
          <w:ilvl w:val="0"/>
          <w:numId w:val="3"/>
        </w:numPr>
        <w:spacing w:line="360" w:lineRule="auto"/>
        <w:ind w:right="566"/>
        <w:rPr>
          <w:lang w:val="en-GB"/>
        </w:rPr>
      </w:pPr>
      <w:r w:rsidRPr="009A6F70">
        <w:rPr>
          <w:lang w:val="en-GB"/>
        </w:rPr>
        <w:lastRenderedPageBreak/>
        <w:t>tps://www.nccn.org/professionals/physician_gls/pdf/aya.pdf</w:t>
      </w:r>
      <w:r w:rsidR="009A6F70" w:rsidRPr="009A6F70">
        <w:rPr>
          <w:lang w:val="en-GB"/>
        </w:rPr>
        <w:t xml:space="preserve">. Adolescent and Young Adult (AYA) Oncology. </w:t>
      </w:r>
      <w:r w:rsidR="009A6F70" w:rsidRPr="0079170D">
        <w:rPr>
          <w:lang w:val="en-GB"/>
        </w:rPr>
        <w:t>Version 2.2025 — September 24, 2024</w:t>
      </w:r>
    </w:p>
    <w:p w14:paraId="5AA385CC" w14:textId="68D540A0" w:rsidR="00592C4A" w:rsidRDefault="004A4DB0" w:rsidP="00592C4A">
      <w:pPr>
        <w:pStyle w:val="Corpotesto"/>
        <w:numPr>
          <w:ilvl w:val="0"/>
          <w:numId w:val="3"/>
        </w:numPr>
        <w:spacing w:line="360" w:lineRule="auto"/>
        <w:ind w:right="566"/>
      </w:pPr>
      <w:r>
        <w:t xml:space="preserve">Linee guida </w:t>
      </w:r>
      <w:r w:rsidR="00423EF0">
        <w:t xml:space="preserve">AIOM 2024. Tumori del colon </w:t>
      </w:r>
    </w:p>
    <w:p w14:paraId="107B4BEB" w14:textId="6F142CCF" w:rsidR="00D80B6E" w:rsidRDefault="00D80B6E">
      <w:pPr>
        <w:rPr>
          <w:sz w:val="24"/>
          <w:szCs w:val="24"/>
          <w:lang w:val="en-GB"/>
        </w:rPr>
      </w:pPr>
      <w:r>
        <w:rPr>
          <w:lang w:val="en-GB"/>
        </w:rPr>
        <w:br w:type="page"/>
      </w:r>
    </w:p>
    <w:p w14:paraId="08DE9799" w14:textId="77777777" w:rsidR="00EB6EA2" w:rsidRPr="005F6A57" w:rsidRDefault="00EB6EA2">
      <w:pPr>
        <w:pStyle w:val="Corpotesto"/>
        <w:spacing w:before="146"/>
        <w:jc w:val="left"/>
        <w:rPr>
          <w:lang w:val="en-GB"/>
        </w:rPr>
      </w:pPr>
    </w:p>
    <w:p w14:paraId="16EDC74B" w14:textId="77777777" w:rsidR="00EB6EA2" w:rsidRDefault="00A70F3A">
      <w:pPr>
        <w:pStyle w:val="Titolo2"/>
        <w:spacing w:before="52"/>
        <w:jc w:val="left"/>
      </w:pPr>
      <w:r>
        <w:rPr>
          <w:spacing w:val="-2"/>
        </w:rPr>
        <w:t>Referenze</w:t>
      </w:r>
    </w:p>
    <w:p w14:paraId="3B0350C7" w14:textId="77777777" w:rsidR="00EB6EA2" w:rsidRDefault="00EB6EA2">
      <w:pPr>
        <w:pStyle w:val="Corpotesto"/>
        <w:spacing w:before="139"/>
        <w:jc w:val="left"/>
        <w:rPr>
          <w:b/>
        </w:rPr>
      </w:pPr>
    </w:p>
    <w:p w14:paraId="093EB58B" w14:textId="77777777" w:rsidR="00EB6EA2" w:rsidRDefault="00A70F3A">
      <w:pPr>
        <w:pStyle w:val="Paragrafoelenco"/>
        <w:numPr>
          <w:ilvl w:val="0"/>
          <w:numId w:val="2"/>
        </w:numPr>
        <w:tabs>
          <w:tab w:val="left" w:pos="1003"/>
        </w:tabs>
        <w:spacing w:line="360" w:lineRule="auto"/>
        <w:ind w:right="569"/>
        <w:rPr>
          <w:sz w:val="24"/>
        </w:rPr>
      </w:pPr>
      <w:r>
        <w:rPr>
          <w:sz w:val="24"/>
        </w:rPr>
        <w:t xml:space="preserve">Aelvoet Arthur S., Buttitta Francesco, Ricciardiello Luigi, Dekker Evelien. </w:t>
      </w:r>
      <w:r w:rsidRPr="005E41BD">
        <w:rPr>
          <w:sz w:val="24"/>
          <w:lang w:val="en-US"/>
        </w:rPr>
        <w:t xml:space="preserve">Management of familial adenomatous polyposis and MUTYH-associated polyposis; new insights. </w:t>
      </w:r>
      <w:r>
        <w:rPr>
          <w:sz w:val="24"/>
        </w:rPr>
        <w:t>Best Pract Res Clin Gastroenterol. 2022. PMID: 35988966 Review.</w:t>
      </w:r>
    </w:p>
    <w:p w14:paraId="45C74167" w14:textId="77777777" w:rsidR="00EB6EA2" w:rsidRPr="000A7180" w:rsidRDefault="00A70F3A">
      <w:pPr>
        <w:pStyle w:val="Paragrafoelenco"/>
        <w:numPr>
          <w:ilvl w:val="0"/>
          <w:numId w:val="2"/>
        </w:numPr>
        <w:tabs>
          <w:tab w:val="left" w:pos="1003"/>
        </w:tabs>
        <w:spacing w:line="360" w:lineRule="auto"/>
        <w:ind w:right="573"/>
        <w:rPr>
          <w:sz w:val="24"/>
          <w:lang w:val="en-GB"/>
        </w:rPr>
      </w:pPr>
      <w:r w:rsidRPr="005E41BD">
        <w:rPr>
          <w:sz w:val="24"/>
          <w:lang w:val="en-US"/>
        </w:rPr>
        <w:t>Alsop K, Fereday S, Meldrum C et al. BRCA mutation frequency and patterns of treatment</w:t>
      </w:r>
      <w:r w:rsidRPr="005E41BD">
        <w:rPr>
          <w:spacing w:val="-3"/>
          <w:sz w:val="24"/>
          <w:lang w:val="en-US"/>
        </w:rPr>
        <w:t xml:space="preserve"> </w:t>
      </w:r>
      <w:r w:rsidRPr="005E41BD">
        <w:rPr>
          <w:sz w:val="24"/>
          <w:lang w:val="en-US"/>
        </w:rPr>
        <w:t>response</w:t>
      </w:r>
      <w:r w:rsidRPr="005E41BD">
        <w:rPr>
          <w:spacing w:val="-3"/>
          <w:sz w:val="24"/>
          <w:lang w:val="en-US"/>
        </w:rPr>
        <w:t xml:space="preserve"> </w:t>
      </w:r>
      <w:r w:rsidRPr="005E41BD">
        <w:rPr>
          <w:sz w:val="24"/>
          <w:lang w:val="en-US"/>
        </w:rPr>
        <w:t>in</w:t>
      </w:r>
      <w:r w:rsidRPr="005E41BD">
        <w:rPr>
          <w:spacing w:val="-1"/>
          <w:sz w:val="24"/>
          <w:lang w:val="en-US"/>
        </w:rPr>
        <w:t xml:space="preserve"> </w:t>
      </w:r>
      <w:r w:rsidRPr="005E41BD">
        <w:rPr>
          <w:sz w:val="24"/>
          <w:lang w:val="en-US"/>
        </w:rPr>
        <w:t>BRCA</w:t>
      </w:r>
      <w:r w:rsidRPr="005E41BD">
        <w:rPr>
          <w:spacing w:val="-3"/>
          <w:sz w:val="24"/>
          <w:lang w:val="en-US"/>
        </w:rPr>
        <w:t xml:space="preserve"> </w:t>
      </w:r>
      <w:r w:rsidRPr="005E41BD">
        <w:rPr>
          <w:sz w:val="24"/>
          <w:lang w:val="en-US"/>
        </w:rPr>
        <w:t>mutation-positive</w:t>
      </w:r>
      <w:r w:rsidRPr="005E41BD">
        <w:rPr>
          <w:spacing w:val="-4"/>
          <w:sz w:val="24"/>
          <w:lang w:val="en-US"/>
        </w:rPr>
        <w:t xml:space="preserve"> </w:t>
      </w:r>
      <w:r w:rsidRPr="005E41BD">
        <w:rPr>
          <w:sz w:val="24"/>
          <w:lang w:val="en-US"/>
        </w:rPr>
        <w:t>women</w:t>
      </w:r>
      <w:r w:rsidRPr="005E41BD">
        <w:rPr>
          <w:spacing w:val="-2"/>
          <w:sz w:val="24"/>
          <w:lang w:val="en-US"/>
        </w:rPr>
        <w:t xml:space="preserve"> </w:t>
      </w:r>
      <w:r w:rsidRPr="005E41BD">
        <w:rPr>
          <w:sz w:val="24"/>
          <w:lang w:val="en-US"/>
        </w:rPr>
        <w:t>with</w:t>
      </w:r>
      <w:r w:rsidRPr="005E41BD">
        <w:rPr>
          <w:spacing w:val="-3"/>
          <w:sz w:val="24"/>
          <w:lang w:val="en-US"/>
        </w:rPr>
        <w:t xml:space="preserve"> </w:t>
      </w:r>
      <w:r w:rsidRPr="005E41BD">
        <w:rPr>
          <w:sz w:val="24"/>
          <w:lang w:val="en-US"/>
        </w:rPr>
        <w:t>ovarian</w:t>
      </w:r>
      <w:r w:rsidRPr="005E41BD">
        <w:rPr>
          <w:spacing w:val="-2"/>
          <w:sz w:val="24"/>
          <w:lang w:val="en-US"/>
        </w:rPr>
        <w:t xml:space="preserve"> </w:t>
      </w:r>
      <w:r w:rsidRPr="005E41BD">
        <w:rPr>
          <w:sz w:val="24"/>
          <w:lang w:val="en-US"/>
        </w:rPr>
        <w:t>cancer:</w:t>
      </w:r>
      <w:r w:rsidRPr="005E41BD">
        <w:rPr>
          <w:spacing w:val="-2"/>
          <w:sz w:val="24"/>
          <w:lang w:val="en-US"/>
        </w:rPr>
        <w:t xml:space="preserve"> </w:t>
      </w:r>
      <w:r w:rsidRPr="005E41BD">
        <w:rPr>
          <w:sz w:val="24"/>
          <w:lang w:val="en-US"/>
        </w:rPr>
        <w:t>a</w:t>
      </w:r>
      <w:r w:rsidRPr="005E41BD">
        <w:rPr>
          <w:spacing w:val="-4"/>
          <w:sz w:val="24"/>
          <w:lang w:val="en-US"/>
        </w:rPr>
        <w:t xml:space="preserve"> </w:t>
      </w:r>
      <w:r w:rsidRPr="005E41BD">
        <w:rPr>
          <w:sz w:val="24"/>
          <w:lang w:val="en-US"/>
        </w:rPr>
        <w:t>report</w:t>
      </w:r>
      <w:r w:rsidRPr="005E41BD">
        <w:rPr>
          <w:spacing w:val="-3"/>
          <w:sz w:val="24"/>
          <w:lang w:val="en-US"/>
        </w:rPr>
        <w:t xml:space="preserve"> </w:t>
      </w:r>
      <w:r w:rsidRPr="005E41BD">
        <w:rPr>
          <w:sz w:val="24"/>
          <w:lang w:val="en-US"/>
        </w:rPr>
        <w:t xml:space="preserve">from the Australian Ovarian Cancer Study Group. </w:t>
      </w:r>
      <w:r w:rsidRPr="000A7180">
        <w:rPr>
          <w:sz w:val="24"/>
          <w:lang w:val="en-GB"/>
        </w:rPr>
        <w:t>J. Clin. Oncol. 2012; 30(21), 2654–2663.</w:t>
      </w:r>
    </w:p>
    <w:p w14:paraId="0824F732" w14:textId="77777777" w:rsidR="00EB6EA2" w:rsidRDefault="00A70F3A">
      <w:pPr>
        <w:pStyle w:val="Paragrafoelenco"/>
        <w:numPr>
          <w:ilvl w:val="0"/>
          <w:numId w:val="2"/>
        </w:numPr>
        <w:tabs>
          <w:tab w:val="left" w:pos="1003"/>
        </w:tabs>
        <w:spacing w:line="360" w:lineRule="auto"/>
        <w:ind w:right="578"/>
        <w:rPr>
          <w:sz w:val="24"/>
        </w:rPr>
      </w:pPr>
      <w:r w:rsidRPr="005E41BD">
        <w:rPr>
          <w:sz w:val="24"/>
          <w:lang w:val="en-US"/>
        </w:rPr>
        <w:t xml:space="preserve">American Society of Clinical Oncology policy statement update: genetic testing for cancer susceptibility. </w:t>
      </w:r>
      <w:r>
        <w:rPr>
          <w:sz w:val="24"/>
        </w:rPr>
        <w:t>J Clin Oncol 2003; 21: 2397-406.</w:t>
      </w:r>
    </w:p>
    <w:p w14:paraId="0D2BE66D" w14:textId="77777777" w:rsidR="00EB6EA2" w:rsidRDefault="00A70F3A">
      <w:pPr>
        <w:pStyle w:val="Paragrafoelenco"/>
        <w:numPr>
          <w:ilvl w:val="0"/>
          <w:numId w:val="2"/>
        </w:numPr>
        <w:tabs>
          <w:tab w:val="left" w:pos="1003"/>
        </w:tabs>
        <w:spacing w:before="1" w:line="360" w:lineRule="auto"/>
        <w:ind w:right="575"/>
        <w:rPr>
          <w:sz w:val="24"/>
        </w:rPr>
      </w:pPr>
      <w:r w:rsidRPr="005E41BD">
        <w:rPr>
          <w:sz w:val="24"/>
          <w:lang w:val="en-US"/>
        </w:rPr>
        <w:t xml:space="preserve">Azim HA Jr, Kroman N, Paesmans M, et al: Prognostic impact of pregnancy after breast cancer according to estrogen receptor status: A multicenter retrospective study. </w:t>
      </w:r>
      <w:r>
        <w:rPr>
          <w:sz w:val="24"/>
        </w:rPr>
        <w:t>J Clin Oncol 2013; 31:73-79.</w:t>
      </w:r>
    </w:p>
    <w:p w14:paraId="68338BFB" w14:textId="77777777" w:rsidR="00EB6EA2" w:rsidRDefault="00A70F3A">
      <w:pPr>
        <w:pStyle w:val="Paragrafoelenco"/>
        <w:numPr>
          <w:ilvl w:val="0"/>
          <w:numId w:val="2"/>
        </w:numPr>
        <w:tabs>
          <w:tab w:val="left" w:pos="1003"/>
        </w:tabs>
        <w:spacing w:line="360" w:lineRule="auto"/>
        <w:ind w:right="573"/>
        <w:rPr>
          <w:sz w:val="24"/>
        </w:rPr>
      </w:pPr>
      <w:r w:rsidRPr="005E41BD">
        <w:rPr>
          <w:sz w:val="24"/>
          <w:lang w:val="en-US"/>
        </w:rPr>
        <w:t xml:space="preserve">Azim HA Jr, Santoro L, Pavlidis N, et al: Safety of pregnancy following breast cancer diagnosis: A meta-analysis of 14 studies. </w:t>
      </w:r>
      <w:r>
        <w:rPr>
          <w:sz w:val="24"/>
        </w:rPr>
        <w:t>Eur J Cancer 2011; 47:74-83.</w:t>
      </w:r>
    </w:p>
    <w:p w14:paraId="1C8E18B8" w14:textId="77777777" w:rsidR="00EB6EA2" w:rsidRPr="005E41BD" w:rsidRDefault="00A70F3A">
      <w:pPr>
        <w:pStyle w:val="Paragrafoelenco"/>
        <w:numPr>
          <w:ilvl w:val="0"/>
          <w:numId w:val="2"/>
        </w:numPr>
        <w:tabs>
          <w:tab w:val="left" w:pos="1003"/>
        </w:tabs>
        <w:spacing w:line="360" w:lineRule="auto"/>
        <w:ind w:right="576"/>
        <w:rPr>
          <w:sz w:val="24"/>
          <w:lang w:val="en-US"/>
        </w:rPr>
      </w:pPr>
      <w:r>
        <w:rPr>
          <w:sz w:val="24"/>
        </w:rPr>
        <w:t xml:space="preserve">Beran TM, Stanton MA, Kwan L, et al. </w:t>
      </w:r>
      <w:r w:rsidRPr="005E41BD">
        <w:rPr>
          <w:sz w:val="24"/>
          <w:lang w:val="en-US"/>
        </w:rPr>
        <w:t>The Trajectory of Psychological Impact in BRCA1/2 Genetic Testing: Does Time Heal? Ann. behav.</w:t>
      </w:r>
      <w:r w:rsidRPr="005E41BD">
        <w:rPr>
          <w:spacing w:val="-2"/>
          <w:sz w:val="24"/>
          <w:lang w:val="en-US"/>
        </w:rPr>
        <w:t xml:space="preserve"> </w:t>
      </w:r>
      <w:r w:rsidRPr="005E41BD">
        <w:rPr>
          <w:sz w:val="24"/>
          <w:lang w:val="en-US"/>
        </w:rPr>
        <w:t>med. 2008; 36:107–116.</w:t>
      </w:r>
    </w:p>
    <w:p w14:paraId="1256F9FA" w14:textId="77777777" w:rsidR="00EB6EA2" w:rsidRPr="000A7180" w:rsidRDefault="00A70F3A">
      <w:pPr>
        <w:pStyle w:val="Paragrafoelenco"/>
        <w:numPr>
          <w:ilvl w:val="0"/>
          <w:numId w:val="2"/>
        </w:numPr>
        <w:tabs>
          <w:tab w:val="left" w:pos="1003"/>
        </w:tabs>
        <w:spacing w:line="360" w:lineRule="auto"/>
        <w:ind w:right="573"/>
        <w:rPr>
          <w:sz w:val="24"/>
          <w:lang w:val="en-GB"/>
        </w:rPr>
      </w:pPr>
      <w:r w:rsidRPr="005E41BD">
        <w:rPr>
          <w:sz w:val="24"/>
          <w:lang w:val="en-US"/>
        </w:rPr>
        <w:t>Bolton KL, Chenevix-Trench G,</w:t>
      </w:r>
      <w:r w:rsidRPr="005E41BD">
        <w:rPr>
          <w:spacing w:val="-15"/>
          <w:sz w:val="24"/>
          <w:lang w:val="en-US"/>
        </w:rPr>
        <w:t xml:space="preserve"> </w:t>
      </w:r>
      <w:r w:rsidRPr="005E41BD">
        <w:rPr>
          <w:sz w:val="24"/>
          <w:lang w:val="en-US"/>
        </w:rPr>
        <w:t xml:space="preserve">Goh C et al. Association between BRCA1 and BRCA2 mutations and survival in women with invasive epithelial ovarian cancer. </w:t>
      </w:r>
      <w:r w:rsidRPr="000A7180">
        <w:rPr>
          <w:sz w:val="24"/>
          <w:lang w:val="en-GB"/>
        </w:rPr>
        <w:t>JAMA 2012; 307(4), 382–390.</w:t>
      </w:r>
    </w:p>
    <w:p w14:paraId="2DC0A8F7" w14:textId="77777777" w:rsidR="00EB6EA2" w:rsidRDefault="00A70F3A">
      <w:pPr>
        <w:pStyle w:val="Paragrafoelenco"/>
        <w:numPr>
          <w:ilvl w:val="0"/>
          <w:numId w:val="2"/>
        </w:numPr>
        <w:tabs>
          <w:tab w:val="left" w:pos="1003"/>
        </w:tabs>
        <w:spacing w:line="360" w:lineRule="auto"/>
        <w:ind w:right="567"/>
        <w:rPr>
          <w:sz w:val="24"/>
        </w:rPr>
      </w:pPr>
      <w:r w:rsidRPr="002D3637">
        <w:rPr>
          <w:sz w:val="24"/>
          <w:lang w:val="en-GB"/>
        </w:rPr>
        <w:t xml:space="preserve">Bedrosian I, Somerfield MR, Achatz MI, Boughey JC, Curigliano G, Friedman S, Kohlmann WK, Kurian AW, Laronga C, Lynce F, Norquist BS, Plichta JK, Rodriguez P, Shah PD, Tischkowitz M, Wood M, Yadav S, Yao K, Robson ME. </w:t>
      </w:r>
      <w:r w:rsidRPr="005E41BD">
        <w:rPr>
          <w:sz w:val="24"/>
          <w:lang w:val="en-US"/>
        </w:rPr>
        <w:t xml:space="preserve">Germline Testing in Patients With Breast Cancer: ASCO-Society of Surgical Oncology Guideline. </w:t>
      </w:r>
      <w:r>
        <w:rPr>
          <w:sz w:val="24"/>
        </w:rPr>
        <w:t>J Clin Oncol.</w:t>
      </w:r>
      <w:r>
        <w:rPr>
          <w:spacing w:val="76"/>
          <w:sz w:val="24"/>
        </w:rPr>
        <w:t xml:space="preserve"> </w:t>
      </w:r>
      <w:r>
        <w:rPr>
          <w:sz w:val="24"/>
        </w:rPr>
        <w:t>2024</w:t>
      </w:r>
      <w:r>
        <w:rPr>
          <w:spacing w:val="75"/>
          <w:sz w:val="24"/>
        </w:rPr>
        <w:t xml:space="preserve"> </w:t>
      </w:r>
      <w:r>
        <w:rPr>
          <w:sz w:val="24"/>
        </w:rPr>
        <w:t>Feb</w:t>
      </w:r>
      <w:r>
        <w:rPr>
          <w:spacing w:val="75"/>
          <w:sz w:val="24"/>
        </w:rPr>
        <w:t xml:space="preserve"> </w:t>
      </w:r>
      <w:r>
        <w:rPr>
          <w:sz w:val="24"/>
        </w:rPr>
        <w:t>10;42(5):584-604.</w:t>
      </w:r>
      <w:r>
        <w:rPr>
          <w:spacing w:val="75"/>
          <w:sz w:val="24"/>
        </w:rPr>
        <w:t xml:space="preserve"> </w:t>
      </w:r>
      <w:r>
        <w:rPr>
          <w:sz w:val="24"/>
        </w:rPr>
        <w:t>doi:</w:t>
      </w:r>
      <w:r>
        <w:rPr>
          <w:spacing w:val="76"/>
          <w:sz w:val="24"/>
        </w:rPr>
        <w:t xml:space="preserve"> </w:t>
      </w:r>
      <w:r>
        <w:rPr>
          <w:sz w:val="24"/>
        </w:rPr>
        <w:lastRenderedPageBreak/>
        <w:t>10.1200/JCO.23.02225.</w:t>
      </w:r>
      <w:r>
        <w:rPr>
          <w:spacing w:val="75"/>
          <w:sz w:val="24"/>
        </w:rPr>
        <w:t xml:space="preserve"> </w:t>
      </w:r>
      <w:r>
        <w:rPr>
          <w:sz w:val="24"/>
        </w:rPr>
        <w:t>Epub</w:t>
      </w:r>
      <w:r>
        <w:rPr>
          <w:spacing w:val="73"/>
          <w:sz w:val="24"/>
        </w:rPr>
        <w:t xml:space="preserve"> </w:t>
      </w:r>
      <w:r>
        <w:rPr>
          <w:sz w:val="24"/>
        </w:rPr>
        <w:t>2024</w:t>
      </w:r>
      <w:r>
        <w:rPr>
          <w:spacing w:val="73"/>
          <w:sz w:val="24"/>
        </w:rPr>
        <w:t xml:space="preserve"> </w:t>
      </w:r>
      <w:r>
        <w:rPr>
          <w:sz w:val="24"/>
        </w:rPr>
        <w:t>Jan</w:t>
      </w:r>
      <w:r>
        <w:rPr>
          <w:spacing w:val="75"/>
          <w:sz w:val="24"/>
        </w:rPr>
        <w:t xml:space="preserve"> </w:t>
      </w:r>
      <w:r>
        <w:rPr>
          <w:sz w:val="24"/>
        </w:rPr>
        <w:t>4.</w:t>
      </w:r>
    </w:p>
    <w:p w14:paraId="531EC799" w14:textId="77777777" w:rsidR="00EB6EA2" w:rsidRDefault="00A70F3A">
      <w:pPr>
        <w:pStyle w:val="Corpotesto"/>
        <w:ind w:left="1003"/>
      </w:pPr>
      <w:r>
        <w:t>PMID:</w:t>
      </w:r>
      <w:r>
        <w:rPr>
          <w:spacing w:val="-4"/>
        </w:rPr>
        <w:t xml:space="preserve"> </w:t>
      </w:r>
      <w:r>
        <w:rPr>
          <w:spacing w:val="-2"/>
        </w:rPr>
        <w:t>38175972.</w:t>
      </w:r>
    </w:p>
    <w:p w14:paraId="5EDC1771" w14:textId="77777777" w:rsidR="00EB6EA2" w:rsidRDefault="00A70F3A">
      <w:pPr>
        <w:pStyle w:val="Paragrafoelenco"/>
        <w:numPr>
          <w:ilvl w:val="0"/>
          <w:numId w:val="2"/>
        </w:numPr>
        <w:tabs>
          <w:tab w:val="left" w:pos="1003"/>
        </w:tabs>
        <w:spacing w:before="137" w:line="360" w:lineRule="auto"/>
        <w:ind w:right="568"/>
        <w:rPr>
          <w:sz w:val="24"/>
        </w:rPr>
      </w:pPr>
      <w:r w:rsidRPr="005E41BD">
        <w:rPr>
          <w:sz w:val="24"/>
          <w:lang w:val="en-US"/>
        </w:rPr>
        <w:t>Bruno</w:t>
      </w:r>
      <w:r w:rsidRPr="005E41BD">
        <w:rPr>
          <w:spacing w:val="-1"/>
          <w:sz w:val="24"/>
          <w:lang w:val="en-US"/>
        </w:rPr>
        <w:t xml:space="preserve"> </w:t>
      </w:r>
      <w:r w:rsidRPr="005E41BD">
        <w:rPr>
          <w:sz w:val="24"/>
          <w:lang w:val="en-US"/>
        </w:rPr>
        <w:t>W, Dalmasso B, Barile M, et al. ; Italian Melanoma Intergroup (IMI);</w:t>
      </w:r>
      <w:r w:rsidRPr="005E41BD">
        <w:rPr>
          <w:spacing w:val="-1"/>
          <w:sz w:val="24"/>
          <w:lang w:val="en-US"/>
        </w:rPr>
        <w:t xml:space="preserve"> </w:t>
      </w:r>
      <w:r w:rsidRPr="005E41BD">
        <w:rPr>
          <w:sz w:val="24"/>
          <w:lang w:val="en-US"/>
        </w:rPr>
        <w:t xml:space="preserve">Pastorino L, Ghiorzo P. Predictors of germline status for hereditary melanoma: 5 years of multi-gene panel testing within the Italian Melanoma Intergroup. </w:t>
      </w:r>
      <w:r>
        <w:rPr>
          <w:sz w:val="24"/>
        </w:rPr>
        <w:t>ESMO Open</w:t>
      </w:r>
    </w:p>
    <w:p w14:paraId="3C7C223E" w14:textId="77777777" w:rsidR="00EB6EA2" w:rsidRDefault="00A70F3A">
      <w:pPr>
        <w:pStyle w:val="Paragrafoelenco"/>
        <w:numPr>
          <w:ilvl w:val="0"/>
          <w:numId w:val="2"/>
        </w:numPr>
        <w:tabs>
          <w:tab w:val="left" w:pos="1003"/>
        </w:tabs>
        <w:spacing w:before="2" w:line="360" w:lineRule="auto"/>
        <w:ind w:right="573"/>
        <w:rPr>
          <w:sz w:val="24"/>
        </w:rPr>
      </w:pPr>
      <w:r>
        <w:rPr>
          <w:sz w:val="24"/>
        </w:rPr>
        <w:t xml:space="preserve">Bruno W, Ghiorzo P, Battistuzzi L, et al. </w:t>
      </w:r>
      <w:r w:rsidRPr="005E41BD">
        <w:rPr>
          <w:sz w:val="24"/>
          <w:lang w:val="en-US"/>
        </w:rPr>
        <w:t>Clinical genetic testing for familial melanoma</w:t>
      </w:r>
      <w:r w:rsidRPr="005E41BD">
        <w:rPr>
          <w:spacing w:val="40"/>
          <w:sz w:val="24"/>
          <w:lang w:val="en-US"/>
        </w:rPr>
        <w:t xml:space="preserve"> </w:t>
      </w:r>
      <w:r w:rsidRPr="005E41BD">
        <w:rPr>
          <w:sz w:val="24"/>
          <w:lang w:val="en-US"/>
        </w:rPr>
        <w:t xml:space="preserve">in Italy: a cooperative study. </w:t>
      </w:r>
      <w:r>
        <w:rPr>
          <w:sz w:val="24"/>
        </w:rPr>
        <w:t>J Am Acad Dermatol. 2009; 61:775-82.</w:t>
      </w:r>
    </w:p>
    <w:p w14:paraId="013A7659" w14:textId="77777777" w:rsidR="00EB6EA2" w:rsidRDefault="00A70F3A">
      <w:pPr>
        <w:pStyle w:val="Paragrafoelenco"/>
        <w:numPr>
          <w:ilvl w:val="0"/>
          <w:numId w:val="2"/>
        </w:numPr>
        <w:tabs>
          <w:tab w:val="left" w:pos="1003"/>
        </w:tabs>
        <w:spacing w:line="360" w:lineRule="auto"/>
        <w:ind w:right="572"/>
        <w:rPr>
          <w:sz w:val="24"/>
        </w:rPr>
      </w:pPr>
      <w:r>
        <w:rPr>
          <w:sz w:val="24"/>
        </w:rPr>
        <w:t xml:space="preserve">Bruno W, Pastorino L, Ghiorzo P, et al. </w:t>
      </w:r>
      <w:r w:rsidRPr="005E41BD">
        <w:rPr>
          <w:sz w:val="24"/>
          <w:lang w:val="en-US"/>
        </w:rPr>
        <w:t>Multiple primary melanomas (MPMs) and</w:t>
      </w:r>
      <w:r w:rsidRPr="005E41BD">
        <w:rPr>
          <w:spacing w:val="40"/>
          <w:sz w:val="24"/>
          <w:lang w:val="en-US"/>
        </w:rPr>
        <w:t xml:space="preserve"> </w:t>
      </w:r>
      <w:r w:rsidRPr="005E41BD">
        <w:rPr>
          <w:sz w:val="24"/>
          <w:lang w:val="en-US"/>
        </w:rPr>
        <w:t xml:space="preserve">criteria for genetic assessment: MultiMEL, a multicenter study of the Italian Melanoma Intergroup. </w:t>
      </w:r>
      <w:r>
        <w:rPr>
          <w:sz w:val="24"/>
        </w:rPr>
        <w:t>J Am Acad Dermatol. 2016; 74:325-32.</w:t>
      </w:r>
    </w:p>
    <w:p w14:paraId="3ADAF54C" w14:textId="77777777" w:rsidR="00EB6EA2" w:rsidRDefault="00EB6EA2">
      <w:pPr>
        <w:pStyle w:val="Paragrafoelenco"/>
        <w:spacing w:line="360" w:lineRule="auto"/>
        <w:rPr>
          <w:sz w:val="24"/>
        </w:rPr>
        <w:sectPr w:rsidR="00EB6EA2">
          <w:pgSz w:w="11920" w:h="16850"/>
          <w:pgMar w:top="1080" w:right="850" w:bottom="540" w:left="850" w:header="189" w:footer="345" w:gutter="0"/>
          <w:cols w:space="720"/>
        </w:sectPr>
      </w:pPr>
    </w:p>
    <w:p w14:paraId="7D012A97" w14:textId="77777777" w:rsidR="00EB6EA2" w:rsidRDefault="00A70F3A">
      <w:pPr>
        <w:pStyle w:val="Paragrafoelenco"/>
        <w:numPr>
          <w:ilvl w:val="0"/>
          <w:numId w:val="2"/>
        </w:numPr>
        <w:tabs>
          <w:tab w:val="left" w:pos="1003"/>
        </w:tabs>
        <w:spacing w:before="47" w:line="360" w:lineRule="auto"/>
        <w:ind w:right="568"/>
        <w:rPr>
          <w:sz w:val="24"/>
        </w:rPr>
      </w:pPr>
      <w:r>
        <w:rPr>
          <w:sz w:val="24"/>
        </w:rPr>
        <w:lastRenderedPageBreak/>
        <w:t xml:space="preserve">Colombo N, Huang G, Scambia G, et al. </w:t>
      </w:r>
      <w:r w:rsidRPr="005E41BD">
        <w:rPr>
          <w:sz w:val="24"/>
          <w:lang w:val="en-US"/>
        </w:rPr>
        <w:t>Chalas E, Pignata S, Fiorica J, Van Le L, Ghamande S, González-Santiago S, Bover I, Graña Suárez B, Green A, Huot-Marchand P,</w:t>
      </w:r>
      <w:r w:rsidRPr="005E41BD">
        <w:rPr>
          <w:spacing w:val="-4"/>
          <w:sz w:val="24"/>
          <w:lang w:val="en-US"/>
        </w:rPr>
        <w:t xml:space="preserve"> </w:t>
      </w:r>
      <w:r w:rsidRPr="005E41BD">
        <w:rPr>
          <w:sz w:val="24"/>
          <w:lang w:val="en-US"/>
        </w:rPr>
        <w:t>Bourhis Y,</w:t>
      </w:r>
      <w:r w:rsidRPr="005E41BD">
        <w:rPr>
          <w:spacing w:val="-11"/>
          <w:sz w:val="24"/>
          <w:lang w:val="en-US"/>
        </w:rPr>
        <w:t xml:space="preserve"> </w:t>
      </w:r>
      <w:r w:rsidRPr="005E41BD">
        <w:rPr>
          <w:sz w:val="24"/>
          <w:lang w:val="en-US"/>
        </w:rPr>
        <w:t>Karve S, Blakeley C. Evaluation of a Streamlined Oncologist-Led BRCA Mutation Testing</w:t>
      </w:r>
      <w:r w:rsidRPr="005E41BD">
        <w:rPr>
          <w:spacing w:val="-2"/>
          <w:sz w:val="24"/>
          <w:lang w:val="en-US"/>
        </w:rPr>
        <w:t xml:space="preserve"> </w:t>
      </w:r>
      <w:r w:rsidRPr="005E41BD">
        <w:rPr>
          <w:sz w:val="24"/>
          <w:lang w:val="en-US"/>
        </w:rPr>
        <w:t>and Counseling Model for Patients With</w:t>
      </w:r>
      <w:r w:rsidRPr="005E41BD">
        <w:rPr>
          <w:spacing w:val="-1"/>
          <w:sz w:val="24"/>
          <w:lang w:val="en-US"/>
        </w:rPr>
        <w:t xml:space="preserve"> </w:t>
      </w:r>
      <w:r w:rsidRPr="005E41BD">
        <w:rPr>
          <w:sz w:val="24"/>
          <w:lang w:val="en-US"/>
        </w:rPr>
        <w:t>Ovarian Cancer.</w:t>
      </w:r>
      <w:r w:rsidRPr="005E41BD">
        <w:rPr>
          <w:spacing w:val="-1"/>
          <w:sz w:val="24"/>
          <w:lang w:val="en-US"/>
        </w:rPr>
        <w:t xml:space="preserve"> </w:t>
      </w:r>
      <w:r>
        <w:rPr>
          <w:sz w:val="24"/>
        </w:rPr>
        <w:t>J Clin Oncol. 2018 May 1;36(13):1300-1307. doi: 10.1200/JCO.2017.76.2781. Epub 2018 Mar 20.</w:t>
      </w:r>
    </w:p>
    <w:p w14:paraId="30CBE130" w14:textId="77777777" w:rsidR="00EB6EA2" w:rsidRDefault="00A70F3A">
      <w:pPr>
        <w:pStyle w:val="Paragrafoelenco"/>
        <w:numPr>
          <w:ilvl w:val="0"/>
          <w:numId w:val="2"/>
        </w:numPr>
        <w:tabs>
          <w:tab w:val="left" w:pos="1003"/>
        </w:tabs>
        <w:spacing w:before="2" w:line="360" w:lineRule="auto"/>
        <w:ind w:right="572"/>
        <w:rPr>
          <w:sz w:val="24"/>
        </w:rPr>
      </w:pPr>
      <w:r>
        <w:rPr>
          <w:sz w:val="24"/>
        </w:rPr>
        <w:t>Commissione SIGU-NGS - Sequenziamento del DNA di nuova generazione: indicazioni per l’impiego clinico. Gennaio 2016.</w:t>
      </w:r>
    </w:p>
    <w:p w14:paraId="188AAB82" w14:textId="77777777" w:rsidR="00EB6EA2" w:rsidRDefault="00A70F3A">
      <w:pPr>
        <w:pStyle w:val="Paragrafoelenco"/>
        <w:numPr>
          <w:ilvl w:val="0"/>
          <w:numId w:val="2"/>
        </w:numPr>
        <w:tabs>
          <w:tab w:val="left" w:pos="1003"/>
        </w:tabs>
        <w:spacing w:line="360" w:lineRule="auto"/>
        <w:ind w:right="571"/>
        <w:rPr>
          <w:sz w:val="24"/>
        </w:rPr>
      </w:pPr>
      <w:r>
        <w:rPr>
          <w:sz w:val="24"/>
        </w:rPr>
        <w:t xml:space="preserve">Condorelli M, Bruzzone M, Ceppi M, et al. </w:t>
      </w:r>
      <w:r w:rsidRPr="005E41BD">
        <w:rPr>
          <w:sz w:val="24"/>
          <w:lang w:val="en-US"/>
        </w:rPr>
        <w:t>Safety of assisted reproductive techniques in young women harboring germline pathogenic variants in BRCA1/2 with a pregnancy</w:t>
      </w:r>
      <w:r w:rsidRPr="005E41BD">
        <w:rPr>
          <w:spacing w:val="40"/>
          <w:sz w:val="24"/>
          <w:lang w:val="en-US"/>
        </w:rPr>
        <w:t xml:space="preserve"> </w:t>
      </w:r>
      <w:r w:rsidRPr="005E41BD">
        <w:rPr>
          <w:sz w:val="24"/>
          <w:lang w:val="en-US"/>
        </w:rPr>
        <w:t xml:space="preserve">after prior history of breast cancer. </w:t>
      </w:r>
      <w:r>
        <w:rPr>
          <w:sz w:val="24"/>
        </w:rPr>
        <w:t>ESMO Open. 2021 Dec;6(6):100300.</w:t>
      </w:r>
    </w:p>
    <w:p w14:paraId="1AE24F21" w14:textId="77777777" w:rsidR="00EB6EA2" w:rsidRDefault="00A70F3A">
      <w:pPr>
        <w:pStyle w:val="Paragrafoelenco"/>
        <w:numPr>
          <w:ilvl w:val="0"/>
          <w:numId w:val="2"/>
        </w:numPr>
        <w:tabs>
          <w:tab w:val="left" w:pos="1003"/>
        </w:tabs>
        <w:spacing w:line="360" w:lineRule="auto"/>
        <w:ind w:right="567"/>
        <w:rPr>
          <w:sz w:val="24"/>
        </w:rPr>
      </w:pPr>
      <w:r w:rsidRPr="005E41BD">
        <w:rPr>
          <w:sz w:val="24"/>
          <w:lang w:val="en-US"/>
        </w:rPr>
        <w:t xml:space="preserve">Conroy T, Pfeiffer P, Vilgrain V et al. on behalf of the ESMO Guidelines Committee. Pancreatic cancer: ESMO Clinical Practice Guideline for diagnosis, treatment, and follow-up. </w:t>
      </w:r>
      <w:r>
        <w:rPr>
          <w:sz w:val="24"/>
        </w:rPr>
        <w:t>European Society</w:t>
      </w:r>
      <w:r>
        <w:rPr>
          <w:spacing w:val="-3"/>
          <w:sz w:val="24"/>
        </w:rPr>
        <w:t xml:space="preserve"> </w:t>
      </w:r>
      <w:r>
        <w:rPr>
          <w:sz w:val="24"/>
        </w:rPr>
        <w:t>for Medical Oncology</w:t>
      </w:r>
      <w:r>
        <w:rPr>
          <w:spacing w:val="-1"/>
          <w:sz w:val="24"/>
        </w:rPr>
        <w:t xml:space="preserve"> </w:t>
      </w:r>
      <w:r>
        <w:rPr>
          <w:sz w:val="24"/>
        </w:rPr>
        <w:t>Elsevier Volume 34; Issue 11 – 2023</w:t>
      </w:r>
    </w:p>
    <w:p w14:paraId="7702619A" w14:textId="77777777" w:rsidR="00EB6EA2" w:rsidRPr="005E41BD" w:rsidRDefault="00A70F3A">
      <w:pPr>
        <w:pStyle w:val="Paragrafoelenco"/>
        <w:numPr>
          <w:ilvl w:val="0"/>
          <w:numId w:val="2"/>
        </w:numPr>
        <w:tabs>
          <w:tab w:val="left" w:pos="1003"/>
        </w:tabs>
        <w:spacing w:line="360" w:lineRule="auto"/>
        <w:ind w:right="572"/>
        <w:rPr>
          <w:sz w:val="24"/>
          <w:lang w:val="en-US"/>
        </w:rPr>
      </w:pPr>
      <w:r w:rsidRPr="005E41BD">
        <w:rPr>
          <w:sz w:val="24"/>
          <w:lang w:val="en-US"/>
        </w:rPr>
        <w:t>Dawn Provenzale, Reid M. Ness, Xavier Llor, et al. Colorectal Cancer Screening,</w:t>
      </w:r>
      <w:r w:rsidRPr="005E41BD">
        <w:rPr>
          <w:spacing w:val="40"/>
          <w:sz w:val="24"/>
          <w:lang w:val="en-US"/>
        </w:rPr>
        <w:t xml:space="preserve"> </w:t>
      </w:r>
      <w:r w:rsidRPr="005E41BD">
        <w:rPr>
          <w:sz w:val="24"/>
          <w:lang w:val="en-US"/>
        </w:rPr>
        <w:t>Version 2.2020. Featured Updates to the NCCN Guidelines. J Natl Compr Canc Netw; 18(10): 1312–1320. doi:10.6004/jnccn.2020.0048.</w:t>
      </w:r>
    </w:p>
    <w:p w14:paraId="31674F20" w14:textId="77777777" w:rsidR="00EB6EA2" w:rsidRDefault="00A70F3A">
      <w:pPr>
        <w:pStyle w:val="Paragrafoelenco"/>
        <w:numPr>
          <w:ilvl w:val="0"/>
          <w:numId w:val="2"/>
        </w:numPr>
        <w:tabs>
          <w:tab w:val="left" w:pos="1003"/>
        </w:tabs>
        <w:spacing w:line="360" w:lineRule="auto"/>
        <w:ind w:right="567"/>
        <w:rPr>
          <w:sz w:val="24"/>
        </w:rPr>
      </w:pPr>
      <w:r>
        <w:rPr>
          <w:sz w:val="24"/>
        </w:rPr>
        <w:t xml:space="preserve">D'Elia G, Caliendo G, Casamassimi A, Cioffi M, Molinari AM, Vietri MT. </w:t>
      </w:r>
      <w:r w:rsidRPr="005E41BD">
        <w:rPr>
          <w:sz w:val="24"/>
          <w:lang w:val="en-US"/>
        </w:rPr>
        <w:t xml:space="preserve">APC and MUTYH Analysis in FAP Patients: A Novel Mutation in APC Gene and Genotype- Phenotype Correlation. </w:t>
      </w:r>
      <w:r>
        <w:rPr>
          <w:sz w:val="24"/>
        </w:rPr>
        <w:t>Genes (Basel). 2018 Jun 27;9(7):322.</w:t>
      </w:r>
    </w:p>
    <w:p w14:paraId="635353F7" w14:textId="77777777" w:rsidR="00EB6EA2" w:rsidRDefault="00543F7B">
      <w:pPr>
        <w:pStyle w:val="Paragrafoelenco"/>
        <w:numPr>
          <w:ilvl w:val="0"/>
          <w:numId w:val="2"/>
        </w:numPr>
        <w:tabs>
          <w:tab w:val="left" w:pos="1003"/>
        </w:tabs>
        <w:spacing w:before="1" w:line="360" w:lineRule="auto"/>
        <w:ind w:right="572"/>
        <w:rPr>
          <w:sz w:val="24"/>
        </w:rPr>
      </w:pPr>
      <w:hyperlink r:id="rId71">
        <w:r w:rsidR="00A70F3A">
          <w:rPr>
            <w:sz w:val="24"/>
          </w:rPr>
          <w:t>D'Elia</w:t>
        </w:r>
      </w:hyperlink>
      <w:r w:rsidR="00A70F3A">
        <w:rPr>
          <w:sz w:val="24"/>
        </w:rPr>
        <w:t xml:space="preserve"> G,</w:t>
      </w:r>
      <w:r w:rsidR="00A70F3A">
        <w:rPr>
          <w:spacing w:val="-3"/>
          <w:sz w:val="24"/>
        </w:rPr>
        <w:t xml:space="preserve"> </w:t>
      </w:r>
      <w:hyperlink r:id="rId72">
        <w:r w:rsidR="00A70F3A">
          <w:rPr>
            <w:sz w:val="24"/>
          </w:rPr>
          <w:t>Caliendo</w:t>
        </w:r>
      </w:hyperlink>
      <w:r w:rsidR="00A70F3A">
        <w:rPr>
          <w:sz w:val="24"/>
        </w:rPr>
        <w:t xml:space="preserve"> G,</w:t>
      </w:r>
      <w:r w:rsidR="00A70F3A">
        <w:rPr>
          <w:spacing w:val="-3"/>
          <w:sz w:val="24"/>
        </w:rPr>
        <w:t xml:space="preserve"> </w:t>
      </w:r>
      <w:hyperlink r:id="rId73">
        <w:r w:rsidR="00A70F3A">
          <w:rPr>
            <w:sz w:val="24"/>
          </w:rPr>
          <w:t>Passariello</w:t>
        </w:r>
      </w:hyperlink>
      <w:r w:rsidR="00A70F3A">
        <w:rPr>
          <w:sz w:val="24"/>
        </w:rPr>
        <w:t xml:space="preserve"> L,</w:t>
      </w:r>
      <w:r w:rsidR="00A70F3A">
        <w:rPr>
          <w:spacing w:val="-2"/>
          <w:sz w:val="24"/>
        </w:rPr>
        <w:t xml:space="preserve"> </w:t>
      </w:r>
      <w:r w:rsidR="00A70F3A">
        <w:rPr>
          <w:sz w:val="24"/>
        </w:rPr>
        <w:t xml:space="preserve">et al. </w:t>
      </w:r>
      <w:r w:rsidR="00A70F3A" w:rsidRPr="005E41BD">
        <w:rPr>
          <w:sz w:val="24"/>
          <w:lang w:val="en-US"/>
        </w:rPr>
        <w:t xml:space="preserve">Hereditary Cancer Syndrome in a Family with Double Mutation in BRIP1 and MUTYH Genes. </w:t>
      </w:r>
      <w:r w:rsidR="00A70F3A">
        <w:rPr>
          <w:sz w:val="24"/>
        </w:rPr>
        <w:t>Genes (Basel). 2023 Feb 8;14(2):428.</w:t>
      </w:r>
    </w:p>
    <w:p w14:paraId="0EC926AA" w14:textId="77777777" w:rsidR="00EB6EA2" w:rsidRDefault="00A70F3A">
      <w:pPr>
        <w:pStyle w:val="Paragrafoelenco"/>
        <w:numPr>
          <w:ilvl w:val="0"/>
          <w:numId w:val="2"/>
        </w:numPr>
        <w:tabs>
          <w:tab w:val="left" w:pos="1003"/>
        </w:tabs>
        <w:spacing w:line="360" w:lineRule="auto"/>
        <w:ind w:right="576"/>
        <w:rPr>
          <w:sz w:val="24"/>
        </w:rPr>
      </w:pPr>
      <w:r w:rsidRPr="005E41BD">
        <w:rPr>
          <w:sz w:val="24"/>
          <w:lang w:val="en-US"/>
        </w:rPr>
        <w:t xml:space="preserve">Derk C.F. Klatte, Michael B. Wallace, Matthias L¨ohr, Marco J. Bruno, Monique E. van Leerdam. Hereditary pancreatic cancer. </w:t>
      </w:r>
      <w:r>
        <w:rPr>
          <w:sz w:val="24"/>
        </w:rPr>
        <w:t>Best Practice &amp; Research Clinical Gastroenterology 58-59 (2022) 101783</w:t>
      </w:r>
    </w:p>
    <w:p w14:paraId="55DD0BDE" w14:textId="77777777" w:rsidR="00EB6EA2" w:rsidRPr="005E41BD" w:rsidRDefault="00A70F3A">
      <w:pPr>
        <w:pStyle w:val="Paragrafoelenco"/>
        <w:numPr>
          <w:ilvl w:val="0"/>
          <w:numId w:val="2"/>
        </w:numPr>
        <w:tabs>
          <w:tab w:val="left" w:pos="1002"/>
        </w:tabs>
        <w:spacing w:line="275" w:lineRule="exact"/>
        <w:ind w:left="1002" w:hanging="359"/>
        <w:rPr>
          <w:sz w:val="24"/>
          <w:lang w:val="en-US"/>
        </w:rPr>
      </w:pPr>
      <w:r w:rsidRPr="005E41BD">
        <w:rPr>
          <w:sz w:val="24"/>
          <w:lang w:val="en-US"/>
        </w:rPr>
        <w:lastRenderedPageBreak/>
        <w:t>Dickens</w:t>
      </w:r>
      <w:r w:rsidRPr="005E41BD">
        <w:rPr>
          <w:spacing w:val="12"/>
          <w:sz w:val="24"/>
          <w:lang w:val="en-US"/>
        </w:rPr>
        <w:t xml:space="preserve"> </w:t>
      </w:r>
      <w:r w:rsidRPr="005E41BD">
        <w:rPr>
          <w:sz w:val="24"/>
          <w:lang w:val="en-US"/>
        </w:rPr>
        <w:t>B.M.,</w:t>
      </w:r>
      <w:r w:rsidRPr="005E41BD">
        <w:rPr>
          <w:spacing w:val="15"/>
          <w:sz w:val="24"/>
          <w:lang w:val="en-US"/>
        </w:rPr>
        <w:t xml:space="preserve"> </w:t>
      </w:r>
      <w:r w:rsidRPr="005E41BD">
        <w:rPr>
          <w:sz w:val="24"/>
          <w:lang w:val="en-US"/>
        </w:rPr>
        <w:t>Cook</w:t>
      </w:r>
      <w:r w:rsidRPr="005E41BD">
        <w:rPr>
          <w:spacing w:val="15"/>
          <w:sz w:val="24"/>
          <w:lang w:val="en-US"/>
        </w:rPr>
        <w:t xml:space="preserve"> </w:t>
      </w:r>
      <w:r w:rsidRPr="005E41BD">
        <w:rPr>
          <w:sz w:val="24"/>
          <w:lang w:val="en-US"/>
        </w:rPr>
        <w:t>R.J.</w:t>
      </w:r>
      <w:r w:rsidRPr="005E41BD">
        <w:rPr>
          <w:spacing w:val="14"/>
          <w:sz w:val="24"/>
          <w:lang w:val="en-US"/>
        </w:rPr>
        <w:t xml:space="preserve"> </w:t>
      </w:r>
      <w:r w:rsidRPr="005E41BD">
        <w:rPr>
          <w:sz w:val="24"/>
          <w:lang w:val="en-US"/>
        </w:rPr>
        <w:t>(2005),</w:t>
      </w:r>
      <w:r w:rsidRPr="005E41BD">
        <w:rPr>
          <w:spacing w:val="14"/>
          <w:sz w:val="24"/>
          <w:lang w:val="en-US"/>
        </w:rPr>
        <w:t xml:space="preserve"> </w:t>
      </w:r>
      <w:r w:rsidRPr="005E41BD">
        <w:rPr>
          <w:sz w:val="24"/>
          <w:lang w:val="en-US"/>
        </w:rPr>
        <w:t>“Adolescents</w:t>
      </w:r>
      <w:r w:rsidRPr="005E41BD">
        <w:rPr>
          <w:spacing w:val="16"/>
          <w:sz w:val="24"/>
          <w:lang w:val="en-US"/>
        </w:rPr>
        <w:t xml:space="preserve"> </w:t>
      </w:r>
      <w:r w:rsidRPr="005E41BD">
        <w:rPr>
          <w:sz w:val="24"/>
          <w:lang w:val="en-US"/>
        </w:rPr>
        <w:t>and</w:t>
      </w:r>
      <w:r w:rsidRPr="005E41BD">
        <w:rPr>
          <w:spacing w:val="15"/>
          <w:sz w:val="24"/>
          <w:lang w:val="en-US"/>
        </w:rPr>
        <w:t xml:space="preserve"> </w:t>
      </w:r>
      <w:r w:rsidRPr="005E41BD">
        <w:rPr>
          <w:sz w:val="24"/>
          <w:lang w:val="en-US"/>
        </w:rPr>
        <w:t>consent</w:t>
      </w:r>
      <w:r w:rsidRPr="005E41BD">
        <w:rPr>
          <w:spacing w:val="15"/>
          <w:sz w:val="24"/>
          <w:lang w:val="en-US"/>
        </w:rPr>
        <w:t xml:space="preserve"> </w:t>
      </w:r>
      <w:r w:rsidRPr="005E41BD">
        <w:rPr>
          <w:sz w:val="24"/>
          <w:lang w:val="en-US"/>
        </w:rPr>
        <w:t>to</w:t>
      </w:r>
      <w:r w:rsidRPr="005E41BD">
        <w:rPr>
          <w:spacing w:val="16"/>
          <w:sz w:val="24"/>
          <w:lang w:val="en-US"/>
        </w:rPr>
        <w:t xml:space="preserve"> </w:t>
      </w:r>
      <w:r w:rsidRPr="005E41BD">
        <w:rPr>
          <w:sz w:val="24"/>
          <w:lang w:val="en-US"/>
        </w:rPr>
        <w:t>treatment”,</w:t>
      </w:r>
      <w:r w:rsidRPr="005E41BD">
        <w:rPr>
          <w:spacing w:val="15"/>
          <w:sz w:val="24"/>
          <w:lang w:val="en-US"/>
        </w:rPr>
        <w:t xml:space="preserve"> </w:t>
      </w:r>
      <w:r w:rsidRPr="005E41BD">
        <w:rPr>
          <w:sz w:val="24"/>
          <w:lang w:val="en-US"/>
        </w:rPr>
        <w:t>cit.;</w:t>
      </w:r>
      <w:r w:rsidRPr="005E41BD">
        <w:rPr>
          <w:spacing w:val="16"/>
          <w:sz w:val="24"/>
          <w:lang w:val="en-US"/>
        </w:rPr>
        <w:t xml:space="preserve"> </w:t>
      </w:r>
      <w:r w:rsidRPr="005E41BD">
        <w:rPr>
          <w:spacing w:val="-2"/>
          <w:sz w:val="24"/>
          <w:lang w:val="en-US"/>
        </w:rPr>
        <w:t>Alderson</w:t>
      </w:r>
    </w:p>
    <w:p w14:paraId="1C1D21C3" w14:textId="77777777" w:rsidR="00EB6EA2" w:rsidRPr="005E41BD" w:rsidRDefault="00A70F3A">
      <w:pPr>
        <w:pStyle w:val="Corpotesto"/>
        <w:spacing w:before="139" w:line="360" w:lineRule="auto"/>
        <w:ind w:left="1003" w:right="577"/>
        <w:rPr>
          <w:lang w:val="en-US"/>
        </w:rPr>
      </w:pPr>
      <w:r w:rsidRPr="005E41BD">
        <w:rPr>
          <w:lang w:val="en-US"/>
        </w:rPr>
        <w:t>P. (2007), “Competent children? Minors’ consent to health care treatment and research”, Social science &amp; medicine, 65/11, pp. 2272–83.</w:t>
      </w:r>
    </w:p>
    <w:p w14:paraId="24A4EEB6" w14:textId="77777777" w:rsidR="00EB6EA2" w:rsidRDefault="00A70F3A">
      <w:pPr>
        <w:pStyle w:val="Paragrafoelenco"/>
        <w:numPr>
          <w:ilvl w:val="0"/>
          <w:numId w:val="2"/>
        </w:numPr>
        <w:tabs>
          <w:tab w:val="left" w:pos="1003"/>
        </w:tabs>
        <w:spacing w:before="1" w:line="360" w:lineRule="auto"/>
        <w:ind w:right="567"/>
        <w:rPr>
          <w:sz w:val="24"/>
        </w:rPr>
      </w:pPr>
      <w:r>
        <w:rPr>
          <w:sz w:val="24"/>
        </w:rPr>
        <w:t xml:space="preserve">Duraturo F, Liccardo R, Cavallo A, et al. </w:t>
      </w:r>
      <w:r w:rsidRPr="005E41BD">
        <w:rPr>
          <w:sz w:val="24"/>
          <w:lang w:val="en-US"/>
        </w:rPr>
        <w:t>Association of low-risk MSH3 and MSH2 variant</w:t>
      </w:r>
      <w:r w:rsidRPr="005E41BD">
        <w:rPr>
          <w:spacing w:val="-2"/>
          <w:sz w:val="24"/>
          <w:lang w:val="en-US"/>
        </w:rPr>
        <w:t xml:space="preserve"> </w:t>
      </w:r>
      <w:r w:rsidRPr="005E41BD">
        <w:rPr>
          <w:sz w:val="24"/>
          <w:lang w:val="en-US"/>
        </w:rPr>
        <w:t>alleles</w:t>
      </w:r>
      <w:r w:rsidRPr="005E41BD">
        <w:rPr>
          <w:spacing w:val="-3"/>
          <w:sz w:val="24"/>
          <w:lang w:val="en-US"/>
        </w:rPr>
        <w:t xml:space="preserve"> </w:t>
      </w:r>
      <w:r w:rsidRPr="005E41BD">
        <w:rPr>
          <w:sz w:val="24"/>
          <w:lang w:val="en-US"/>
        </w:rPr>
        <w:t>with Lynch</w:t>
      </w:r>
      <w:r w:rsidRPr="005E41BD">
        <w:rPr>
          <w:spacing w:val="-11"/>
          <w:sz w:val="24"/>
          <w:lang w:val="en-US"/>
        </w:rPr>
        <w:t xml:space="preserve"> </w:t>
      </w:r>
      <w:r w:rsidRPr="005E41BD">
        <w:rPr>
          <w:sz w:val="24"/>
          <w:lang w:val="en-US"/>
        </w:rPr>
        <w:t>syndrome:</w:t>
      </w:r>
      <w:r w:rsidRPr="005E41BD">
        <w:rPr>
          <w:spacing w:val="-2"/>
          <w:sz w:val="24"/>
          <w:lang w:val="en-US"/>
        </w:rPr>
        <w:t xml:space="preserve"> </w:t>
      </w:r>
      <w:r w:rsidRPr="005E41BD">
        <w:rPr>
          <w:sz w:val="24"/>
          <w:lang w:val="en-US"/>
        </w:rPr>
        <w:t>probability</w:t>
      </w:r>
      <w:r w:rsidRPr="005E41BD">
        <w:rPr>
          <w:spacing w:val="-5"/>
          <w:sz w:val="24"/>
          <w:lang w:val="en-US"/>
        </w:rPr>
        <w:t xml:space="preserve"> </w:t>
      </w:r>
      <w:r w:rsidRPr="005E41BD">
        <w:rPr>
          <w:sz w:val="24"/>
          <w:lang w:val="en-US"/>
        </w:rPr>
        <w:t>of</w:t>
      </w:r>
      <w:r w:rsidRPr="005E41BD">
        <w:rPr>
          <w:spacing w:val="-3"/>
          <w:sz w:val="24"/>
          <w:lang w:val="en-US"/>
        </w:rPr>
        <w:t xml:space="preserve"> </w:t>
      </w:r>
      <w:r w:rsidRPr="005E41BD">
        <w:rPr>
          <w:sz w:val="24"/>
          <w:lang w:val="en-US"/>
        </w:rPr>
        <w:t>synergistic</w:t>
      </w:r>
      <w:r w:rsidRPr="005E41BD">
        <w:rPr>
          <w:spacing w:val="-3"/>
          <w:sz w:val="24"/>
          <w:lang w:val="en-US"/>
        </w:rPr>
        <w:t xml:space="preserve"> </w:t>
      </w:r>
      <w:r w:rsidRPr="005E41BD">
        <w:rPr>
          <w:sz w:val="24"/>
          <w:lang w:val="en-US"/>
        </w:rPr>
        <w:t xml:space="preserve">effects. </w:t>
      </w:r>
      <w:r>
        <w:rPr>
          <w:sz w:val="24"/>
        </w:rPr>
        <w:t>Int J Cancer</w:t>
      </w:r>
      <w:r>
        <w:rPr>
          <w:spacing w:val="-3"/>
          <w:sz w:val="24"/>
        </w:rPr>
        <w:t xml:space="preserve"> </w:t>
      </w:r>
      <w:r>
        <w:rPr>
          <w:sz w:val="24"/>
        </w:rPr>
        <w:t>2011; 129: 1643-50.</w:t>
      </w:r>
    </w:p>
    <w:p w14:paraId="666690C9" w14:textId="77777777" w:rsidR="00EB6EA2" w:rsidRDefault="00A70F3A">
      <w:pPr>
        <w:pStyle w:val="Paragrafoelenco"/>
        <w:numPr>
          <w:ilvl w:val="0"/>
          <w:numId w:val="2"/>
        </w:numPr>
        <w:tabs>
          <w:tab w:val="left" w:pos="1003"/>
        </w:tabs>
        <w:spacing w:line="360" w:lineRule="auto"/>
        <w:ind w:right="571"/>
        <w:rPr>
          <w:sz w:val="24"/>
        </w:rPr>
      </w:pPr>
      <w:r w:rsidRPr="005E41BD">
        <w:rPr>
          <w:sz w:val="24"/>
          <w:lang w:val="en-US"/>
        </w:rPr>
        <w:t>Duraturo F,</w:t>
      </w:r>
      <w:r w:rsidRPr="005E41BD">
        <w:rPr>
          <w:spacing w:val="-9"/>
          <w:sz w:val="24"/>
          <w:lang w:val="en-US"/>
        </w:rPr>
        <w:t xml:space="preserve"> </w:t>
      </w:r>
      <w:r w:rsidRPr="005E41BD">
        <w:rPr>
          <w:sz w:val="24"/>
          <w:lang w:val="en-US"/>
        </w:rPr>
        <w:t>Liccardo R, Izzo P.</w:t>
      </w:r>
      <w:r w:rsidRPr="005E41BD">
        <w:rPr>
          <w:spacing w:val="-14"/>
          <w:sz w:val="24"/>
          <w:lang w:val="en-US"/>
        </w:rPr>
        <w:t xml:space="preserve"> </w:t>
      </w:r>
      <w:r w:rsidRPr="005E41BD">
        <w:rPr>
          <w:sz w:val="24"/>
          <w:lang w:val="en-US"/>
        </w:rPr>
        <w:t xml:space="preserve">Coexistence of MLH3 germline variants in colon cancer patients belonging to families with Lynch syndrome-associated brain tumors. </w:t>
      </w:r>
      <w:r>
        <w:rPr>
          <w:sz w:val="24"/>
        </w:rPr>
        <w:t>J Neurooncol 2016;129: 577-8.</w:t>
      </w:r>
    </w:p>
    <w:p w14:paraId="07CD529A" w14:textId="77777777" w:rsidR="00EB6EA2" w:rsidRPr="000A7180" w:rsidRDefault="00A70F3A">
      <w:pPr>
        <w:pStyle w:val="Paragrafoelenco"/>
        <w:numPr>
          <w:ilvl w:val="0"/>
          <w:numId w:val="2"/>
        </w:numPr>
        <w:tabs>
          <w:tab w:val="left" w:pos="1002"/>
        </w:tabs>
        <w:ind w:left="1002" w:hanging="359"/>
        <w:rPr>
          <w:sz w:val="24"/>
          <w:lang w:val="en-GB"/>
        </w:rPr>
      </w:pPr>
      <w:r w:rsidRPr="005E41BD">
        <w:rPr>
          <w:sz w:val="24"/>
          <w:lang w:val="en-US"/>
        </w:rPr>
        <w:t>Fernhead</w:t>
      </w:r>
      <w:r w:rsidRPr="005E41BD">
        <w:rPr>
          <w:spacing w:val="-2"/>
          <w:sz w:val="24"/>
          <w:lang w:val="en-US"/>
        </w:rPr>
        <w:t xml:space="preserve"> </w:t>
      </w:r>
      <w:r w:rsidRPr="005E41BD">
        <w:rPr>
          <w:sz w:val="24"/>
          <w:lang w:val="en-US"/>
        </w:rPr>
        <w:t>NS. et</w:t>
      </w:r>
      <w:r w:rsidRPr="005E41BD">
        <w:rPr>
          <w:spacing w:val="2"/>
          <w:sz w:val="24"/>
          <w:lang w:val="en-US"/>
        </w:rPr>
        <w:t xml:space="preserve"> </w:t>
      </w:r>
      <w:r w:rsidRPr="005E41BD">
        <w:rPr>
          <w:sz w:val="24"/>
          <w:lang w:val="en-US"/>
        </w:rPr>
        <w:t>al. The</w:t>
      </w:r>
      <w:r w:rsidRPr="005E41BD">
        <w:rPr>
          <w:spacing w:val="1"/>
          <w:sz w:val="24"/>
          <w:lang w:val="en-US"/>
        </w:rPr>
        <w:t xml:space="preserve"> </w:t>
      </w:r>
      <w:r w:rsidRPr="005E41BD">
        <w:rPr>
          <w:sz w:val="24"/>
          <w:lang w:val="en-US"/>
        </w:rPr>
        <w:t>ABC of APC.</w:t>
      </w:r>
      <w:r w:rsidRPr="005E41BD">
        <w:rPr>
          <w:spacing w:val="2"/>
          <w:sz w:val="24"/>
          <w:lang w:val="en-US"/>
        </w:rPr>
        <w:t xml:space="preserve"> </w:t>
      </w:r>
      <w:r w:rsidRPr="000A7180">
        <w:rPr>
          <w:sz w:val="24"/>
          <w:lang w:val="en-GB"/>
        </w:rPr>
        <w:t>Hum Mol Genet. 2001Apr;10 (7):721-</w:t>
      </w:r>
      <w:r w:rsidRPr="000A7180">
        <w:rPr>
          <w:spacing w:val="-5"/>
          <w:sz w:val="24"/>
          <w:lang w:val="en-GB"/>
        </w:rPr>
        <w:t>33.</w:t>
      </w:r>
    </w:p>
    <w:p w14:paraId="6AE6A0C7" w14:textId="77777777" w:rsidR="00EB6EA2" w:rsidRPr="000A7180" w:rsidRDefault="00EB6EA2">
      <w:pPr>
        <w:pStyle w:val="Paragrafoelenco"/>
        <w:rPr>
          <w:sz w:val="24"/>
          <w:lang w:val="en-GB"/>
        </w:rPr>
        <w:sectPr w:rsidR="00EB6EA2" w:rsidRPr="000A7180">
          <w:pgSz w:w="11920" w:h="16850"/>
          <w:pgMar w:top="1080" w:right="850" w:bottom="540" w:left="850" w:header="189" w:footer="345" w:gutter="0"/>
          <w:cols w:space="720"/>
        </w:sectPr>
      </w:pPr>
    </w:p>
    <w:p w14:paraId="2CB2F365" w14:textId="77777777" w:rsidR="00EB6EA2" w:rsidRPr="000A7180" w:rsidRDefault="00A70F3A">
      <w:pPr>
        <w:pStyle w:val="Paragrafoelenco"/>
        <w:numPr>
          <w:ilvl w:val="0"/>
          <w:numId w:val="2"/>
        </w:numPr>
        <w:tabs>
          <w:tab w:val="left" w:pos="1003"/>
        </w:tabs>
        <w:spacing w:before="47" w:line="360" w:lineRule="auto"/>
        <w:ind w:right="571"/>
        <w:rPr>
          <w:sz w:val="24"/>
          <w:lang w:val="en-GB"/>
        </w:rPr>
      </w:pPr>
      <w:r w:rsidRPr="005E41BD">
        <w:rPr>
          <w:sz w:val="24"/>
          <w:lang w:val="en-US"/>
        </w:rPr>
        <w:lastRenderedPageBreak/>
        <w:t xml:space="preserve">George J, Alsop K, Etemadmoghadam D et al. Nonequivalent gene expression and copy number alterations in high-grade serous ovarian cancers with BRCA1 and BRCA2 mutations. </w:t>
      </w:r>
      <w:r w:rsidRPr="000A7180">
        <w:rPr>
          <w:sz w:val="24"/>
          <w:lang w:val="en-GB"/>
        </w:rPr>
        <w:t>Clin. Cancer Res. 2013; 19(13), 3474–3484.</w:t>
      </w:r>
    </w:p>
    <w:p w14:paraId="68304254" w14:textId="77777777" w:rsidR="00EB6EA2" w:rsidRDefault="00A70F3A">
      <w:pPr>
        <w:pStyle w:val="Paragrafoelenco"/>
        <w:numPr>
          <w:ilvl w:val="0"/>
          <w:numId w:val="2"/>
        </w:numPr>
        <w:tabs>
          <w:tab w:val="left" w:pos="1003"/>
        </w:tabs>
        <w:spacing w:before="2" w:line="360" w:lineRule="auto"/>
        <w:ind w:right="568"/>
        <w:rPr>
          <w:sz w:val="24"/>
        </w:rPr>
      </w:pPr>
      <w:r w:rsidRPr="005E41BD">
        <w:rPr>
          <w:sz w:val="24"/>
          <w:lang w:val="en-US"/>
        </w:rPr>
        <w:t>Geyer CE Jr, Garber JE, Gelber RD, et al. OlympiA Clinical Trial Steering Committee and Investigators. Overall survival in the OlympiA phase III trial of adjuvant olaparib in patients with germline pathogenic variants in BRCA1/2 and high-risk, early</w:t>
      </w:r>
      <w:r w:rsidRPr="005E41BD">
        <w:rPr>
          <w:spacing w:val="-6"/>
          <w:sz w:val="24"/>
          <w:lang w:val="en-US"/>
        </w:rPr>
        <w:t xml:space="preserve"> </w:t>
      </w:r>
      <w:r w:rsidRPr="005E41BD">
        <w:rPr>
          <w:sz w:val="24"/>
          <w:lang w:val="en-US"/>
        </w:rPr>
        <w:t>breast</w:t>
      </w:r>
      <w:r w:rsidRPr="005E41BD">
        <w:rPr>
          <w:spacing w:val="40"/>
          <w:sz w:val="24"/>
          <w:lang w:val="en-US"/>
        </w:rPr>
        <w:t xml:space="preserve"> </w:t>
      </w:r>
      <w:r w:rsidRPr="005E41BD">
        <w:rPr>
          <w:sz w:val="24"/>
          <w:lang w:val="en-US"/>
        </w:rPr>
        <w:t xml:space="preserve">cancer. </w:t>
      </w:r>
      <w:r>
        <w:rPr>
          <w:sz w:val="24"/>
        </w:rPr>
        <w:t>Ann Oncol. 2022 Dec;33(12):1250-1268. doi: 10.1016/j.annonc.2022.09.159. Epub 2022 Oct 10. PMID: 36228963</w:t>
      </w:r>
    </w:p>
    <w:p w14:paraId="1E6D8C26" w14:textId="77777777" w:rsidR="00EB6EA2" w:rsidRDefault="00A70F3A">
      <w:pPr>
        <w:pStyle w:val="Paragrafoelenco"/>
        <w:numPr>
          <w:ilvl w:val="0"/>
          <w:numId w:val="2"/>
        </w:numPr>
        <w:tabs>
          <w:tab w:val="left" w:pos="1003"/>
        </w:tabs>
        <w:spacing w:line="360" w:lineRule="auto"/>
        <w:ind w:right="562"/>
        <w:rPr>
          <w:sz w:val="24"/>
        </w:rPr>
      </w:pPr>
      <w:r>
        <w:rPr>
          <w:sz w:val="24"/>
        </w:rPr>
        <w:t xml:space="preserve">Giardiello FM, Allen JI, Axilbund JE, et al. </w:t>
      </w:r>
      <w:hyperlink r:id="rId74">
        <w:r w:rsidRPr="005E41BD">
          <w:rPr>
            <w:sz w:val="24"/>
            <w:lang w:val="en-US"/>
          </w:rPr>
          <w:t>Guidelines on genetic evaluation and</w:t>
        </w:r>
      </w:hyperlink>
      <w:r w:rsidRPr="005E41BD">
        <w:rPr>
          <w:sz w:val="24"/>
          <w:lang w:val="en-US"/>
        </w:rPr>
        <w:t xml:space="preserve"> </w:t>
      </w:r>
      <w:hyperlink r:id="rId75">
        <w:r w:rsidRPr="005E41BD">
          <w:rPr>
            <w:sz w:val="24"/>
            <w:lang w:val="en-US"/>
          </w:rPr>
          <w:t>management of Lynch syndrome: a consensus statement by the US Multi-society Task</w:t>
        </w:r>
      </w:hyperlink>
      <w:r w:rsidRPr="005E41BD">
        <w:rPr>
          <w:sz w:val="24"/>
          <w:lang w:val="en-US"/>
        </w:rPr>
        <w:t xml:space="preserve"> </w:t>
      </w:r>
      <w:hyperlink r:id="rId76">
        <w:r w:rsidRPr="005E41BD">
          <w:rPr>
            <w:sz w:val="24"/>
            <w:lang w:val="en-US"/>
          </w:rPr>
          <w:t>Force</w:t>
        </w:r>
      </w:hyperlink>
      <w:r w:rsidRPr="005E41BD">
        <w:rPr>
          <w:sz w:val="24"/>
          <w:lang w:val="en-US"/>
        </w:rPr>
        <w:t xml:space="preserve"> </w:t>
      </w:r>
      <w:hyperlink r:id="rId77">
        <w:r w:rsidRPr="005E41BD">
          <w:rPr>
            <w:sz w:val="24"/>
            <w:lang w:val="en-US"/>
          </w:rPr>
          <w:t>on colorectal cancer.</w:t>
        </w:r>
      </w:hyperlink>
      <w:r w:rsidRPr="005E41BD">
        <w:rPr>
          <w:sz w:val="24"/>
          <w:lang w:val="en-US"/>
        </w:rPr>
        <w:t xml:space="preserve"> </w:t>
      </w:r>
      <w:r>
        <w:rPr>
          <w:sz w:val="24"/>
        </w:rPr>
        <w:t>Am J Gastroenterol. 2014;109(8):1159-79.</w:t>
      </w:r>
    </w:p>
    <w:p w14:paraId="6BA65C67" w14:textId="77777777" w:rsidR="00EB6EA2" w:rsidRDefault="00A70F3A">
      <w:pPr>
        <w:pStyle w:val="Paragrafoelenco"/>
        <w:numPr>
          <w:ilvl w:val="0"/>
          <w:numId w:val="2"/>
        </w:numPr>
        <w:tabs>
          <w:tab w:val="left" w:pos="1003"/>
        </w:tabs>
        <w:spacing w:line="360" w:lineRule="auto"/>
        <w:ind w:right="568"/>
        <w:rPr>
          <w:sz w:val="24"/>
        </w:rPr>
      </w:pPr>
      <w:r w:rsidRPr="005E41BD">
        <w:rPr>
          <w:sz w:val="24"/>
          <w:lang w:val="en-US"/>
        </w:rPr>
        <w:t>Goggins M. et al for the International Cancer of the Pancreas Screening (CAPS) Consortium. Management of patients with increased risk for familial pancreatic cancer: updated</w:t>
      </w:r>
      <w:r w:rsidRPr="005E41BD">
        <w:rPr>
          <w:spacing w:val="40"/>
          <w:sz w:val="24"/>
          <w:lang w:val="en-US"/>
        </w:rPr>
        <w:t xml:space="preserve"> </w:t>
      </w:r>
      <w:r w:rsidRPr="005E41BD">
        <w:rPr>
          <w:sz w:val="24"/>
          <w:lang w:val="en-US"/>
        </w:rPr>
        <w:t>recommendations.</w:t>
      </w:r>
      <w:r w:rsidRPr="005E41BD">
        <w:rPr>
          <w:spacing w:val="40"/>
          <w:sz w:val="24"/>
          <w:lang w:val="en-US"/>
        </w:rPr>
        <w:t xml:space="preserve"> </w:t>
      </w:r>
      <w:r>
        <w:rPr>
          <w:sz w:val="24"/>
        </w:rPr>
        <w:t>Gut.</w:t>
      </w:r>
      <w:r>
        <w:rPr>
          <w:spacing w:val="40"/>
          <w:sz w:val="24"/>
        </w:rPr>
        <w:t xml:space="preserve"> </w:t>
      </w:r>
      <w:r>
        <w:rPr>
          <w:sz w:val="24"/>
        </w:rPr>
        <w:t>2020</w:t>
      </w:r>
      <w:r>
        <w:rPr>
          <w:spacing w:val="40"/>
          <w:sz w:val="24"/>
        </w:rPr>
        <w:t xml:space="preserve"> </w:t>
      </w:r>
      <w:r>
        <w:rPr>
          <w:sz w:val="24"/>
        </w:rPr>
        <w:t>January;</w:t>
      </w:r>
      <w:r>
        <w:rPr>
          <w:spacing w:val="40"/>
          <w:sz w:val="24"/>
        </w:rPr>
        <w:t xml:space="preserve"> </w:t>
      </w:r>
      <w:r>
        <w:rPr>
          <w:sz w:val="24"/>
        </w:rPr>
        <w:t>69(1):</w:t>
      </w:r>
      <w:r>
        <w:rPr>
          <w:spacing w:val="40"/>
          <w:sz w:val="24"/>
        </w:rPr>
        <w:t xml:space="preserve"> </w:t>
      </w:r>
      <w:r>
        <w:rPr>
          <w:sz w:val="24"/>
        </w:rPr>
        <w:t>7–17.</w:t>
      </w:r>
      <w:r>
        <w:rPr>
          <w:spacing w:val="40"/>
          <w:sz w:val="24"/>
        </w:rPr>
        <w:t xml:space="preserve"> </w:t>
      </w:r>
      <w:r>
        <w:rPr>
          <w:sz w:val="24"/>
        </w:rPr>
        <w:t>doi:10.1136/gutjnl-2019-</w:t>
      </w:r>
    </w:p>
    <w:p w14:paraId="6833CA03" w14:textId="77777777" w:rsidR="00EB6EA2" w:rsidRDefault="00A70F3A">
      <w:pPr>
        <w:pStyle w:val="Corpotesto"/>
        <w:spacing w:line="275" w:lineRule="exact"/>
        <w:ind w:left="1003"/>
        <w:jc w:val="left"/>
      </w:pPr>
      <w:r>
        <w:rPr>
          <w:spacing w:val="-2"/>
        </w:rPr>
        <w:t>319352</w:t>
      </w:r>
    </w:p>
    <w:p w14:paraId="25D9B2D4" w14:textId="77777777" w:rsidR="00EB6EA2" w:rsidRPr="000A7180" w:rsidRDefault="00A70F3A">
      <w:pPr>
        <w:pStyle w:val="Paragrafoelenco"/>
        <w:numPr>
          <w:ilvl w:val="0"/>
          <w:numId w:val="2"/>
        </w:numPr>
        <w:tabs>
          <w:tab w:val="left" w:pos="1003"/>
        </w:tabs>
        <w:spacing w:before="140" w:line="360" w:lineRule="auto"/>
        <w:ind w:right="571"/>
        <w:rPr>
          <w:sz w:val="24"/>
          <w:lang w:val="en-GB"/>
        </w:rPr>
      </w:pPr>
      <w:r w:rsidRPr="005E41BD">
        <w:rPr>
          <w:sz w:val="24"/>
          <w:lang w:val="en-US"/>
        </w:rPr>
        <w:t xml:space="preserve">Goldstein AM, Chan M, Harland M, et al. Features associated with germline CDKN2A mutations: a GenoMEL study of melanoma-prone families from three continents. </w:t>
      </w:r>
      <w:r w:rsidRPr="000A7180">
        <w:rPr>
          <w:sz w:val="24"/>
          <w:lang w:val="en-GB"/>
        </w:rPr>
        <w:t>J Med Genet. 2007; 44:99-106.</w:t>
      </w:r>
    </w:p>
    <w:p w14:paraId="2BAE2B69" w14:textId="77777777" w:rsidR="00EB6EA2" w:rsidRDefault="00A70F3A">
      <w:pPr>
        <w:pStyle w:val="Paragrafoelenco"/>
        <w:numPr>
          <w:ilvl w:val="0"/>
          <w:numId w:val="2"/>
        </w:numPr>
        <w:tabs>
          <w:tab w:val="left" w:pos="1003"/>
        </w:tabs>
        <w:spacing w:line="360" w:lineRule="auto"/>
        <w:ind w:right="572"/>
        <w:rPr>
          <w:sz w:val="24"/>
        </w:rPr>
      </w:pPr>
      <w:r w:rsidRPr="005E41BD">
        <w:rPr>
          <w:sz w:val="24"/>
          <w:lang w:val="en-US"/>
        </w:rPr>
        <w:t>Harry</w:t>
      </w:r>
      <w:r w:rsidRPr="005E41BD">
        <w:rPr>
          <w:spacing w:val="-7"/>
          <w:sz w:val="24"/>
          <w:lang w:val="en-US"/>
        </w:rPr>
        <w:t xml:space="preserve"> </w:t>
      </w:r>
      <w:r w:rsidRPr="005E41BD">
        <w:rPr>
          <w:sz w:val="24"/>
          <w:lang w:val="en-US"/>
        </w:rPr>
        <w:t>R.</w:t>
      </w:r>
      <w:r w:rsidRPr="005E41BD">
        <w:rPr>
          <w:spacing w:val="-1"/>
          <w:sz w:val="24"/>
          <w:lang w:val="en-US"/>
        </w:rPr>
        <w:t xml:space="preserve"> </w:t>
      </w:r>
      <w:r w:rsidRPr="005E41BD">
        <w:rPr>
          <w:sz w:val="24"/>
          <w:lang w:val="en-US"/>
        </w:rPr>
        <w:t>Aslanian,</w:t>
      </w:r>
      <w:r w:rsidRPr="005E41BD">
        <w:rPr>
          <w:spacing w:val="-3"/>
          <w:sz w:val="24"/>
          <w:lang w:val="en-US"/>
        </w:rPr>
        <w:t xml:space="preserve"> </w:t>
      </w:r>
      <w:r w:rsidRPr="005E41BD">
        <w:rPr>
          <w:sz w:val="24"/>
          <w:lang w:val="en-US"/>
        </w:rPr>
        <w:t>Jeffrey</w:t>
      </w:r>
      <w:r w:rsidRPr="005E41BD">
        <w:rPr>
          <w:spacing w:val="-6"/>
          <w:sz w:val="24"/>
          <w:lang w:val="en-US"/>
        </w:rPr>
        <w:t xml:space="preserve"> </w:t>
      </w:r>
      <w:r w:rsidRPr="005E41BD">
        <w:rPr>
          <w:sz w:val="24"/>
          <w:lang w:val="en-US"/>
        </w:rPr>
        <w:t>H. Lee,and</w:t>
      </w:r>
      <w:r w:rsidRPr="005E41BD">
        <w:rPr>
          <w:spacing w:val="-3"/>
          <w:sz w:val="24"/>
          <w:lang w:val="en-US"/>
        </w:rPr>
        <w:t xml:space="preserve"> </w:t>
      </w:r>
      <w:r w:rsidRPr="005E41BD">
        <w:rPr>
          <w:sz w:val="24"/>
          <w:lang w:val="en-US"/>
        </w:rPr>
        <w:t>Marcia Irene</w:t>
      </w:r>
      <w:r w:rsidRPr="005E41BD">
        <w:rPr>
          <w:spacing w:val="-4"/>
          <w:sz w:val="24"/>
          <w:lang w:val="en-US"/>
        </w:rPr>
        <w:t xml:space="preserve"> </w:t>
      </w:r>
      <w:r w:rsidRPr="005E41BD">
        <w:rPr>
          <w:sz w:val="24"/>
          <w:lang w:val="en-US"/>
        </w:rPr>
        <w:t>Canto.</w:t>
      </w:r>
      <w:r w:rsidRPr="005E41BD">
        <w:rPr>
          <w:spacing w:val="-3"/>
          <w:sz w:val="24"/>
          <w:lang w:val="en-US"/>
        </w:rPr>
        <w:t xml:space="preserve"> </w:t>
      </w:r>
      <w:r w:rsidRPr="005E41BD">
        <w:rPr>
          <w:sz w:val="24"/>
          <w:lang w:val="en-US"/>
        </w:rPr>
        <w:t>AGA</w:t>
      </w:r>
      <w:r w:rsidRPr="005E41BD">
        <w:rPr>
          <w:spacing w:val="-2"/>
          <w:sz w:val="24"/>
          <w:lang w:val="en-US"/>
        </w:rPr>
        <w:t xml:space="preserve"> </w:t>
      </w:r>
      <w:r w:rsidRPr="005E41BD">
        <w:rPr>
          <w:sz w:val="24"/>
          <w:lang w:val="en-US"/>
        </w:rPr>
        <w:t>Clinical</w:t>
      </w:r>
      <w:r w:rsidRPr="005E41BD">
        <w:rPr>
          <w:spacing w:val="-3"/>
          <w:sz w:val="24"/>
          <w:lang w:val="en-US"/>
        </w:rPr>
        <w:t xml:space="preserve"> </w:t>
      </w:r>
      <w:r w:rsidRPr="005E41BD">
        <w:rPr>
          <w:sz w:val="24"/>
          <w:lang w:val="en-US"/>
        </w:rPr>
        <w:t>Practice</w:t>
      </w:r>
      <w:r w:rsidRPr="005E41BD">
        <w:rPr>
          <w:spacing w:val="-2"/>
          <w:sz w:val="24"/>
          <w:lang w:val="en-US"/>
        </w:rPr>
        <w:t xml:space="preserve"> </w:t>
      </w:r>
      <w:r w:rsidRPr="005E41BD">
        <w:rPr>
          <w:sz w:val="24"/>
          <w:lang w:val="en-US"/>
        </w:rPr>
        <w:t xml:space="preserve">Update on Pancreas Cancer Screening in High-Risk Individuals: Expert Review. </w:t>
      </w:r>
      <w:r>
        <w:rPr>
          <w:sz w:val="24"/>
        </w:rPr>
        <w:t>Gastroenterology 2020; 159:358–362</w:t>
      </w:r>
    </w:p>
    <w:p w14:paraId="53C41E0E" w14:textId="77777777" w:rsidR="00EB6EA2" w:rsidRPr="000A7180" w:rsidRDefault="00A70F3A">
      <w:pPr>
        <w:pStyle w:val="Paragrafoelenco"/>
        <w:numPr>
          <w:ilvl w:val="0"/>
          <w:numId w:val="2"/>
        </w:numPr>
        <w:tabs>
          <w:tab w:val="left" w:pos="1003"/>
        </w:tabs>
        <w:spacing w:line="360" w:lineRule="auto"/>
        <w:ind w:right="567"/>
        <w:rPr>
          <w:sz w:val="24"/>
          <w:lang w:val="en-GB"/>
        </w:rPr>
      </w:pPr>
      <w:r w:rsidRPr="005E41BD">
        <w:rPr>
          <w:sz w:val="24"/>
          <w:lang w:val="en-US"/>
        </w:rPr>
        <w:t>Hartmann JE, McCarthy Veach P, MacFarlane IM, LeRoy BS. Genetic Counselor Perceptions of Genetic Counseling Session Goals: A</w:t>
      </w:r>
      <w:r w:rsidRPr="005E41BD">
        <w:rPr>
          <w:spacing w:val="-5"/>
          <w:sz w:val="24"/>
          <w:lang w:val="en-US"/>
        </w:rPr>
        <w:t xml:space="preserve"> </w:t>
      </w:r>
      <w:r w:rsidRPr="005E41BD">
        <w:rPr>
          <w:sz w:val="24"/>
          <w:lang w:val="en-US"/>
        </w:rPr>
        <w:t>Validation</w:t>
      </w:r>
      <w:r w:rsidRPr="005E41BD">
        <w:rPr>
          <w:spacing w:val="-3"/>
          <w:sz w:val="24"/>
          <w:lang w:val="en-US"/>
        </w:rPr>
        <w:t xml:space="preserve"> </w:t>
      </w:r>
      <w:r w:rsidRPr="005E41BD">
        <w:rPr>
          <w:sz w:val="24"/>
          <w:lang w:val="en-US"/>
        </w:rPr>
        <w:t xml:space="preserve">Study of the Reciprocal- Engagement Model. </w:t>
      </w:r>
      <w:r w:rsidRPr="000A7180">
        <w:rPr>
          <w:sz w:val="24"/>
          <w:lang w:val="en-GB"/>
        </w:rPr>
        <w:t>J Genet Counsel 2015; 24:225–237.</w:t>
      </w:r>
    </w:p>
    <w:p w14:paraId="25C1E0CB" w14:textId="77777777" w:rsidR="00EB6EA2" w:rsidRDefault="00A70F3A">
      <w:pPr>
        <w:pStyle w:val="Paragrafoelenco"/>
        <w:numPr>
          <w:ilvl w:val="0"/>
          <w:numId w:val="2"/>
        </w:numPr>
        <w:tabs>
          <w:tab w:val="left" w:pos="1003"/>
        </w:tabs>
        <w:spacing w:line="360" w:lineRule="auto"/>
        <w:ind w:right="573"/>
        <w:rPr>
          <w:sz w:val="24"/>
        </w:rPr>
      </w:pPr>
      <w:r w:rsidRPr="005E41BD">
        <w:rPr>
          <w:sz w:val="24"/>
          <w:lang w:val="en-US"/>
        </w:rPr>
        <w:t xml:space="preserve">Hartmann LC, Lindor NM. The role of risk-reducing surgery in hereditary breast and ovarian cancer. </w:t>
      </w:r>
      <w:r>
        <w:rPr>
          <w:sz w:val="24"/>
        </w:rPr>
        <w:t xml:space="preserve">N Engl J Med. 2016 Feb </w:t>
      </w:r>
      <w:r>
        <w:rPr>
          <w:sz w:val="24"/>
        </w:rPr>
        <w:lastRenderedPageBreak/>
        <w:t>4;374(5):454-68.</w:t>
      </w:r>
    </w:p>
    <w:p w14:paraId="19D9A031" w14:textId="77777777" w:rsidR="00EB6EA2" w:rsidRDefault="00A70F3A">
      <w:pPr>
        <w:pStyle w:val="Paragrafoelenco"/>
        <w:numPr>
          <w:ilvl w:val="0"/>
          <w:numId w:val="2"/>
        </w:numPr>
        <w:tabs>
          <w:tab w:val="left" w:pos="1003"/>
        </w:tabs>
        <w:spacing w:line="360" w:lineRule="auto"/>
        <w:ind w:right="569"/>
        <w:rPr>
          <w:sz w:val="24"/>
        </w:rPr>
      </w:pPr>
      <w:r>
        <w:rPr>
          <w:sz w:val="24"/>
        </w:rPr>
        <w:t xml:space="preserve">Heidegger I, Tsaur I, Borgmann H, Surcel C, Kretschmer A, Mathieu R, Visschere P, Valerio M, van den Bergh RCN, Ost P, Tilki D, Gandaglia G, Ploussard G; EAU-YAU Prostate Cancer Working Party. </w:t>
      </w:r>
      <w:r w:rsidRPr="005E41BD">
        <w:rPr>
          <w:sz w:val="24"/>
          <w:lang w:val="en-US"/>
        </w:rPr>
        <w:t xml:space="preserve">Hereditary prostate cancer - Primetime for genetic testing? Cancer Treat Rev. 2019 Dec;81:101927. doi: 10.1016/j.ctrv.2019.101927. </w:t>
      </w:r>
      <w:r>
        <w:rPr>
          <w:sz w:val="24"/>
        </w:rPr>
        <w:t>Epub 2019 Nov 11. PMID: 31783313.</w:t>
      </w:r>
    </w:p>
    <w:p w14:paraId="4CE3467A" w14:textId="77777777" w:rsidR="00EB6EA2" w:rsidRDefault="00A70F3A">
      <w:pPr>
        <w:pStyle w:val="Paragrafoelenco"/>
        <w:numPr>
          <w:ilvl w:val="0"/>
          <w:numId w:val="2"/>
        </w:numPr>
        <w:tabs>
          <w:tab w:val="left" w:pos="1003"/>
        </w:tabs>
        <w:spacing w:before="1" w:line="360" w:lineRule="auto"/>
        <w:ind w:right="575"/>
        <w:rPr>
          <w:sz w:val="24"/>
        </w:rPr>
      </w:pPr>
      <w:r w:rsidRPr="005E41BD">
        <w:rPr>
          <w:sz w:val="24"/>
          <w:lang w:val="en-US"/>
        </w:rPr>
        <w:t xml:space="preserve">Integrated genomic analyses of ovarian carcinoma (TCGA). </w:t>
      </w:r>
      <w:r>
        <w:rPr>
          <w:sz w:val="24"/>
        </w:rPr>
        <w:t xml:space="preserve">Nature 2011; 474(7353), </w:t>
      </w:r>
      <w:r>
        <w:rPr>
          <w:spacing w:val="-2"/>
          <w:sz w:val="24"/>
        </w:rPr>
        <w:t>609–615.</w:t>
      </w:r>
    </w:p>
    <w:p w14:paraId="46138585" w14:textId="77777777" w:rsidR="00EB6EA2" w:rsidRDefault="00EB6EA2">
      <w:pPr>
        <w:pStyle w:val="Paragrafoelenco"/>
        <w:spacing w:line="360" w:lineRule="auto"/>
        <w:rPr>
          <w:sz w:val="24"/>
        </w:rPr>
        <w:sectPr w:rsidR="00EB6EA2">
          <w:pgSz w:w="11920" w:h="16850"/>
          <w:pgMar w:top="1080" w:right="850" w:bottom="540" w:left="850" w:header="189" w:footer="345" w:gutter="0"/>
          <w:cols w:space="720"/>
        </w:sectPr>
      </w:pPr>
    </w:p>
    <w:p w14:paraId="75F618ED" w14:textId="77777777" w:rsidR="00EB6EA2" w:rsidRDefault="00A70F3A">
      <w:pPr>
        <w:pStyle w:val="Paragrafoelenco"/>
        <w:numPr>
          <w:ilvl w:val="0"/>
          <w:numId w:val="2"/>
        </w:numPr>
        <w:tabs>
          <w:tab w:val="left" w:pos="1003"/>
        </w:tabs>
        <w:spacing w:before="47" w:line="360" w:lineRule="auto"/>
        <w:ind w:right="574"/>
        <w:rPr>
          <w:sz w:val="24"/>
        </w:rPr>
      </w:pPr>
      <w:r w:rsidRPr="005E41BD">
        <w:rPr>
          <w:sz w:val="24"/>
          <w:lang w:val="en-US"/>
        </w:rPr>
        <w:lastRenderedPageBreak/>
        <w:t xml:space="preserve">International Cancer of the Pancreas Screening (CAPS) Consortium Management of patients with increased risk for familial pancreatic cancer: updated recommendations. </w:t>
      </w:r>
      <w:r>
        <w:rPr>
          <w:sz w:val="24"/>
        </w:rPr>
        <w:t>Gut. 2020 January; 69(1): 7–17. doi:10.1136/gutjnl-2019-319352</w:t>
      </w:r>
    </w:p>
    <w:p w14:paraId="7D274596" w14:textId="77777777" w:rsidR="00EB6EA2" w:rsidRPr="005E41BD" w:rsidRDefault="00A70F3A">
      <w:pPr>
        <w:pStyle w:val="Paragrafoelenco"/>
        <w:numPr>
          <w:ilvl w:val="0"/>
          <w:numId w:val="2"/>
        </w:numPr>
        <w:tabs>
          <w:tab w:val="left" w:pos="1002"/>
        </w:tabs>
        <w:spacing w:before="2"/>
        <w:ind w:left="1002" w:hanging="359"/>
        <w:rPr>
          <w:sz w:val="24"/>
          <w:lang w:val="en-US"/>
        </w:rPr>
      </w:pPr>
      <w:r w:rsidRPr="005E41BD">
        <w:rPr>
          <w:sz w:val="24"/>
          <w:lang w:val="en-US"/>
        </w:rPr>
        <w:t>Kefford</w:t>
      </w:r>
      <w:r w:rsidRPr="005E41BD">
        <w:rPr>
          <w:spacing w:val="33"/>
          <w:sz w:val="24"/>
          <w:lang w:val="en-US"/>
        </w:rPr>
        <w:t xml:space="preserve"> </w:t>
      </w:r>
      <w:r w:rsidRPr="005E41BD">
        <w:rPr>
          <w:sz w:val="24"/>
          <w:lang w:val="en-US"/>
        </w:rPr>
        <w:t>R,</w:t>
      </w:r>
      <w:r w:rsidRPr="005E41BD">
        <w:rPr>
          <w:spacing w:val="37"/>
          <w:sz w:val="24"/>
          <w:lang w:val="en-US"/>
        </w:rPr>
        <w:t xml:space="preserve"> </w:t>
      </w:r>
      <w:r w:rsidRPr="005E41BD">
        <w:rPr>
          <w:sz w:val="24"/>
          <w:lang w:val="en-US"/>
        </w:rPr>
        <w:t>Bishop</w:t>
      </w:r>
      <w:r w:rsidRPr="005E41BD">
        <w:rPr>
          <w:spacing w:val="34"/>
          <w:sz w:val="24"/>
          <w:lang w:val="en-US"/>
        </w:rPr>
        <w:t xml:space="preserve"> </w:t>
      </w:r>
      <w:r w:rsidRPr="005E41BD">
        <w:rPr>
          <w:sz w:val="24"/>
          <w:lang w:val="en-US"/>
        </w:rPr>
        <w:t>JN,</w:t>
      </w:r>
      <w:r w:rsidRPr="005E41BD">
        <w:rPr>
          <w:spacing w:val="34"/>
          <w:sz w:val="24"/>
          <w:lang w:val="en-US"/>
        </w:rPr>
        <w:t xml:space="preserve"> </w:t>
      </w:r>
      <w:r w:rsidRPr="005E41BD">
        <w:rPr>
          <w:sz w:val="24"/>
          <w:lang w:val="en-US"/>
        </w:rPr>
        <w:t>Tucker</w:t>
      </w:r>
      <w:r w:rsidRPr="005E41BD">
        <w:rPr>
          <w:spacing w:val="36"/>
          <w:sz w:val="24"/>
          <w:lang w:val="en-US"/>
        </w:rPr>
        <w:t xml:space="preserve"> </w:t>
      </w:r>
      <w:r w:rsidRPr="005E41BD">
        <w:rPr>
          <w:sz w:val="24"/>
          <w:lang w:val="en-US"/>
        </w:rPr>
        <w:t>M,</w:t>
      </w:r>
      <w:r w:rsidRPr="005E41BD">
        <w:rPr>
          <w:spacing w:val="36"/>
          <w:sz w:val="24"/>
          <w:lang w:val="en-US"/>
        </w:rPr>
        <w:t xml:space="preserve"> </w:t>
      </w:r>
      <w:r w:rsidRPr="005E41BD">
        <w:rPr>
          <w:sz w:val="24"/>
          <w:lang w:val="en-US"/>
        </w:rPr>
        <w:t>et</w:t>
      </w:r>
      <w:r w:rsidRPr="005E41BD">
        <w:rPr>
          <w:spacing w:val="37"/>
          <w:sz w:val="24"/>
          <w:lang w:val="en-US"/>
        </w:rPr>
        <w:t xml:space="preserve"> </w:t>
      </w:r>
      <w:r w:rsidRPr="005E41BD">
        <w:rPr>
          <w:sz w:val="24"/>
          <w:lang w:val="en-US"/>
        </w:rPr>
        <w:t>al.</w:t>
      </w:r>
      <w:r w:rsidRPr="005E41BD">
        <w:rPr>
          <w:spacing w:val="37"/>
          <w:sz w:val="24"/>
          <w:lang w:val="en-US"/>
        </w:rPr>
        <w:t xml:space="preserve"> </w:t>
      </w:r>
      <w:r w:rsidRPr="005E41BD">
        <w:rPr>
          <w:sz w:val="24"/>
          <w:lang w:val="en-US"/>
        </w:rPr>
        <w:t>Genetic</w:t>
      </w:r>
      <w:r w:rsidRPr="005E41BD">
        <w:rPr>
          <w:spacing w:val="35"/>
          <w:sz w:val="24"/>
          <w:lang w:val="en-US"/>
        </w:rPr>
        <w:t xml:space="preserve"> </w:t>
      </w:r>
      <w:r w:rsidRPr="005E41BD">
        <w:rPr>
          <w:sz w:val="24"/>
          <w:lang w:val="en-US"/>
        </w:rPr>
        <w:t>testing</w:t>
      </w:r>
      <w:r w:rsidRPr="005E41BD">
        <w:rPr>
          <w:spacing w:val="40"/>
          <w:sz w:val="24"/>
          <w:lang w:val="en-US"/>
        </w:rPr>
        <w:t xml:space="preserve"> </w:t>
      </w:r>
      <w:r w:rsidRPr="005E41BD">
        <w:rPr>
          <w:sz w:val="24"/>
          <w:lang w:val="en-US"/>
        </w:rPr>
        <w:t>for</w:t>
      </w:r>
      <w:r w:rsidRPr="005E41BD">
        <w:rPr>
          <w:spacing w:val="34"/>
          <w:sz w:val="24"/>
          <w:lang w:val="en-US"/>
        </w:rPr>
        <w:t xml:space="preserve"> </w:t>
      </w:r>
      <w:r w:rsidRPr="005E41BD">
        <w:rPr>
          <w:sz w:val="24"/>
          <w:lang w:val="en-US"/>
        </w:rPr>
        <w:t>melanoma.</w:t>
      </w:r>
      <w:r w:rsidRPr="005E41BD">
        <w:rPr>
          <w:spacing w:val="41"/>
          <w:sz w:val="24"/>
          <w:lang w:val="en-US"/>
        </w:rPr>
        <w:t xml:space="preserve"> </w:t>
      </w:r>
      <w:r w:rsidRPr="005E41BD">
        <w:rPr>
          <w:sz w:val="24"/>
          <w:lang w:val="en-US"/>
        </w:rPr>
        <w:t>Lancet</w:t>
      </w:r>
      <w:r w:rsidRPr="005E41BD">
        <w:rPr>
          <w:spacing w:val="37"/>
          <w:sz w:val="24"/>
          <w:lang w:val="en-US"/>
        </w:rPr>
        <w:t xml:space="preserve"> </w:t>
      </w:r>
      <w:r w:rsidRPr="005E41BD">
        <w:rPr>
          <w:spacing w:val="-2"/>
          <w:sz w:val="24"/>
          <w:lang w:val="en-US"/>
        </w:rPr>
        <w:t>Oncol.</w:t>
      </w:r>
    </w:p>
    <w:p w14:paraId="66A597AE" w14:textId="77777777" w:rsidR="00EB6EA2" w:rsidRDefault="00A70F3A">
      <w:pPr>
        <w:pStyle w:val="Corpotesto"/>
        <w:spacing w:before="136"/>
        <w:ind w:left="1003"/>
      </w:pPr>
      <w:r>
        <w:t>2002;</w:t>
      </w:r>
      <w:r>
        <w:rPr>
          <w:spacing w:val="-1"/>
        </w:rPr>
        <w:t xml:space="preserve"> </w:t>
      </w:r>
      <w:r>
        <w:t>3:653-</w:t>
      </w:r>
      <w:r>
        <w:rPr>
          <w:spacing w:val="-5"/>
        </w:rPr>
        <w:t>54.</w:t>
      </w:r>
    </w:p>
    <w:p w14:paraId="79B8E8B7" w14:textId="77777777" w:rsidR="00EB6EA2" w:rsidRPr="000A7180" w:rsidRDefault="00A70F3A">
      <w:pPr>
        <w:pStyle w:val="Paragrafoelenco"/>
        <w:numPr>
          <w:ilvl w:val="0"/>
          <w:numId w:val="2"/>
        </w:numPr>
        <w:tabs>
          <w:tab w:val="left" w:pos="1003"/>
        </w:tabs>
        <w:spacing w:before="140" w:line="360" w:lineRule="auto"/>
        <w:ind w:right="574"/>
        <w:rPr>
          <w:sz w:val="24"/>
          <w:lang w:val="en-GB"/>
        </w:rPr>
      </w:pPr>
      <w:r w:rsidRPr="005E41BD">
        <w:rPr>
          <w:sz w:val="24"/>
          <w:lang w:val="en-US"/>
        </w:rPr>
        <w:t>Kerr SE, Thomas CB, Thibodeau SN, Ferber MJ, Halling KC. APC germline mutations</w:t>
      </w:r>
      <w:r w:rsidRPr="005E41BD">
        <w:rPr>
          <w:spacing w:val="40"/>
          <w:sz w:val="24"/>
          <w:lang w:val="en-US"/>
        </w:rPr>
        <w:t xml:space="preserve"> </w:t>
      </w:r>
      <w:r w:rsidRPr="005E41BD">
        <w:rPr>
          <w:sz w:val="24"/>
          <w:lang w:val="en-US"/>
        </w:rPr>
        <w:t>in individuals being evaluated for familial adenomatous polyposis: a review of the Mayo Clinic experience with 1591 consecutive tests.</w:t>
      </w:r>
      <w:r w:rsidRPr="005E41BD">
        <w:rPr>
          <w:spacing w:val="40"/>
          <w:sz w:val="24"/>
          <w:lang w:val="en-US"/>
        </w:rPr>
        <w:t xml:space="preserve"> </w:t>
      </w:r>
      <w:r w:rsidRPr="000A7180">
        <w:rPr>
          <w:sz w:val="24"/>
          <w:lang w:val="en-GB"/>
        </w:rPr>
        <w:t>J Mol Diagn. 2013 Jan;15 (1):31-43.</w:t>
      </w:r>
    </w:p>
    <w:p w14:paraId="45C4B402" w14:textId="77777777" w:rsidR="00EB6EA2" w:rsidRDefault="00A70F3A">
      <w:pPr>
        <w:pStyle w:val="Paragrafoelenco"/>
        <w:numPr>
          <w:ilvl w:val="0"/>
          <w:numId w:val="2"/>
        </w:numPr>
        <w:tabs>
          <w:tab w:val="left" w:pos="1003"/>
        </w:tabs>
        <w:spacing w:line="360" w:lineRule="auto"/>
        <w:ind w:right="571"/>
        <w:rPr>
          <w:sz w:val="24"/>
        </w:rPr>
      </w:pPr>
      <w:r w:rsidRPr="002D3637">
        <w:rPr>
          <w:sz w:val="24"/>
          <w:lang w:val="en-GB"/>
        </w:rPr>
        <w:t xml:space="preserve">Khan; Boris W. Kuvshinoff; Christopher Lieu; Kimberly Miller; Venu G. Pillarisetty; Diane Reidy; Sarimar Agosto Salgado; Shagufta Shaheen; Heloisa P. Soares; Michael C. Soulen; Jonathan R. Strosberg; Craig R. Sussman; Nikolaos A. Trikalinos; Nataliya A. Uboha; Namrata Vijayvergia; Terence Wong, MD; Beth Lynn; and Cindy Hochstetler. </w:t>
      </w:r>
      <w:r>
        <w:rPr>
          <w:sz w:val="24"/>
        </w:rPr>
        <w:t>J Natl Compr Canc Netw 2021;19(7):839–868 doi: 10.6004/jnccn.2021</w:t>
      </w:r>
    </w:p>
    <w:p w14:paraId="263A9090" w14:textId="77777777" w:rsidR="00EB6EA2" w:rsidRPr="000A7180" w:rsidRDefault="00543F7B">
      <w:pPr>
        <w:pStyle w:val="Paragrafoelenco"/>
        <w:numPr>
          <w:ilvl w:val="0"/>
          <w:numId w:val="2"/>
        </w:numPr>
        <w:tabs>
          <w:tab w:val="left" w:pos="1003"/>
        </w:tabs>
        <w:spacing w:line="360" w:lineRule="auto"/>
        <w:ind w:right="575"/>
        <w:rPr>
          <w:sz w:val="24"/>
          <w:lang w:val="en-GB"/>
        </w:rPr>
      </w:pPr>
      <w:hyperlink r:id="rId78">
        <w:r w:rsidR="00A70F3A" w:rsidRPr="005E41BD">
          <w:rPr>
            <w:sz w:val="24"/>
            <w:lang w:val="en-US"/>
          </w:rPr>
          <w:t>Kim</w:t>
        </w:r>
      </w:hyperlink>
      <w:r w:rsidR="00A70F3A" w:rsidRPr="005E41BD">
        <w:rPr>
          <w:spacing w:val="40"/>
          <w:sz w:val="24"/>
          <w:lang w:val="en-US"/>
        </w:rPr>
        <w:t xml:space="preserve"> </w:t>
      </w:r>
      <w:r w:rsidR="00A70F3A" w:rsidRPr="005E41BD">
        <w:rPr>
          <w:sz w:val="24"/>
          <w:lang w:val="en-US"/>
        </w:rPr>
        <w:t>HE,</w:t>
      </w:r>
      <w:r w:rsidR="00A70F3A" w:rsidRPr="005E41BD">
        <w:rPr>
          <w:spacing w:val="40"/>
          <w:sz w:val="24"/>
          <w:lang w:val="en-US"/>
        </w:rPr>
        <w:t xml:space="preserve"> </w:t>
      </w:r>
      <w:hyperlink r:id="rId79">
        <w:r w:rsidR="00A70F3A" w:rsidRPr="005E41BD">
          <w:rPr>
            <w:sz w:val="24"/>
            <w:lang w:val="en-US"/>
          </w:rPr>
          <w:t>Kim</w:t>
        </w:r>
      </w:hyperlink>
      <w:r w:rsidR="00A70F3A" w:rsidRPr="005E41BD">
        <w:rPr>
          <w:spacing w:val="40"/>
          <w:sz w:val="24"/>
          <w:lang w:val="en-US"/>
        </w:rPr>
        <w:t xml:space="preserve"> </w:t>
      </w:r>
      <w:r w:rsidR="00A70F3A" w:rsidRPr="005E41BD">
        <w:rPr>
          <w:sz w:val="24"/>
          <w:lang w:val="en-US"/>
        </w:rPr>
        <w:t>IT.</w:t>
      </w:r>
      <w:r w:rsidR="00A70F3A" w:rsidRPr="005E41BD">
        <w:rPr>
          <w:spacing w:val="40"/>
          <w:sz w:val="24"/>
          <w:lang w:val="en-US"/>
        </w:rPr>
        <w:t xml:space="preserve"> </w:t>
      </w:r>
      <w:r w:rsidR="00A70F3A" w:rsidRPr="005E41BD">
        <w:rPr>
          <w:sz w:val="24"/>
          <w:lang w:val="en-US"/>
        </w:rPr>
        <w:t>Screening</w:t>
      </w:r>
      <w:r w:rsidR="00A70F3A" w:rsidRPr="005E41BD">
        <w:rPr>
          <w:spacing w:val="40"/>
          <w:sz w:val="24"/>
          <w:lang w:val="en-US"/>
        </w:rPr>
        <w:t xml:space="preserve"> </w:t>
      </w:r>
      <w:r w:rsidR="00A70F3A" w:rsidRPr="005E41BD">
        <w:rPr>
          <w:sz w:val="24"/>
          <w:lang w:val="en-US"/>
        </w:rPr>
        <w:t>and</w:t>
      </w:r>
      <w:r w:rsidR="00A70F3A" w:rsidRPr="005E41BD">
        <w:rPr>
          <w:spacing w:val="40"/>
          <w:sz w:val="24"/>
          <w:lang w:val="en-US"/>
        </w:rPr>
        <w:t xml:space="preserve"> </w:t>
      </w:r>
      <w:r w:rsidR="00A70F3A" w:rsidRPr="005E41BD">
        <w:rPr>
          <w:sz w:val="24"/>
          <w:lang w:val="en-US"/>
        </w:rPr>
        <w:t>surveillance</w:t>
      </w:r>
      <w:r w:rsidR="00A70F3A" w:rsidRPr="005E41BD">
        <w:rPr>
          <w:spacing w:val="40"/>
          <w:sz w:val="24"/>
          <w:lang w:val="en-US"/>
        </w:rPr>
        <w:t xml:space="preserve"> </w:t>
      </w:r>
      <w:r w:rsidR="00A70F3A" w:rsidRPr="005E41BD">
        <w:rPr>
          <w:sz w:val="24"/>
          <w:lang w:val="en-US"/>
        </w:rPr>
        <w:t>for</w:t>
      </w:r>
      <w:r w:rsidR="00A70F3A" w:rsidRPr="005E41BD">
        <w:rPr>
          <w:spacing w:val="40"/>
          <w:sz w:val="24"/>
          <w:lang w:val="en-US"/>
        </w:rPr>
        <w:t xml:space="preserve"> </w:t>
      </w:r>
      <w:r w:rsidR="00A70F3A" w:rsidRPr="005E41BD">
        <w:rPr>
          <w:sz w:val="24"/>
          <w:lang w:val="en-US"/>
        </w:rPr>
        <w:t>hereditary</w:t>
      </w:r>
      <w:r w:rsidR="00A70F3A" w:rsidRPr="005E41BD">
        <w:rPr>
          <w:spacing w:val="40"/>
          <w:sz w:val="24"/>
          <w:lang w:val="en-US"/>
        </w:rPr>
        <w:t xml:space="preserve"> </w:t>
      </w:r>
      <w:r w:rsidR="00A70F3A" w:rsidRPr="005E41BD">
        <w:rPr>
          <w:sz w:val="24"/>
          <w:lang w:val="en-US"/>
        </w:rPr>
        <w:t>colorectal</w:t>
      </w:r>
      <w:r w:rsidR="00A70F3A" w:rsidRPr="005E41BD">
        <w:rPr>
          <w:spacing w:val="40"/>
          <w:sz w:val="24"/>
          <w:lang w:val="en-US"/>
        </w:rPr>
        <w:t xml:space="preserve"> </w:t>
      </w:r>
      <w:r w:rsidR="00A70F3A" w:rsidRPr="005E41BD">
        <w:rPr>
          <w:sz w:val="24"/>
          <w:lang w:val="en-US"/>
        </w:rPr>
        <w:t>cancer.</w:t>
      </w:r>
      <w:r w:rsidR="00A70F3A" w:rsidRPr="005E41BD">
        <w:rPr>
          <w:spacing w:val="40"/>
          <w:sz w:val="24"/>
          <w:lang w:val="en-US"/>
        </w:rPr>
        <w:t xml:space="preserve"> </w:t>
      </w:r>
      <w:r w:rsidR="00A70F3A" w:rsidRPr="000A7180">
        <w:rPr>
          <w:sz w:val="24"/>
          <w:lang w:val="en-GB"/>
        </w:rPr>
        <w:t>Intest Res. 2024 Feb 6.</w:t>
      </w:r>
    </w:p>
    <w:p w14:paraId="2FC8A401" w14:textId="77777777" w:rsidR="00EB6EA2" w:rsidRPr="005E41BD" w:rsidRDefault="00A70F3A">
      <w:pPr>
        <w:pStyle w:val="Paragrafoelenco"/>
        <w:numPr>
          <w:ilvl w:val="0"/>
          <w:numId w:val="2"/>
        </w:numPr>
        <w:tabs>
          <w:tab w:val="left" w:pos="1003"/>
        </w:tabs>
        <w:spacing w:before="1" w:line="360" w:lineRule="auto"/>
        <w:ind w:right="568"/>
        <w:rPr>
          <w:sz w:val="24"/>
          <w:lang w:val="en-US"/>
        </w:rPr>
      </w:pPr>
      <w:r w:rsidRPr="005E41BD">
        <w:rPr>
          <w:sz w:val="24"/>
          <w:lang w:val="en-US"/>
        </w:rPr>
        <w:t>Kindler HL, Hammel P, Reni M, et al. Overall survival results from the POLO Trial: A Phase III Study of Active Maintenance Olaparib Versus Placebo for Germline BRCA- Mutated Metastatic Pancreatic Cancer. J Clin Oncol. 2022 Dec 1;40(34):3929-3939. doi: 10.1200/JCO.21.01604. Epub 2022 Jul 14. Erratum in: J Clin Oncol. 2024 Apr 30; JCO2400821. PMID: 35834777; PMCID: PMC10476841.</w:t>
      </w:r>
    </w:p>
    <w:p w14:paraId="3F487CFA" w14:textId="77777777" w:rsidR="00EB6EA2" w:rsidRPr="000A7180" w:rsidRDefault="00543F7B">
      <w:pPr>
        <w:pStyle w:val="Paragrafoelenco"/>
        <w:numPr>
          <w:ilvl w:val="0"/>
          <w:numId w:val="2"/>
        </w:numPr>
        <w:tabs>
          <w:tab w:val="left" w:pos="1003"/>
        </w:tabs>
        <w:spacing w:line="360" w:lineRule="auto"/>
        <w:ind w:right="570"/>
        <w:rPr>
          <w:sz w:val="24"/>
          <w:lang w:val="en-GB"/>
        </w:rPr>
      </w:pPr>
      <w:hyperlink r:id="rId80">
        <w:r w:rsidR="00A70F3A" w:rsidRPr="005E41BD">
          <w:rPr>
            <w:sz w:val="24"/>
            <w:lang w:val="en-US"/>
          </w:rPr>
          <w:t>Klatte</w:t>
        </w:r>
        <w:r w:rsidR="00A70F3A" w:rsidRPr="005E41BD">
          <w:rPr>
            <w:spacing w:val="40"/>
            <w:sz w:val="24"/>
            <w:lang w:val="en-US"/>
          </w:rPr>
          <w:t xml:space="preserve">  </w:t>
        </w:r>
        <w:r w:rsidR="00A70F3A" w:rsidRPr="005E41BD">
          <w:rPr>
            <w:sz w:val="24"/>
            <w:lang w:val="en-US"/>
          </w:rPr>
          <w:t>DCF,</w:t>
        </w:r>
        <w:r w:rsidR="00A70F3A" w:rsidRPr="005E41BD">
          <w:rPr>
            <w:spacing w:val="40"/>
            <w:sz w:val="24"/>
            <w:lang w:val="en-US"/>
          </w:rPr>
          <w:t xml:space="preserve">  </w:t>
        </w:r>
        <w:r w:rsidR="00A70F3A" w:rsidRPr="005E41BD">
          <w:rPr>
            <w:sz w:val="24"/>
            <w:lang w:val="en-US"/>
          </w:rPr>
          <w:t>Wallace</w:t>
        </w:r>
        <w:r w:rsidR="00A70F3A" w:rsidRPr="005E41BD">
          <w:rPr>
            <w:spacing w:val="40"/>
            <w:sz w:val="24"/>
            <w:lang w:val="en-US"/>
          </w:rPr>
          <w:t xml:space="preserve">  </w:t>
        </w:r>
        <w:r w:rsidR="00A70F3A" w:rsidRPr="005E41BD">
          <w:rPr>
            <w:sz w:val="24"/>
            <w:lang w:val="en-US"/>
          </w:rPr>
          <w:t>MB,</w:t>
        </w:r>
        <w:r w:rsidR="00A70F3A" w:rsidRPr="005E41BD">
          <w:rPr>
            <w:spacing w:val="40"/>
            <w:sz w:val="24"/>
            <w:lang w:val="en-US"/>
          </w:rPr>
          <w:t xml:space="preserve">  </w:t>
        </w:r>
        <w:r w:rsidR="00A70F3A" w:rsidRPr="005E41BD">
          <w:rPr>
            <w:sz w:val="24"/>
            <w:lang w:val="en-US"/>
          </w:rPr>
          <w:t>Löhr</w:t>
        </w:r>
        <w:r w:rsidR="00A70F3A" w:rsidRPr="005E41BD">
          <w:rPr>
            <w:spacing w:val="40"/>
            <w:sz w:val="24"/>
            <w:lang w:val="en-US"/>
          </w:rPr>
          <w:t xml:space="preserve">  </w:t>
        </w:r>
        <w:r w:rsidR="00A70F3A" w:rsidRPr="005E41BD">
          <w:rPr>
            <w:sz w:val="24"/>
            <w:lang w:val="en-US"/>
          </w:rPr>
          <w:t>M,</w:t>
        </w:r>
        <w:r w:rsidR="00A70F3A" w:rsidRPr="005E41BD">
          <w:rPr>
            <w:spacing w:val="40"/>
            <w:sz w:val="24"/>
            <w:lang w:val="en-US"/>
          </w:rPr>
          <w:t xml:space="preserve">  </w:t>
        </w:r>
        <w:r w:rsidR="00A70F3A" w:rsidRPr="005E41BD">
          <w:rPr>
            <w:sz w:val="24"/>
            <w:lang w:val="en-US"/>
          </w:rPr>
          <w:t>Bruno</w:t>
        </w:r>
        <w:r w:rsidR="00A70F3A" w:rsidRPr="005E41BD">
          <w:rPr>
            <w:spacing w:val="40"/>
            <w:sz w:val="24"/>
            <w:lang w:val="en-US"/>
          </w:rPr>
          <w:t xml:space="preserve">  </w:t>
        </w:r>
        <w:r w:rsidR="00A70F3A" w:rsidRPr="005E41BD">
          <w:rPr>
            <w:sz w:val="24"/>
            <w:lang w:val="en-US"/>
          </w:rPr>
          <w:t>MJ,</w:t>
        </w:r>
        <w:r w:rsidR="00A70F3A" w:rsidRPr="005E41BD">
          <w:rPr>
            <w:spacing w:val="40"/>
            <w:sz w:val="24"/>
            <w:lang w:val="en-US"/>
          </w:rPr>
          <w:t xml:space="preserve">  </w:t>
        </w:r>
        <w:r w:rsidR="00A70F3A" w:rsidRPr="005E41BD">
          <w:rPr>
            <w:sz w:val="24"/>
            <w:lang w:val="en-US"/>
          </w:rPr>
          <w:t>van</w:t>
        </w:r>
        <w:r w:rsidR="00A70F3A" w:rsidRPr="005E41BD">
          <w:rPr>
            <w:spacing w:val="40"/>
            <w:sz w:val="24"/>
            <w:lang w:val="en-US"/>
          </w:rPr>
          <w:t xml:space="preserve">  </w:t>
        </w:r>
        <w:r w:rsidR="00A70F3A" w:rsidRPr="005E41BD">
          <w:rPr>
            <w:sz w:val="24"/>
            <w:lang w:val="en-US"/>
          </w:rPr>
          <w:t>Leerdam</w:t>
        </w:r>
        <w:r w:rsidR="00A70F3A" w:rsidRPr="005E41BD">
          <w:rPr>
            <w:spacing w:val="40"/>
            <w:sz w:val="24"/>
            <w:lang w:val="en-US"/>
          </w:rPr>
          <w:t xml:space="preserve">  </w:t>
        </w:r>
        <w:r w:rsidR="00A70F3A" w:rsidRPr="005E41BD">
          <w:rPr>
            <w:sz w:val="24"/>
            <w:lang w:val="en-US"/>
          </w:rPr>
          <w:t>ME</w:t>
        </w:r>
      </w:hyperlink>
      <w:r w:rsidR="00A70F3A" w:rsidRPr="005E41BD">
        <w:rPr>
          <w:spacing w:val="40"/>
          <w:sz w:val="24"/>
          <w:lang w:val="en-US"/>
        </w:rPr>
        <w:t xml:space="preserve"> </w:t>
      </w:r>
      <w:hyperlink r:id="rId81">
        <w:r w:rsidR="00A70F3A" w:rsidRPr="005E41BD">
          <w:rPr>
            <w:sz w:val="24"/>
            <w:lang w:val="en-US"/>
          </w:rPr>
          <w:t>Hereditary</w:t>
        </w:r>
        <w:r w:rsidR="00A70F3A" w:rsidRPr="005E41BD">
          <w:rPr>
            <w:spacing w:val="-6"/>
            <w:sz w:val="24"/>
            <w:lang w:val="en-US"/>
          </w:rPr>
          <w:t xml:space="preserve"> </w:t>
        </w:r>
        <w:r w:rsidR="00A70F3A" w:rsidRPr="005E41BD">
          <w:rPr>
            <w:sz w:val="24"/>
            <w:lang w:val="en-US"/>
          </w:rPr>
          <w:t>pancreatic cancer.</w:t>
        </w:r>
      </w:hyperlink>
      <w:r w:rsidR="00A70F3A" w:rsidRPr="005E41BD">
        <w:rPr>
          <w:sz w:val="24"/>
          <w:lang w:val="en-US"/>
        </w:rPr>
        <w:t xml:space="preserve"> Best Pract Res Clin Gastroenterol. 2022 Jun-Aug;58- 59:101783. doi: 10.1016/j.bpg.2021.101783. </w:t>
      </w:r>
      <w:r w:rsidR="00A70F3A" w:rsidRPr="000A7180">
        <w:rPr>
          <w:sz w:val="24"/>
          <w:lang w:val="en-GB"/>
        </w:rPr>
        <w:t>Epub 2022 Jan 3.</w:t>
      </w:r>
    </w:p>
    <w:p w14:paraId="5AEF48A7" w14:textId="77777777" w:rsidR="00EB6EA2" w:rsidRPr="005E41BD" w:rsidRDefault="00A70F3A">
      <w:pPr>
        <w:pStyle w:val="Paragrafoelenco"/>
        <w:numPr>
          <w:ilvl w:val="0"/>
          <w:numId w:val="2"/>
        </w:numPr>
        <w:tabs>
          <w:tab w:val="left" w:pos="1003"/>
        </w:tabs>
        <w:spacing w:line="360" w:lineRule="auto"/>
        <w:ind w:right="570"/>
        <w:rPr>
          <w:sz w:val="24"/>
          <w:lang w:val="en-US"/>
        </w:rPr>
      </w:pPr>
      <w:r w:rsidRPr="005E41BD">
        <w:rPr>
          <w:sz w:val="24"/>
          <w:lang w:val="en-US"/>
        </w:rPr>
        <w:lastRenderedPageBreak/>
        <w:t>Kotsopoulos J, Lubinski J, Gronwald J, et al.; Hereditary Breast Cancer Clinical Study Group. Factors influencing ovulation and the risk of ovarian cancer in BRCA1 and BRCA2 mutation carriers. Int J Cancer. 2015 Sep 1;137(5):1136-46. doi: 10.1002/ijc.29386. Epub 2014 Dec 18. PMID: 25482078; PMCID: PMC4458227.</w:t>
      </w:r>
    </w:p>
    <w:p w14:paraId="28C31399" w14:textId="77777777" w:rsidR="00EB6EA2" w:rsidRPr="005E41BD" w:rsidRDefault="00A70F3A">
      <w:pPr>
        <w:pStyle w:val="Paragrafoelenco"/>
        <w:numPr>
          <w:ilvl w:val="0"/>
          <w:numId w:val="2"/>
        </w:numPr>
        <w:tabs>
          <w:tab w:val="left" w:pos="1003"/>
        </w:tabs>
        <w:spacing w:before="1" w:line="360" w:lineRule="auto"/>
        <w:ind w:right="568"/>
        <w:rPr>
          <w:sz w:val="24"/>
          <w:lang w:val="en-US"/>
        </w:rPr>
      </w:pPr>
      <w:r w:rsidRPr="005E41BD">
        <w:rPr>
          <w:sz w:val="24"/>
          <w:lang w:val="en-US"/>
        </w:rPr>
        <w:t>Kotsopoulos J, Lubinski J, Moller P, et al. Hereditary Breast Cancer Clinical Study Group. Timing</w:t>
      </w:r>
      <w:r w:rsidRPr="005E41BD">
        <w:rPr>
          <w:spacing w:val="-3"/>
          <w:sz w:val="24"/>
          <w:lang w:val="en-US"/>
        </w:rPr>
        <w:t xml:space="preserve"> </w:t>
      </w:r>
      <w:r w:rsidRPr="005E41BD">
        <w:rPr>
          <w:sz w:val="24"/>
          <w:lang w:val="en-US"/>
        </w:rPr>
        <w:t>of</w:t>
      </w:r>
      <w:r w:rsidRPr="005E41BD">
        <w:rPr>
          <w:spacing w:val="-1"/>
          <w:sz w:val="24"/>
          <w:lang w:val="en-US"/>
        </w:rPr>
        <w:t xml:space="preserve"> </w:t>
      </w:r>
      <w:r w:rsidRPr="005E41BD">
        <w:rPr>
          <w:sz w:val="24"/>
          <w:lang w:val="en-US"/>
        </w:rPr>
        <w:t>oral contraceptive</w:t>
      </w:r>
      <w:r w:rsidRPr="005E41BD">
        <w:rPr>
          <w:spacing w:val="-1"/>
          <w:sz w:val="24"/>
          <w:lang w:val="en-US"/>
        </w:rPr>
        <w:t xml:space="preserve"> </w:t>
      </w:r>
      <w:r w:rsidRPr="005E41BD">
        <w:rPr>
          <w:sz w:val="24"/>
          <w:lang w:val="en-US"/>
        </w:rPr>
        <w:t>use</w:t>
      </w:r>
      <w:r w:rsidRPr="005E41BD">
        <w:rPr>
          <w:spacing w:val="-1"/>
          <w:sz w:val="24"/>
          <w:lang w:val="en-US"/>
        </w:rPr>
        <w:t xml:space="preserve"> </w:t>
      </w:r>
      <w:r w:rsidRPr="005E41BD">
        <w:rPr>
          <w:sz w:val="24"/>
          <w:lang w:val="en-US"/>
        </w:rPr>
        <w:t>and the</w:t>
      </w:r>
      <w:r w:rsidRPr="005E41BD">
        <w:rPr>
          <w:spacing w:val="-1"/>
          <w:sz w:val="24"/>
          <w:lang w:val="en-US"/>
        </w:rPr>
        <w:t xml:space="preserve"> </w:t>
      </w:r>
      <w:r w:rsidRPr="005E41BD">
        <w:rPr>
          <w:sz w:val="24"/>
          <w:lang w:val="en-US"/>
        </w:rPr>
        <w:t>risk of</w:t>
      </w:r>
      <w:r w:rsidRPr="005E41BD">
        <w:rPr>
          <w:spacing w:val="-1"/>
          <w:sz w:val="24"/>
          <w:lang w:val="en-US"/>
        </w:rPr>
        <w:t xml:space="preserve"> </w:t>
      </w:r>
      <w:r w:rsidRPr="005E41BD">
        <w:rPr>
          <w:sz w:val="24"/>
          <w:lang w:val="en-US"/>
        </w:rPr>
        <w:t>breast cancer</w:t>
      </w:r>
      <w:r w:rsidRPr="005E41BD">
        <w:rPr>
          <w:spacing w:val="-1"/>
          <w:sz w:val="24"/>
          <w:lang w:val="en-US"/>
        </w:rPr>
        <w:t xml:space="preserve"> </w:t>
      </w:r>
      <w:r w:rsidRPr="005E41BD">
        <w:rPr>
          <w:sz w:val="24"/>
          <w:lang w:val="en-US"/>
        </w:rPr>
        <w:t>in BRCA1</w:t>
      </w:r>
      <w:r w:rsidRPr="005E41BD">
        <w:rPr>
          <w:spacing w:val="-1"/>
          <w:sz w:val="24"/>
          <w:lang w:val="en-US"/>
        </w:rPr>
        <w:t xml:space="preserve"> </w:t>
      </w:r>
      <w:r w:rsidRPr="005E41BD">
        <w:rPr>
          <w:sz w:val="24"/>
          <w:lang w:val="en-US"/>
        </w:rPr>
        <w:t>mutation carriers. Breast Cancer Res Treat. 2014 Feb;143(3):579-86. doi: 10.1007/s10549-013- 2823-4. Epub 2014 Jan 24. PMID: 24458845.</w:t>
      </w:r>
    </w:p>
    <w:p w14:paraId="5ED3A1C2" w14:textId="77777777" w:rsidR="00EB6EA2" w:rsidRDefault="00A70F3A">
      <w:pPr>
        <w:pStyle w:val="Paragrafoelenco"/>
        <w:numPr>
          <w:ilvl w:val="0"/>
          <w:numId w:val="2"/>
        </w:numPr>
        <w:tabs>
          <w:tab w:val="left" w:pos="1003"/>
        </w:tabs>
        <w:spacing w:line="360" w:lineRule="auto"/>
        <w:ind w:right="575"/>
        <w:rPr>
          <w:sz w:val="24"/>
        </w:rPr>
      </w:pPr>
      <w:r w:rsidRPr="005E41BD">
        <w:rPr>
          <w:sz w:val="24"/>
          <w:lang w:val="en-US"/>
        </w:rPr>
        <w:t xml:space="preserve">Kuchenbaecker KB, Hopper JL, et al and the BRCA1 and BRCA2 Cohort Consortium. Risks of Breast, Ovarian, and Contralateral Breast Cancer for BRCA1 and BRCA2 Mutation Carriers. </w:t>
      </w:r>
      <w:r>
        <w:rPr>
          <w:sz w:val="24"/>
        </w:rPr>
        <w:t>JAMA 2017;317(23):2402-2416. doi:10.</w:t>
      </w:r>
    </w:p>
    <w:p w14:paraId="77F16CC2" w14:textId="77777777" w:rsidR="00EB6EA2" w:rsidRDefault="00EB6EA2">
      <w:pPr>
        <w:pStyle w:val="Paragrafoelenco"/>
        <w:spacing w:line="360" w:lineRule="auto"/>
        <w:rPr>
          <w:sz w:val="24"/>
        </w:rPr>
        <w:sectPr w:rsidR="00EB6EA2">
          <w:pgSz w:w="11920" w:h="16850"/>
          <w:pgMar w:top="1080" w:right="850" w:bottom="540" w:left="850" w:header="189" w:footer="345" w:gutter="0"/>
          <w:cols w:space="720"/>
        </w:sectPr>
      </w:pPr>
    </w:p>
    <w:p w14:paraId="03E65427" w14:textId="77777777" w:rsidR="00EB6EA2" w:rsidRPr="000A7180" w:rsidRDefault="00A70F3A">
      <w:pPr>
        <w:pStyle w:val="Paragrafoelenco"/>
        <w:numPr>
          <w:ilvl w:val="0"/>
          <w:numId w:val="2"/>
        </w:numPr>
        <w:tabs>
          <w:tab w:val="left" w:pos="1003"/>
        </w:tabs>
        <w:spacing w:before="47" w:line="360" w:lineRule="auto"/>
        <w:ind w:right="570"/>
        <w:rPr>
          <w:sz w:val="24"/>
          <w:lang w:val="en-GB"/>
        </w:rPr>
      </w:pPr>
      <w:r w:rsidRPr="005E41BD">
        <w:rPr>
          <w:sz w:val="24"/>
          <w:lang w:val="en-US"/>
        </w:rPr>
        <w:lastRenderedPageBreak/>
        <w:t xml:space="preserve">Kuzbari Z. et al. Germline-focused analysis of tumour-detected variants in 49,264 cancer patients: ESMO Precision Medicine Working Group recommendations. </w:t>
      </w:r>
      <w:r w:rsidRPr="000A7180">
        <w:rPr>
          <w:sz w:val="24"/>
          <w:lang w:val="en-GB"/>
        </w:rPr>
        <w:t xml:space="preserve">Ann Oncol.2023 </w:t>
      </w:r>
      <w:r w:rsidRPr="000A7180">
        <w:rPr>
          <w:spacing w:val="-2"/>
          <w:sz w:val="24"/>
          <w:lang w:val="en-GB"/>
        </w:rPr>
        <w:t>Mar;34(3):215-227</w:t>
      </w:r>
    </w:p>
    <w:p w14:paraId="36371171" w14:textId="77777777" w:rsidR="00EB6EA2" w:rsidRDefault="00A70F3A">
      <w:pPr>
        <w:pStyle w:val="Paragrafoelenco"/>
        <w:numPr>
          <w:ilvl w:val="0"/>
          <w:numId w:val="2"/>
        </w:numPr>
        <w:tabs>
          <w:tab w:val="left" w:pos="1003"/>
        </w:tabs>
        <w:spacing w:before="2" w:line="360" w:lineRule="auto"/>
        <w:ind w:right="567"/>
        <w:rPr>
          <w:sz w:val="24"/>
        </w:rPr>
      </w:pPr>
      <w:r>
        <w:rPr>
          <w:sz w:val="24"/>
        </w:rPr>
        <w:t xml:space="preserve">Lambertini M, Blondeaux E, Agostinetto E, et al. </w:t>
      </w:r>
      <w:r w:rsidRPr="005E41BD">
        <w:rPr>
          <w:sz w:val="24"/>
          <w:lang w:val="en-US"/>
        </w:rPr>
        <w:t xml:space="preserve">BRCA BCY Collaboration. Pregnancy After Breast Cancer in Young BRCA Carriers: An International Hospital-Based Cohort Study. </w:t>
      </w:r>
      <w:r>
        <w:rPr>
          <w:sz w:val="24"/>
        </w:rPr>
        <w:t>JAMA. 2024 Jan 2;331(1):49-59. doi: 10.1001/jama.2023.25463. PMID: 38059899; PMCID: PMC10704340.</w:t>
      </w:r>
    </w:p>
    <w:p w14:paraId="79A4FB82" w14:textId="77777777" w:rsidR="00EB6EA2" w:rsidRPr="000A7180" w:rsidRDefault="00A70F3A">
      <w:pPr>
        <w:pStyle w:val="Paragrafoelenco"/>
        <w:numPr>
          <w:ilvl w:val="0"/>
          <w:numId w:val="2"/>
        </w:numPr>
        <w:tabs>
          <w:tab w:val="left" w:pos="1003"/>
        </w:tabs>
        <w:spacing w:line="360" w:lineRule="auto"/>
        <w:ind w:right="570"/>
        <w:rPr>
          <w:sz w:val="24"/>
          <w:lang w:val="en-GB"/>
        </w:rPr>
      </w:pPr>
      <w:r w:rsidRPr="005E41BD">
        <w:rPr>
          <w:sz w:val="24"/>
          <w:lang w:val="en-US"/>
        </w:rPr>
        <w:t>Lambertini M, Ameye L, Hamy</w:t>
      </w:r>
      <w:r w:rsidRPr="005E41BD">
        <w:rPr>
          <w:spacing w:val="-5"/>
          <w:sz w:val="24"/>
          <w:lang w:val="en-US"/>
        </w:rPr>
        <w:t xml:space="preserve"> </w:t>
      </w:r>
      <w:r w:rsidRPr="005E41BD">
        <w:rPr>
          <w:sz w:val="24"/>
          <w:lang w:val="en-US"/>
        </w:rPr>
        <w:t>A.-S, et al. Pregnancy</w:t>
      </w:r>
      <w:r w:rsidRPr="005E41BD">
        <w:rPr>
          <w:spacing w:val="-3"/>
          <w:sz w:val="24"/>
          <w:lang w:val="en-US"/>
        </w:rPr>
        <w:t xml:space="preserve"> </w:t>
      </w:r>
      <w:r w:rsidRPr="005E41BD">
        <w:rPr>
          <w:sz w:val="24"/>
          <w:lang w:val="en-US"/>
        </w:rPr>
        <w:t xml:space="preserve">after breast cancer in patients with germline BRCA mutations. </w:t>
      </w:r>
      <w:r w:rsidRPr="000A7180">
        <w:rPr>
          <w:sz w:val="24"/>
          <w:lang w:val="en-GB"/>
        </w:rPr>
        <w:t>J Clin Oncol. 2020; 38: 3012-3023.</w:t>
      </w:r>
    </w:p>
    <w:p w14:paraId="495193CD" w14:textId="77777777" w:rsidR="00EB6EA2" w:rsidRDefault="00A70F3A">
      <w:pPr>
        <w:pStyle w:val="Paragrafoelenco"/>
        <w:numPr>
          <w:ilvl w:val="0"/>
          <w:numId w:val="2"/>
        </w:numPr>
        <w:tabs>
          <w:tab w:val="left" w:pos="1003"/>
        </w:tabs>
        <w:spacing w:line="360" w:lineRule="auto"/>
        <w:ind w:right="572"/>
        <w:rPr>
          <w:sz w:val="24"/>
        </w:rPr>
      </w:pPr>
      <w:r>
        <w:rPr>
          <w:sz w:val="24"/>
        </w:rPr>
        <w:t xml:space="preserve">Lambertini M, Blondeaux E, Bruzzone M, et al. </w:t>
      </w:r>
      <w:r w:rsidRPr="005E41BD">
        <w:rPr>
          <w:sz w:val="24"/>
          <w:lang w:val="en-US"/>
        </w:rPr>
        <w:t xml:space="preserve">Pregnancy after breast cancer: a systematic review and meta-analysis. </w:t>
      </w:r>
      <w:r>
        <w:rPr>
          <w:sz w:val="24"/>
        </w:rPr>
        <w:t>J Clin Oncol. 2021; 39: 3293-3305.</w:t>
      </w:r>
    </w:p>
    <w:p w14:paraId="599FF6C3" w14:textId="77777777" w:rsidR="00EB6EA2" w:rsidRDefault="00A70F3A">
      <w:pPr>
        <w:pStyle w:val="Paragrafoelenco"/>
        <w:numPr>
          <w:ilvl w:val="0"/>
          <w:numId w:val="2"/>
        </w:numPr>
        <w:tabs>
          <w:tab w:val="left" w:pos="1003"/>
        </w:tabs>
        <w:spacing w:line="360" w:lineRule="auto"/>
        <w:ind w:right="572"/>
        <w:rPr>
          <w:sz w:val="24"/>
        </w:rPr>
      </w:pPr>
      <w:r w:rsidRPr="005E41BD">
        <w:rPr>
          <w:sz w:val="24"/>
          <w:lang w:val="en-US"/>
        </w:rPr>
        <w:t xml:space="preserve">Lambertini M, Goldrat O, Ferreira AR, et al: Reproductive potential and performance of fertility preservation strategies in BRCA-mutated breast cancer patients. </w:t>
      </w:r>
      <w:r>
        <w:rPr>
          <w:sz w:val="24"/>
        </w:rPr>
        <w:t>Ann Oncol</w:t>
      </w:r>
      <w:r>
        <w:rPr>
          <w:spacing w:val="40"/>
          <w:sz w:val="24"/>
        </w:rPr>
        <w:t xml:space="preserve"> </w:t>
      </w:r>
      <w:r>
        <w:rPr>
          <w:sz w:val="24"/>
        </w:rPr>
        <w:t>2018; 29:237-243.</w:t>
      </w:r>
    </w:p>
    <w:p w14:paraId="68CA8821" w14:textId="77777777" w:rsidR="00EB6EA2" w:rsidRDefault="00A70F3A">
      <w:pPr>
        <w:pStyle w:val="Paragrafoelenco"/>
        <w:numPr>
          <w:ilvl w:val="0"/>
          <w:numId w:val="2"/>
        </w:numPr>
        <w:tabs>
          <w:tab w:val="left" w:pos="1003"/>
        </w:tabs>
        <w:spacing w:line="360" w:lineRule="auto"/>
        <w:ind w:right="572"/>
        <w:rPr>
          <w:sz w:val="24"/>
        </w:rPr>
      </w:pPr>
      <w:r w:rsidRPr="005E41BD">
        <w:rPr>
          <w:sz w:val="24"/>
          <w:lang w:val="en-US"/>
        </w:rPr>
        <w:t>Lambertini M, Kroman N, Ameye L, et al: Long-term safety of pregnancy following breast cancer according</w:t>
      </w:r>
      <w:r w:rsidRPr="005E41BD">
        <w:rPr>
          <w:spacing w:val="-1"/>
          <w:sz w:val="24"/>
          <w:lang w:val="en-US"/>
        </w:rPr>
        <w:t xml:space="preserve"> </w:t>
      </w:r>
      <w:r w:rsidRPr="005E41BD">
        <w:rPr>
          <w:sz w:val="24"/>
          <w:lang w:val="en-US"/>
        </w:rPr>
        <w:t xml:space="preserve">to estrogen receptor status. </w:t>
      </w:r>
      <w:r>
        <w:rPr>
          <w:sz w:val="24"/>
        </w:rPr>
        <w:t>J Natl Cancer Inst 2018;110:426-429.</w:t>
      </w:r>
    </w:p>
    <w:p w14:paraId="3CD54C68" w14:textId="77777777" w:rsidR="00EB6EA2" w:rsidRPr="000A7180" w:rsidRDefault="00A70F3A">
      <w:pPr>
        <w:pStyle w:val="Paragrafoelenco"/>
        <w:numPr>
          <w:ilvl w:val="0"/>
          <w:numId w:val="2"/>
        </w:numPr>
        <w:tabs>
          <w:tab w:val="left" w:pos="1003"/>
        </w:tabs>
        <w:spacing w:line="360" w:lineRule="auto"/>
        <w:ind w:right="573"/>
        <w:rPr>
          <w:sz w:val="24"/>
          <w:lang w:val="en-GB"/>
        </w:rPr>
      </w:pPr>
      <w:r w:rsidRPr="005E41BD">
        <w:rPr>
          <w:sz w:val="24"/>
          <w:lang w:val="en-US"/>
        </w:rPr>
        <w:t xml:space="preserve">Leachman SA, Lucero OM, Sampson JE, et al. Identification, genetic testing, and management of hereditary melanoma. </w:t>
      </w:r>
      <w:r w:rsidRPr="000A7180">
        <w:rPr>
          <w:sz w:val="24"/>
          <w:lang w:val="en-GB"/>
        </w:rPr>
        <w:t>Cancer Metastasis Rev. 2017;36(1):77-90</w:t>
      </w:r>
    </w:p>
    <w:p w14:paraId="5DE0F344" w14:textId="77777777" w:rsidR="00EB6EA2" w:rsidRPr="000A7180" w:rsidRDefault="00A70F3A">
      <w:pPr>
        <w:pStyle w:val="Paragrafoelenco"/>
        <w:numPr>
          <w:ilvl w:val="0"/>
          <w:numId w:val="2"/>
        </w:numPr>
        <w:tabs>
          <w:tab w:val="left" w:pos="1003"/>
        </w:tabs>
        <w:spacing w:line="360" w:lineRule="auto"/>
        <w:ind w:right="568"/>
        <w:rPr>
          <w:sz w:val="24"/>
          <w:lang w:val="en-GB"/>
        </w:rPr>
      </w:pPr>
      <w:r w:rsidRPr="005E41BD">
        <w:rPr>
          <w:sz w:val="24"/>
          <w:lang w:val="en-US"/>
        </w:rPr>
        <w:t xml:space="preserve">Ledermann J, Harter P, Gourley C et al. Olaparib maintenance therapy in patients with platinum-sensitive relapsed serous ovarian cancer: a preplanned retrospective analysis of outcomes by BRCA status in a randomised Phase 2 trial. </w:t>
      </w:r>
      <w:r w:rsidRPr="000A7180">
        <w:rPr>
          <w:sz w:val="24"/>
          <w:lang w:val="en-GB"/>
        </w:rPr>
        <w:t xml:space="preserve">Lancet Oncol. 2014.15(8), 852– </w:t>
      </w:r>
      <w:r w:rsidRPr="000A7180">
        <w:rPr>
          <w:spacing w:val="-4"/>
          <w:sz w:val="24"/>
          <w:lang w:val="en-GB"/>
        </w:rPr>
        <w:t>861</w:t>
      </w:r>
    </w:p>
    <w:p w14:paraId="19E16E78" w14:textId="77777777" w:rsidR="00EB6EA2" w:rsidRPr="000A7180" w:rsidRDefault="00A70F3A">
      <w:pPr>
        <w:pStyle w:val="Paragrafoelenco"/>
        <w:numPr>
          <w:ilvl w:val="0"/>
          <w:numId w:val="2"/>
        </w:numPr>
        <w:tabs>
          <w:tab w:val="left" w:pos="1003"/>
        </w:tabs>
        <w:spacing w:line="360" w:lineRule="auto"/>
        <w:ind w:right="569"/>
        <w:rPr>
          <w:sz w:val="24"/>
          <w:lang w:val="en-GB"/>
        </w:rPr>
      </w:pPr>
      <w:r>
        <w:rPr>
          <w:sz w:val="24"/>
        </w:rPr>
        <w:t xml:space="preserve">Liccardo R, De Rosa M, Izzo P, et al. </w:t>
      </w:r>
      <w:hyperlink r:id="rId82">
        <w:r w:rsidRPr="005E41BD">
          <w:rPr>
            <w:sz w:val="24"/>
            <w:lang w:val="en-US"/>
          </w:rPr>
          <w:t>Novel Implications in Molecular Diagnosis of</w:t>
        </w:r>
      </w:hyperlink>
      <w:r w:rsidRPr="005E41BD">
        <w:rPr>
          <w:sz w:val="24"/>
          <w:lang w:val="en-US"/>
        </w:rPr>
        <w:t xml:space="preserve"> </w:t>
      </w:r>
      <w:hyperlink r:id="rId83">
        <w:r w:rsidRPr="005E41BD">
          <w:rPr>
            <w:sz w:val="24"/>
            <w:lang w:val="en-US"/>
          </w:rPr>
          <w:t>Lynch</w:t>
        </w:r>
      </w:hyperlink>
      <w:r w:rsidRPr="005E41BD">
        <w:rPr>
          <w:sz w:val="24"/>
          <w:lang w:val="en-US"/>
        </w:rPr>
        <w:t xml:space="preserve"> </w:t>
      </w:r>
      <w:hyperlink r:id="rId84">
        <w:r w:rsidRPr="005E41BD">
          <w:rPr>
            <w:sz w:val="24"/>
            <w:lang w:val="en-US"/>
          </w:rPr>
          <w:t>Syndrome.</w:t>
        </w:r>
      </w:hyperlink>
      <w:r w:rsidRPr="005E41BD">
        <w:rPr>
          <w:sz w:val="24"/>
          <w:lang w:val="en-US"/>
        </w:rPr>
        <w:t xml:space="preserve"> Gastroenterol Res Pract. </w:t>
      </w:r>
      <w:r w:rsidRPr="000A7180">
        <w:rPr>
          <w:sz w:val="24"/>
          <w:lang w:val="en-GB"/>
        </w:rPr>
        <w:t>2017; 2017:2595098.</w:t>
      </w:r>
    </w:p>
    <w:p w14:paraId="7857A13F" w14:textId="77777777" w:rsidR="00EB6EA2" w:rsidRPr="005E41BD" w:rsidRDefault="00A70F3A">
      <w:pPr>
        <w:pStyle w:val="Paragrafoelenco"/>
        <w:numPr>
          <w:ilvl w:val="0"/>
          <w:numId w:val="2"/>
        </w:numPr>
        <w:tabs>
          <w:tab w:val="left" w:pos="1003"/>
        </w:tabs>
        <w:spacing w:line="360" w:lineRule="auto"/>
        <w:ind w:right="572"/>
        <w:rPr>
          <w:sz w:val="24"/>
          <w:lang w:val="en-US"/>
        </w:rPr>
      </w:pPr>
      <w:r>
        <w:rPr>
          <w:sz w:val="24"/>
        </w:rPr>
        <w:lastRenderedPageBreak/>
        <w:t xml:space="preserve">Loizzi V, Dellino M, Cerbone M, et al. </w:t>
      </w:r>
      <w:r w:rsidRPr="005E41BD">
        <w:rPr>
          <w:sz w:val="24"/>
          <w:lang w:val="en-US"/>
        </w:rPr>
        <w:t>The Role of Hormonal Replacement Therapy in BRCA Mutated Patients: Lights and Shadows. Int J Mol Sci. 2023 Jan 1;24(1):764. doi: 10.3390/ijms24010764. PMID: 36614207; PMCID: PMC9821191.</w:t>
      </w:r>
    </w:p>
    <w:p w14:paraId="54D1DBCE" w14:textId="77777777" w:rsidR="00EB6EA2" w:rsidRDefault="00A70F3A">
      <w:pPr>
        <w:pStyle w:val="Paragrafoelenco"/>
        <w:numPr>
          <w:ilvl w:val="0"/>
          <w:numId w:val="2"/>
        </w:numPr>
        <w:tabs>
          <w:tab w:val="left" w:pos="1003"/>
        </w:tabs>
        <w:spacing w:before="2" w:line="360" w:lineRule="auto"/>
        <w:ind w:right="576"/>
        <w:rPr>
          <w:sz w:val="24"/>
        </w:rPr>
      </w:pPr>
      <w:r w:rsidRPr="005E41BD">
        <w:rPr>
          <w:sz w:val="24"/>
          <w:lang w:val="en-US"/>
        </w:rPr>
        <w:t xml:space="preserve">Lucci-Cordisco E. The growing complexity of the intestinal polyposis syndromes. </w:t>
      </w:r>
      <w:r>
        <w:rPr>
          <w:sz w:val="24"/>
        </w:rPr>
        <w:t>Am J Med Genet A. 2013;161A (11):2777-87.</w:t>
      </w:r>
    </w:p>
    <w:p w14:paraId="11EA59A9" w14:textId="77777777" w:rsidR="00EB6EA2" w:rsidRDefault="00A70F3A">
      <w:pPr>
        <w:pStyle w:val="Paragrafoelenco"/>
        <w:numPr>
          <w:ilvl w:val="0"/>
          <w:numId w:val="2"/>
        </w:numPr>
        <w:tabs>
          <w:tab w:val="left" w:pos="1003"/>
        </w:tabs>
        <w:spacing w:line="360" w:lineRule="auto"/>
        <w:ind w:right="570"/>
        <w:rPr>
          <w:sz w:val="24"/>
        </w:rPr>
      </w:pPr>
      <w:r w:rsidRPr="005E41BD">
        <w:rPr>
          <w:sz w:val="24"/>
          <w:lang w:val="en-US"/>
        </w:rPr>
        <w:t xml:space="preserve">Maksimenko J, Irmejs A, Gardovskis J. Pregnancy after breast cancer in BRCA1/2 mutation carriers. </w:t>
      </w:r>
      <w:r>
        <w:rPr>
          <w:sz w:val="24"/>
        </w:rPr>
        <w:t>Hered Cancer Clin Pract. 2022 Jan 21;20(1):3.</w:t>
      </w:r>
    </w:p>
    <w:p w14:paraId="667E6A7B" w14:textId="77777777" w:rsidR="00EB6EA2" w:rsidRPr="005E41BD" w:rsidRDefault="00A70F3A">
      <w:pPr>
        <w:pStyle w:val="Paragrafoelenco"/>
        <w:numPr>
          <w:ilvl w:val="0"/>
          <w:numId w:val="2"/>
        </w:numPr>
        <w:tabs>
          <w:tab w:val="left" w:pos="1003"/>
        </w:tabs>
        <w:spacing w:line="360" w:lineRule="auto"/>
        <w:ind w:right="579"/>
        <w:rPr>
          <w:sz w:val="24"/>
          <w:lang w:val="en-US"/>
        </w:rPr>
      </w:pPr>
      <w:r w:rsidRPr="005E41BD">
        <w:rPr>
          <w:sz w:val="24"/>
          <w:lang w:val="en-US"/>
        </w:rPr>
        <w:t>Manisha H. Shah, Whitney S., Goldner et a. NCCN CLINICAL PRACTICE GUIDELINES IN ONCOLOGY: Neuroendocrine and Adrenal Tumors, Version 2.2021</w:t>
      </w:r>
    </w:p>
    <w:p w14:paraId="1AC7D278" w14:textId="77777777" w:rsidR="00EB6EA2" w:rsidRPr="005E41BD" w:rsidRDefault="00A70F3A">
      <w:pPr>
        <w:pStyle w:val="Paragrafoelenco"/>
        <w:numPr>
          <w:ilvl w:val="0"/>
          <w:numId w:val="2"/>
        </w:numPr>
        <w:tabs>
          <w:tab w:val="left" w:pos="1003"/>
        </w:tabs>
        <w:spacing w:line="360" w:lineRule="auto"/>
        <w:ind w:right="573"/>
        <w:rPr>
          <w:sz w:val="24"/>
          <w:lang w:val="en-US"/>
        </w:rPr>
      </w:pPr>
      <w:r w:rsidRPr="005E41BD">
        <w:rPr>
          <w:sz w:val="24"/>
          <w:lang w:val="en-US"/>
        </w:rPr>
        <w:t>Manzini A., Vears D.F. (2018), “Predictive Psychiatric Genetic Testing in Minors: An Exploration of the Non-Medical Benefits”, Journal of Bioethical Inquiry, 15/1, 111-120.</w:t>
      </w:r>
    </w:p>
    <w:p w14:paraId="7EE1FAA4" w14:textId="77777777" w:rsidR="00EB6EA2" w:rsidRPr="005E41BD" w:rsidRDefault="00EB6EA2">
      <w:pPr>
        <w:pStyle w:val="Paragrafoelenco"/>
        <w:spacing w:line="360" w:lineRule="auto"/>
        <w:rPr>
          <w:sz w:val="24"/>
          <w:lang w:val="en-US"/>
        </w:rPr>
        <w:sectPr w:rsidR="00EB6EA2" w:rsidRPr="005E41BD">
          <w:pgSz w:w="11920" w:h="16850"/>
          <w:pgMar w:top="1080" w:right="850" w:bottom="540" w:left="850" w:header="189" w:footer="345" w:gutter="0"/>
          <w:cols w:space="720"/>
        </w:sectPr>
      </w:pPr>
    </w:p>
    <w:p w14:paraId="3E59567F" w14:textId="77777777" w:rsidR="00EB6EA2" w:rsidRDefault="00A70F3A">
      <w:pPr>
        <w:pStyle w:val="Paragrafoelenco"/>
        <w:numPr>
          <w:ilvl w:val="0"/>
          <w:numId w:val="2"/>
        </w:numPr>
        <w:tabs>
          <w:tab w:val="left" w:pos="1003"/>
        </w:tabs>
        <w:spacing w:before="47" w:line="360" w:lineRule="auto"/>
        <w:ind w:right="566"/>
        <w:rPr>
          <w:sz w:val="24"/>
        </w:rPr>
      </w:pPr>
      <w:r>
        <w:rPr>
          <w:sz w:val="24"/>
        </w:rPr>
        <w:lastRenderedPageBreak/>
        <w:t xml:space="preserve">Manzini Arianna, Vitiello Liberio. Questioni di vita: Introduzione alla bioetica (Capitolo 15) in: La medicina predittiva e il dibattito etico sui test genetici. FrancoAngeli; 2019. ISBN-13: 978-8-8917-9706-3. Bookshelf ID: NBK552478PMID: </w:t>
      </w:r>
      <w:hyperlink r:id="rId85">
        <w:r>
          <w:rPr>
            <w:sz w:val="24"/>
          </w:rPr>
          <w:t>31927821</w:t>
        </w:r>
      </w:hyperlink>
    </w:p>
    <w:p w14:paraId="045815CA" w14:textId="77777777" w:rsidR="00EB6EA2" w:rsidRDefault="00A70F3A">
      <w:pPr>
        <w:pStyle w:val="Paragrafoelenco"/>
        <w:numPr>
          <w:ilvl w:val="0"/>
          <w:numId w:val="2"/>
        </w:numPr>
        <w:tabs>
          <w:tab w:val="left" w:pos="1003"/>
        </w:tabs>
        <w:spacing w:before="2" w:line="360" w:lineRule="auto"/>
        <w:ind w:right="565"/>
        <w:rPr>
          <w:sz w:val="24"/>
        </w:rPr>
      </w:pPr>
      <w:r>
        <w:rPr>
          <w:sz w:val="24"/>
        </w:rPr>
        <w:t xml:space="preserve">Marchetti C, De Felice F, Boccia S, et al. </w:t>
      </w:r>
      <w:r w:rsidRPr="005E41BD">
        <w:rPr>
          <w:sz w:val="24"/>
          <w:lang w:val="en-US"/>
        </w:rPr>
        <w:t xml:space="preserve">Hormone replacement therapy after prophylactic risk-reducing salpingo-oophorectomy and breast cancer risk in BRCA1 and BRCA2 mutation carriers: A meta-analysis. </w:t>
      </w:r>
      <w:r>
        <w:rPr>
          <w:sz w:val="24"/>
        </w:rPr>
        <w:t>Crit Rev Oncol Hematol. 2018 Dec;132:111-</w:t>
      </w:r>
    </w:p>
    <w:p w14:paraId="42489D15" w14:textId="77777777" w:rsidR="00EB6EA2" w:rsidRDefault="00A70F3A">
      <w:pPr>
        <w:pStyle w:val="Corpotesto"/>
        <w:spacing w:line="275" w:lineRule="exact"/>
        <w:ind w:left="1003"/>
      </w:pPr>
      <w:r w:rsidRPr="005E41BD">
        <w:rPr>
          <w:lang w:val="en-US"/>
        </w:rPr>
        <w:t>115.</w:t>
      </w:r>
      <w:r w:rsidRPr="005E41BD">
        <w:rPr>
          <w:spacing w:val="-2"/>
          <w:lang w:val="en-US"/>
        </w:rPr>
        <w:t xml:space="preserve"> </w:t>
      </w:r>
      <w:r w:rsidRPr="005E41BD">
        <w:rPr>
          <w:lang w:val="en-US"/>
        </w:rPr>
        <w:t>doi:</w:t>
      </w:r>
      <w:r w:rsidRPr="005E41BD">
        <w:rPr>
          <w:spacing w:val="-1"/>
          <w:lang w:val="en-US"/>
        </w:rPr>
        <w:t xml:space="preserve"> </w:t>
      </w:r>
      <w:r w:rsidRPr="005E41BD">
        <w:rPr>
          <w:lang w:val="en-US"/>
        </w:rPr>
        <w:t>10.1016/j.critrevonc.2018.09.018.</w:t>
      </w:r>
      <w:r w:rsidRPr="005E41BD">
        <w:rPr>
          <w:spacing w:val="-1"/>
          <w:lang w:val="en-US"/>
        </w:rPr>
        <w:t xml:space="preserve"> </w:t>
      </w:r>
      <w:r w:rsidRPr="005E41BD">
        <w:rPr>
          <w:lang w:val="en-US"/>
        </w:rPr>
        <w:t>Epub 2018</w:t>
      </w:r>
      <w:r w:rsidRPr="005E41BD">
        <w:rPr>
          <w:spacing w:val="-1"/>
          <w:lang w:val="en-US"/>
        </w:rPr>
        <w:t xml:space="preserve"> </w:t>
      </w:r>
      <w:r w:rsidRPr="005E41BD">
        <w:rPr>
          <w:lang w:val="en-US"/>
        </w:rPr>
        <w:t>Oct</w:t>
      </w:r>
      <w:r w:rsidRPr="005E41BD">
        <w:rPr>
          <w:spacing w:val="-1"/>
          <w:lang w:val="en-US"/>
        </w:rPr>
        <w:t xml:space="preserve"> </w:t>
      </w:r>
      <w:r w:rsidRPr="005E41BD">
        <w:rPr>
          <w:lang w:val="en-US"/>
        </w:rPr>
        <w:t>3.</w:t>
      </w:r>
      <w:r w:rsidRPr="005E41BD">
        <w:rPr>
          <w:spacing w:val="-1"/>
          <w:lang w:val="en-US"/>
        </w:rPr>
        <w:t xml:space="preserve"> </w:t>
      </w:r>
      <w:r>
        <w:t>PMID:</w:t>
      </w:r>
      <w:r>
        <w:rPr>
          <w:spacing w:val="-1"/>
        </w:rPr>
        <w:t xml:space="preserve"> </w:t>
      </w:r>
      <w:r>
        <w:rPr>
          <w:spacing w:val="-2"/>
        </w:rPr>
        <w:t>30447915.</w:t>
      </w:r>
    </w:p>
    <w:p w14:paraId="76BEF908" w14:textId="77777777" w:rsidR="00EB6EA2" w:rsidRPr="000A7180" w:rsidRDefault="00A70F3A">
      <w:pPr>
        <w:pStyle w:val="Paragrafoelenco"/>
        <w:numPr>
          <w:ilvl w:val="0"/>
          <w:numId w:val="2"/>
        </w:numPr>
        <w:tabs>
          <w:tab w:val="left" w:pos="1003"/>
        </w:tabs>
        <w:spacing w:before="139" w:line="360" w:lineRule="auto"/>
        <w:ind w:right="568"/>
        <w:rPr>
          <w:sz w:val="24"/>
          <w:lang w:val="en-GB"/>
        </w:rPr>
      </w:pPr>
      <w:r w:rsidRPr="005E41BD">
        <w:rPr>
          <w:sz w:val="24"/>
          <w:lang w:val="en-US"/>
        </w:rPr>
        <w:t xml:space="preserve">McCarthy Veach P, Bartels DM, LeRoy BS. Coming Full Circle: A Reciprocal- Engagement Model of Genetic Counseling Practice. </w:t>
      </w:r>
      <w:r w:rsidRPr="000A7180">
        <w:rPr>
          <w:sz w:val="24"/>
          <w:lang w:val="en-GB"/>
        </w:rPr>
        <w:t xml:space="preserve">Journal of Genetic Counseling, </w:t>
      </w:r>
      <w:r w:rsidRPr="000A7180">
        <w:rPr>
          <w:spacing w:val="-2"/>
          <w:sz w:val="24"/>
          <w:lang w:val="en-GB"/>
        </w:rPr>
        <w:t>2007;16:713-728.</w:t>
      </w:r>
    </w:p>
    <w:p w14:paraId="17648FE9" w14:textId="77777777" w:rsidR="00EB6EA2" w:rsidRDefault="00A70F3A">
      <w:pPr>
        <w:pStyle w:val="Paragrafoelenco"/>
        <w:numPr>
          <w:ilvl w:val="0"/>
          <w:numId w:val="2"/>
        </w:numPr>
        <w:tabs>
          <w:tab w:val="left" w:pos="1003"/>
        </w:tabs>
        <w:spacing w:line="360" w:lineRule="auto"/>
        <w:ind w:right="574"/>
        <w:rPr>
          <w:sz w:val="24"/>
        </w:rPr>
      </w:pPr>
      <w:r w:rsidRPr="005E41BD">
        <w:rPr>
          <w:sz w:val="24"/>
          <w:lang w:val="en-US"/>
        </w:rPr>
        <w:t xml:space="preserve">Meiser B. Psychological impact of genetic testing for cancer susceptibility: An update of the literature. </w:t>
      </w:r>
      <w:r>
        <w:rPr>
          <w:sz w:val="24"/>
        </w:rPr>
        <w:t>Psychooncology, 2005; 14, 1060–1074.</w:t>
      </w:r>
    </w:p>
    <w:p w14:paraId="07F1959F" w14:textId="77777777" w:rsidR="00EB6EA2" w:rsidRPr="005E41BD" w:rsidRDefault="00A70F3A">
      <w:pPr>
        <w:pStyle w:val="Paragrafoelenco"/>
        <w:numPr>
          <w:ilvl w:val="0"/>
          <w:numId w:val="2"/>
        </w:numPr>
        <w:tabs>
          <w:tab w:val="left" w:pos="1003"/>
        </w:tabs>
        <w:spacing w:line="360" w:lineRule="auto"/>
        <w:ind w:right="577"/>
        <w:rPr>
          <w:sz w:val="24"/>
          <w:lang w:val="en-US"/>
        </w:rPr>
      </w:pPr>
      <w:r w:rsidRPr="005E41BD">
        <w:rPr>
          <w:sz w:val="24"/>
          <w:lang w:val="en-US"/>
        </w:rPr>
        <w:t>Menahem B., Alves A., Regimbeau J.M., Sabbagh C. Lynch Syndrome: Current management Int Journal of Visceral Surgery (2019) 156, 507-514)</w:t>
      </w:r>
    </w:p>
    <w:p w14:paraId="5A059C2C" w14:textId="77777777" w:rsidR="00EB6EA2" w:rsidRDefault="00A70F3A">
      <w:pPr>
        <w:pStyle w:val="Paragrafoelenco"/>
        <w:numPr>
          <w:ilvl w:val="0"/>
          <w:numId w:val="2"/>
        </w:numPr>
        <w:tabs>
          <w:tab w:val="left" w:pos="1003"/>
        </w:tabs>
        <w:spacing w:line="360" w:lineRule="auto"/>
        <w:ind w:right="571"/>
        <w:rPr>
          <w:sz w:val="24"/>
        </w:rPr>
      </w:pPr>
      <w:r w:rsidRPr="005E41BD">
        <w:rPr>
          <w:sz w:val="24"/>
          <w:lang w:val="en-US"/>
        </w:rPr>
        <w:t>Monahan KJ, Bradshaw N, Dolwani S et al. Hereditary CRC guidelines eDelphi consensus group. Guidelines for the management of</w:t>
      </w:r>
      <w:r w:rsidRPr="005E41BD">
        <w:rPr>
          <w:spacing w:val="-1"/>
          <w:sz w:val="24"/>
          <w:lang w:val="en-US"/>
        </w:rPr>
        <w:t xml:space="preserve"> </w:t>
      </w:r>
      <w:r w:rsidRPr="005E41BD">
        <w:rPr>
          <w:sz w:val="24"/>
          <w:lang w:val="en-US"/>
        </w:rPr>
        <w:t>hereditary</w:t>
      </w:r>
      <w:r w:rsidRPr="005E41BD">
        <w:rPr>
          <w:spacing w:val="-3"/>
          <w:sz w:val="24"/>
          <w:lang w:val="en-US"/>
        </w:rPr>
        <w:t xml:space="preserve"> </w:t>
      </w:r>
      <w:r w:rsidRPr="005E41BD">
        <w:rPr>
          <w:sz w:val="24"/>
          <w:lang w:val="en-US"/>
        </w:rPr>
        <w:t>colorectal cancer from</w:t>
      </w:r>
      <w:r w:rsidRPr="005E41BD">
        <w:rPr>
          <w:spacing w:val="-1"/>
          <w:sz w:val="24"/>
          <w:lang w:val="en-US"/>
        </w:rPr>
        <w:t xml:space="preserve"> </w:t>
      </w:r>
      <w:r w:rsidRPr="005E41BD">
        <w:rPr>
          <w:sz w:val="24"/>
          <w:lang w:val="en-US"/>
        </w:rPr>
        <w:t xml:space="preserve">the British Society of Gastroenterology (BSG)/Association of Coloproctology of Great Britain and Ireland (ACPGBI)/United Kingdom Cancer Genetics Group (UKCGG). </w:t>
      </w:r>
      <w:r>
        <w:rPr>
          <w:sz w:val="24"/>
        </w:rPr>
        <w:t>Gut. 2020 Mar;69(3):411-444.</w:t>
      </w:r>
    </w:p>
    <w:p w14:paraId="244532A8" w14:textId="77777777" w:rsidR="00EB6EA2" w:rsidRPr="005E41BD" w:rsidRDefault="00A70F3A">
      <w:pPr>
        <w:pStyle w:val="Paragrafoelenco"/>
        <w:numPr>
          <w:ilvl w:val="0"/>
          <w:numId w:val="2"/>
        </w:numPr>
        <w:tabs>
          <w:tab w:val="left" w:pos="1003"/>
        </w:tabs>
        <w:spacing w:before="1" w:line="360" w:lineRule="auto"/>
        <w:ind w:right="569"/>
        <w:rPr>
          <w:sz w:val="24"/>
          <w:lang w:val="en-US"/>
        </w:rPr>
      </w:pPr>
      <w:r w:rsidRPr="005E41BD">
        <w:rPr>
          <w:sz w:val="24"/>
          <w:lang w:val="en-US"/>
        </w:rPr>
        <w:t>Nahshon C, Lavie O, Oron G. Attitude of BRCA1/2 mutation carriers towards fertility preservation, family planning and preimplantation genetic testing for primary prevention of breast and ovarian cancer in the next generation. J Assist Reprod Genet. 2023 Dec;40(12):2835-2842. doi: 10.1007/s10815-023-02954-1. Epub 2023 Sep 26. PMID: 37751121; PMCID: PMC10656383.</w:t>
      </w:r>
    </w:p>
    <w:p w14:paraId="0DB51560" w14:textId="77777777" w:rsidR="00EB6EA2" w:rsidRDefault="00A70F3A">
      <w:pPr>
        <w:pStyle w:val="Paragrafoelenco"/>
        <w:numPr>
          <w:ilvl w:val="0"/>
          <w:numId w:val="2"/>
        </w:numPr>
        <w:tabs>
          <w:tab w:val="left" w:pos="1003"/>
        </w:tabs>
        <w:spacing w:line="360" w:lineRule="auto"/>
        <w:ind w:right="573"/>
        <w:rPr>
          <w:sz w:val="24"/>
        </w:rPr>
      </w:pPr>
      <w:r w:rsidRPr="005E41BD">
        <w:rPr>
          <w:sz w:val="24"/>
          <w:lang w:val="en-US"/>
        </w:rPr>
        <w:lastRenderedPageBreak/>
        <w:t xml:space="preserve">National Institute for Health and Care Excellence (NICE) - Familial breast cancer: classification, care and managing breast cancer and related risks in people with a family history of breast cancer. </w:t>
      </w:r>
      <w:r>
        <w:rPr>
          <w:sz w:val="24"/>
        </w:rPr>
        <w:t>Clinical guideline: 25 June 2013.</w:t>
      </w:r>
    </w:p>
    <w:p w14:paraId="7701BC25" w14:textId="77777777" w:rsidR="00EB6EA2" w:rsidRPr="000A7180" w:rsidRDefault="00A70F3A">
      <w:pPr>
        <w:pStyle w:val="Paragrafoelenco"/>
        <w:numPr>
          <w:ilvl w:val="0"/>
          <w:numId w:val="2"/>
        </w:numPr>
        <w:tabs>
          <w:tab w:val="left" w:pos="1003"/>
        </w:tabs>
        <w:spacing w:before="1" w:line="360" w:lineRule="auto"/>
        <w:ind w:right="566"/>
        <w:rPr>
          <w:sz w:val="24"/>
          <w:lang w:val="en-GB"/>
        </w:rPr>
      </w:pPr>
      <w:r w:rsidRPr="005E41BD">
        <w:rPr>
          <w:sz w:val="24"/>
          <w:lang w:val="en-US"/>
        </w:rPr>
        <w:t xml:space="preserve">Neves R, De Dios Perez B et al. Development of cancer surveillance guidelines in ataxia telangiectasia: A Delphi-based consensus survey of international experts. </w:t>
      </w:r>
      <w:r w:rsidRPr="000A7180">
        <w:rPr>
          <w:sz w:val="24"/>
          <w:lang w:val="en-GB"/>
        </w:rPr>
        <w:t>Cancer Med. 2023</w:t>
      </w:r>
      <w:r w:rsidRPr="000A7180">
        <w:rPr>
          <w:spacing w:val="80"/>
          <w:sz w:val="24"/>
          <w:lang w:val="en-GB"/>
        </w:rPr>
        <w:t xml:space="preserve"> </w:t>
      </w:r>
      <w:r w:rsidRPr="000A7180">
        <w:rPr>
          <w:sz w:val="24"/>
          <w:lang w:val="en-GB"/>
        </w:rPr>
        <w:t>Jul;12(13):14663-14673.</w:t>
      </w:r>
      <w:r w:rsidRPr="000A7180">
        <w:rPr>
          <w:spacing w:val="80"/>
          <w:sz w:val="24"/>
          <w:lang w:val="en-GB"/>
        </w:rPr>
        <w:t xml:space="preserve"> </w:t>
      </w:r>
      <w:r w:rsidRPr="000A7180">
        <w:rPr>
          <w:sz w:val="24"/>
          <w:lang w:val="en-GB"/>
        </w:rPr>
        <w:t>doi:</w:t>
      </w:r>
      <w:r w:rsidRPr="000A7180">
        <w:rPr>
          <w:spacing w:val="80"/>
          <w:sz w:val="24"/>
          <w:lang w:val="en-GB"/>
        </w:rPr>
        <w:t xml:space="preserve"> </w:t>
      </w:r>
      <w:r w:rsidRPr="000A7180">
        <w:rPr>
          <w:sz w:val="24"/>
          <w:lang w:val="en-GB"/>
        </w:rPr>
        <w:t>10.1002/cam4.6075.</w:t>
      </w:r>
      <w:r w:rsidRPr="000A7180">
        <w:rPr>
          <w:spacing w:val="80"/>
          <w:sz w:val="24"/>
          <w:lang w:val="en-GB"/>
        </w:rPr>
        <w:t xml:space="preserve"> </w:t>
      </w:r>
      <w:r w:rsidRPr="000A7180">
        <w:rPr>
          <w:sz w:val="24"/>
          <w:lang w:val="en-GB"/>
        </w:rPr>
        <w:t>Epub</w:t>
      </w:r>
      <w:r w:rsidRPr="000A7180">
        <w:rPr>
          <w:spacing w:val="80"/>
          <w:sz w:val="24"/>
          <w:lang w:val="en-GB"/>
        </w:rPr>
        <w:t xml:space="preserve"> </w:t>
      </w:r>
      <w:r w:rsidRPr="000A7180">
        <w:rPr>
          <w:sz w:val="24"/>
          <w:lang w:val="en-GB"/>
        </w:rPr>
        <w:t>2023</w:t>
      </w:r>
      <w:r w:rsidRPr="000A7180">
        <w:rPr>
          <w:spacing w:val="80"/>
          <w:sz w:val="24"/>
          <w:lang w:val="en-GB"/>
        </w:rPr>
        <w:t xml:space="preserve"> </w:t>
      </w:r>
      <w:r w:rsidRPr="000A7180">
        <w:rPr>
          <w:sz w:val="24"/>
          <w:lang w:val="en-GB"/>
        </w:rPr>
        <w:t>Jun</w:t>
      </w:r>
      <w:r w:rsidRPr="000A7180">
        <w:rPr>
          <w:spacing w:val="80"/>
          <w:sz w:val="24"/>
          <w:lang w:val="en-GB"/>
        </w:rPr>
        <w:t xml:space="preserve"> </w:t>
      </w:r>
      <w:r w:rsidRPr="000A7180">
        <w:rPr>
          <w:sz w:val="24"/>
          <w:lang w:val="en-GB"/>
        </w:rPr>
        <w:t>2.</w:t>
      </w:r>
      <w:r w:rsidRPr="000A7180">
        <w:rPr>
          <w:spacing w:val="80"/>
          <w:sz w:val="24"/>
          <w:lang w:val="en-GB"/>
        </w:rPr>
        <w:t xml:space="preserve"> </w:t>
      </w:r>
      <w:r w:rsidRPr="000A7180">
        <w:rPr>
          <w:sz w:val="24"/>
          <w:lang w:val="en-GB"/>
        </w:rPr>
        <w:t>PMID:</w:t>
      </w:r>
    </w:p>
    <w:p w14:paraId="189BC118" w14:textId="77777777" w:rsidR="00EB6EA2" w:rsidRDefault="00A70F3A">
      <w:pPr>
        <w:pStyle w:val="Corpotesto"/>
        <w:spacing w:line="275" w:lineRule="exact"/>
        <w:ind w:left="1003"/>
        <w:jc w:val="left"/>
      </w:pPr>
      <w:r>
        <w:t>37264737;</w:t>
      </w:r>
      <w:r>
        <w:rPr>
          <w:spacing w:val="-2"/>
        </w:rPr>
        <w:t xml:space="preserve"> </w:t>
      </w:r>
      <w:r>
        <w:t>PMCID:</w:t>
      </w:r>
      <w:r>
        <w:rPr>
          <w:spacing w:val="-1"/>
        </w:rPr>
        <w:t xml:space="preserve"> </w:t>
      </w:r>
      <w:r>
        <w:rPr>
          <w:spacing w:val="-2"/>
        </w:rPr>
        <w:t>PMC10358231</w:t>
      </w:r>
    </w:p>
    <w:p w14:paraId="2A4B6DB1" w14:textId="77777777" w:rsidR="00EB6EA2" w:rsidRDefault="00A70F3A">
      <w:pPr>
        <w:pStyle w:val="Paragrafoelenco"/>
        <w:numPr>
          <w:ilvl w:val="0"/>
          <w:numId w:val="2"/>
        </w:numPr>
        <w:tabs>
          <w:tab w:val="left" w:pos="1003"/>
        </w:tabs>
        <w:spacing w:before="139" w:line="360" w:lineRule="auto"/>
        <w:ind w:right="570"/>
        <w:rPr>
          <w:sz w:val="24"/>
        </w:rPr>
      </w:pPr>
      <w:r>
        <w:rPr>
          <w:sz w:val="24"/>
        </w:rPr>
        <w:t>Osservatorio Nazionale sulla Salute della Donna – Onda - Test</w:t>
      </w:r>
      <w:r>
        <w:rPr>
          <w:spacing w:val="-7"/>
          <w:sz w:val="24"/>
        </w:rPr>
        <w:t xml:space="preserve"> </w:t>
      </w:r>
      <w:r>
        <w:rPr>
          <w:sz w:val="24"/>
        </w:rPr>
        <w:t>BRCA: Call to Action per la Prevenzione e Cura del Carcinoma Ovarico e della Mammella. Settembre 2017.</w:t>
      </w:r>
    </w:p>
    <w:p w14:paraId="2ABBED14" w14:textId="77777777" w:rsidR="00EB6EA2" w:rsidRPr="005E41BD" w:rsidRDefault="00A70F3A">
      <w:pPr>
        <w:pStyle w:val="Paragrafoelenco"/>
        <w:numPr>
          <w:ilvl w:val="0"/>
          <w:numId w:val="2"/>
        </w:numPr>
        <w:tabs>
          <w:tab w:val="left" w:pos="1003"/>
        </w:tabs>
        <w:spacing w:line="360" w:lineRule="auto"/>
        <w:ind w:right="569"/>
        <w:rPr>
          <w:sz w:val="24"/>
          <w:lang w:val="en-US"/>
        </w:rPr>
      </w:pPr>
      <w:r w:rsidRPr="005E41BD">
        <w:rPr>
          <w:sz w:val="24"/>
          <w:lang w:val="en-US"/>
        </w:rPr>
        <w:t>Paluch-Shimon</w:t>
      </w:r>
      <w:r w:rsidRPr="005E41BD">
        <w:rPr>
          <w:spacing w:val="-1"/>
          <w:sz w:val="24"/>
          <w:lang w:val="en-US"/>
        </w:rPr>
        <w:t xml:space="preserve"> </w:t>
      </w:r>
      <w:r w:rsidRPr="005E41BD">
        <w:rPr>
          <w:sz w:val="24"/>
          <w:lang w:val="en-US"/>
        </w:rPr>
        <w:t>S,</w:t>
      </w:r>
      <w:r w:rsidRPr="005E41BD">
        <w:rPr>
          <w:spacing w:val="-3"/>
          <w:sz w:val="24"/>
          <w:lang w:val="en-US"/>
        </w:rPr>
        <w:t xml:space="preserve"> </w:t>
      </w:r>
      <w:r w:rsidRPr="005E41BD">
        <w:rPr>
          <w:sz w:val="24"/>
          <w:lang w:val="en-US"/>
        </w:rPr>
        <w:t>Cardoso</w:t>
      </w:r>
      <w:r w:rsidRPr="005E41BD">
        <w:rPr>
          <w:spacing w:val="-3"/>
          <w:sz w:val="24"/>
          <w:lang w:val="en-US"/>
        </w:rPr>
        <w:t xml:space="preserve"> </w:t>
      </w:r>
      <w:r w:rsidRPr="005E41BD">
        <w:rPr>
          <w:sz w:val="24"/>
          <w:lang w:val="en-US"/>
        </w:rPr>
        <w:t>F,</w:t>
      </w:r>
      <w:r w:rsidRPr="005E41BD">
        <w:rPr>
          <w:spacing w:val="-3"/>
          <w:sz w:val="24"/>
          <w:lang w:val="en-US"/>
        </w:rPr>
        <w:t xml:space="preserve"> </w:t>
      </w:r>
      <w:r w:rsidRPr="005E41BD">
        <w:rPr>
          <w:sz w:val="24"/>
          <w:lang w:val="en-US"/>
        </w:rPr>
        <w:t>Sessa</w:t>
      </w:r>
      <w:r w:rsidRPr="005E41BD">
        <w:rPr>
          <w:spacing w:val="-3"/>
          <w:sz w:val="24"/>
          <w:lang w:val="en-US"/>
        </w:rPr>
        <w:t xml:space="preserve"> </w:t>
      </w:r>
      <w:r w:rsidRPr="005E41BD">
        <w:rPr>
          <w:sz w:val="24"/>
          <w:lang w:val="en-US"/>
        </w:rPr>
        <w:t>C, et al: Prevention and screening in BRCA</w:t>
      </w:r>
      <w:r w:rsidRPr="005E41BD">
        <w:rPr>
          <w:spacing w:val="-1"/>
          <w:sz w:val="24"/>
          <w:lang w:val="en-US"/>
        </w:rPr>
        <w:t xml:space="preserve"> </w:t>
      </w:r>
      <w:r w:rsidRPr="005E41BD">
        <w:rPr>
          <w:sz w:val="24"/>
          <w:lang w:val="en-US"/>
        </w:rPr>
        <w:t>mutation carriers</w:t>
      </w:r>
      <w:r w:rsidRPr="005E41BD">
        <w:rPr>
          <w:spacing w:val="34"/>
          <w:sz w:val="24"/>
          <w:lang w:val="en-US"/>
        </w:rPr>
        <w:t xml:space="preserve"> </w:t>
      </w:r>
      <w:r w:rsidRPr="005E41BD">
        <w:rPr>
          <w:sz w:val="24"/>
          <w:lang w:val="en-US"/>
        </w:rPr>
        <w:t>and</w:t>
      </w:r>
      <w:r w:rsidRPr="005E41BD">
        <w:rPr>
          <w:spacing w:val="35"/>
          <w:sz w:val="24"/>
          <w:lang w:val="en-US"/>
        </w:rPr>
        <w:t xml:space="preserve"> </w:t>
      </w:r>
      <w:r w:rsidRPr="005E41BD">
        <w:rPr>
          <w:sz w:val="24"/>
          <w:lang w:val="en-US"/>
        </w:rPr>
        <w:t>other</w:t>
      </w:r>
      <w:r w:rsidRPr="005E41BD">
        <w:rPr>
          <w:spacing w:val="33"/>
          <w:sz w:val="24"/>
          <w:lang w:val="en-US"/>
        </w:rPr>
        <w:t xml:space="preserve"> </w:t>
      </w:r>
      <w:r w:rsidRPr="005E41BD">
        <w:rPr>
          <w:sz w:val="24"/>
          <w:lang w:val="en-US"/>
        </w:rPr>
        <w:t>breast/ovarian</w:t>
      </w:r>
      <w:r w:rsidRPr="005E41BD">
        <w:rPr>
          <w:spacing w:val="34"/>
          <w:sz w:val="24"/>
          <w:lang w:val="en-US"/>
        </w:rPr>
        <w:t xml:space="preserve"> </w:t>
      </w:r>
      <w:r w:rsidRPr="005E41BD">
        <w:rPr>
          <w:sz w:val="24"/>
          <w:lang w:val="en-US"/>
        </w:rPr>
        <w:t>hereditary</w:t>
      </w:r>
      <w:r w:rsidRPr="005E41BD">
        <w:rPr>
          <w:spacing w:val="30"/>
          <w:sz w:val="24"/>
          <w:lang w:val="en-US"/>
        </w:rPr>
        <w:t xml:space="preserve"> </w:t>
      </w:r>
      <w:r w:rsidRPr="005E41BD">
        <w:rPr>
          <w:sz w:val="24"/>
          <w:lang w:val="en-US"/>
        </w:rPr>
        <w:t>cancer</w:t>
      </w:r>
      <w:r w:rsidRPr="005E41BD">
        <w:rPr>
          <w:spacing w:val="34"/>
          <w:sz w:val="24"/>
          <w:lang w:val="en-US"/>
        </w:rPr>
        <w:t xml:space="preserve"> </w:t>
      </w:r>
      <w:r w:rsidRPr="005E41BD">
        <w:rPr>
          <w:sz w:val="24"/>
          <w:lang w:val="en-US"/>
        </w:rPr>
        <w:t>syndromes:</w:t>
      </w:r>
      <w:r w:rsidRPr="005E41BD">
        <w:rPr>
          <w:spacing w:val="40"/>
          <w:sz w:val="24"/>
          <w:lang w:val="en-US"/>
        </w:rPr>
        <w:t xml:space="preserve"> </w:t>
      </w:r>
      <w:r w:rsidRPr="005E41BD">
        <w:rPr>
          <w:sz w:val="24"/>
          <w:lang w:val="en-US"/>
        </w:rPr>
        <w:t>ESMO</w:t>
      </w:r>
      <w:r w:rsidRPr="005E41BD">
        <w:rPr>
          <w:spacing w:val="34"/>
          <w:sz w:val="24"/>
          <w:lang w:val="en-US"/>
        </w:rPr>
        <w:t xml:space="preserve"> </w:t>
      </w:r>
      <w:r w:rsidRPr="005E41BD">
        <w:rPr>
          <w:sz w:val="24"/>
          <w:lang w:val="en-US"/>
        </w:rPr>
        <w:t>clinical</w:t>
      </w:r>
      <w:r w:rsidRPr="005E41BD">
        <w:rPr>
          <w:spacing w:val="35"/>
          <w:sz w:val="24"/>
          <w:lang w:val="en-US"/>
        </w:rPr>
        <w:t xml:space="preserve"> </w:t>
      </w:r>
      <w:r w:rsidRPr="005E41BD">
        <w:rPr>
          <w:sz w:val="24"/>
          <w:lang w:val="en-US"/>
        </w:rPr>
        <w:t>practice</w:t>
      </w:r>
    </w:p>
    <w:p w14:paraId="0682E093" w14:textId="77777777" w:rsidR="00EB6EA2" w:rsidRPr="005E41BD" w:rsidRDefault="00EB6EA2">
      <w:pPr>
        <w:pStyle w:val="Paragrafoelenco"/>
        <w:spacing w:line="360" w:lineRule="auto"/>
        <w:rPr>
          <w:sz w:val="24"/>
          <w:lang w:val="en-US"/>
        </w:rPr>
        <w:sectPr w:rsidR="00EB6EA2" w:rsidRPr="005E41BD">
          <w:pgSz w:w="11920" w:h="16850"/>
          <w:pgMar w:top="1080" w:right="850" w:bottom="540" w:left="850" w:header="189" w:footer="345" w:gutter="0"/>
          <w:cols w:space="720"/>
        </w:sectPr>
      </w:pPr>
    </w:p>
    <w:p w14:paraId="65EE25BE" w14:textId="77777777" w:rsidR="00EB6EA2" w:rsidRDefault="00A70F3A">
      <w:pPr>
        <w:pStyle w:val="Corpotesto"/>
        <w:spacing w:before="47"/>
        <w:ind w:left="1003"/>
      </w:pPr>
      <w:r w:rsidRPr="005E41BD">
        <w:rPr>
          <w:lang w:val="en-US"/>
        </w:rPr>
        <w:lastRenderedPageBreak/>
        <w:t>guidelines</w:t>
      </w:r>
      <w:r w:rsidRPr="005E41BD">
        <w:rPr>
          <w:spacing w:val="-3"/>
          <w:lang w:val="en-US"/>
        </w:rPr>
        <w:t xml:space="preserve"> </w:t>
      </w:r>
      <w:r w:rsidRPr="005E41BD">
        <w:rPr>
          <w:lang w:val="en-US"/>
        </w:rPr>
        <w:t>for</w:t>
      </w:r>
      <w:r w:rsidRPr="005E41BD">
        <w:rPr>
          <w:spacing w:val="-1"/>
          <w:lang w:val="en-US"/>
        </w:rPr>
        <w:t xml:space="preserve"> </w:t>
      </w:r>
      <w:r w:rsidRPr="005E41BD">
        <w:rPr>
          <w:lang w:val="en-US"/>
        </w:rPr>
        <w:t>cancer</w:t>
      </w:r>
      <w:r w:rsidRPr="005E41BD">
        <w:rPr>
          <w:spacing w:val="-1"/>
          <w:lang w:val="en-US"/>
        </w:rPr>
        <w:t xml:space="preserve"> </w:t>
      </w:r>
      <w:r w:rsidRPr="005E41BD">
        <w:rPr>
          <w:lang w:val="en-US"/>
        </w:rPr>
        <w:t>prevention and</w:t>
      </w:r>
      <w:r w:rsidRPr="005E41BD">
        <w:rPr>
          <w:spacing w:val="-1"/>
          <w:lang w:val="en-US"/>
        </w:rPr>
        <w:t xml:space="preserve"> </w:t>
      </w:r>
      <w:r w:rsidRPr="005E41BD">
        <w:rPr>
          <w:lang w:val="en-US"/>
        </w:rPr>
        <w:t>screening.</w:t>
      </w:r>
      <w:r w:rsidRPr="005E41BD">
        <w:rPr>
          <w:spacing w:val="-1"/>
          <w:lang w:val="en-US"/>
        </w:rPr>
        <w:t xml:space="preserve"> </w:t>
      </w:r>
      <w:r>
        <w:t>Ann Oncol</w:t>
      </w:r>
      <w:r>
        <w:rPr>
          <w:spacing w:val="-1"/>
        </w:rPr>
        <w:t xml:space="preserve"> </w:t>
      </w:r>
      <w:r>
        <w:t>2016;</w:t>
      </w:r>
      <w:r>
        <w:rPr>
          <w:spacing w:val="-1"/>
        </w:rPr>
        <w:t xml:space="preserve"> </w:t>
      </w:r>
      <w:r>
        <w:t>27: v103-</w:t>
      </w:r>
      <w:r>
        <w:rPr>
          <w:spacing w:val="-2"/>
        </w:rPr>
        <w:t>v110.</w:t>
      </w:r>
    </w:p>
    <w:p w14:paraId="7C2AC8A8" w14:textId="77777777" w:rsidR="00EB6EA2" w:rsidRDefault="00A70F3A">
      <w:pPr>
        <w:pStyle w:val="Paragrafoelenco"/>
        <w:numPr>
          <w:ilvl w:val="0"/>
          <w:numId w:val="2"/>
        </w:numPr>
        <w:tabs>
          <w:tab w:val="left" w:pos="1003"/>
        </w:tabs>
        <w:spacing w:before="139" w:line="360" w:lineRule="auto"/>
        <w:ind w:right="580"/>
        <w:rPr>
          <w:sz w:val="24"/>
        </w:rPr>
      </w:pPr>
      <w:r w:rsidRPr="005E41BD">
        <w:rPr>
          <w:sz w:val="24"/>
          <w:lang w:val="en-US"/>
        </w:rPr>
        <w:t xml:space="preserve">Paul A, Paul S. The breast cancer susceptibility genes (BRCA) in breast and ovarian cancers. </w:t>
      </w:r>
      <w:r>
        <w:rPr>
          <w:sz w:val="24"/>
        </w:rPr>
        <w:t>Front Biosci (Landmark Ed). 2014 Jan 1; 19:605-18.</w:t>
      </w:r>
    </w:p>
    <w:p w14:paraId="1060BEAF" w14:textId="77777777" w:rsidR="00EB6EA2" w:rsidRDefault="00A70F3A">
      <w:pPr>
        <w:pStyle w:val="Paragrafoelenco"/>
        <w:numPr>
          <w:ilvl w:val="0"/>
          <w:numId w:val="2"/>
        </w:numPr>
        <w:tabs>
          <w:tab w:val="left" w:pos="1003"/>
        </w:tabs>
        <w:spacing w:before="1" w:line="360" w:lineRule="auto"/>
        <w:ind w:right="564"/>
        <w:rPr>
          <w:sz w:val="24"/>
        </w:rPr>
      </w:pPr>
      <w:r>
        <w:rPr>
          <w:sz w:val="24"/>
        </w:rPr>
        <w:t xml:space="preserve">Pensabene M, Condello C, Carlomagno C, De Placido S, Liccardo R, Duraturo F. </w:t>
      </w:r>
      <w:hyperlink r:id="rId86">
        <w:r w:rsidRPr="005E41BD">
          <w:rPr>
            <w:sz w:val="24"/>
            <w:lang w:val="en-US"/>
          </w:rPr>
          <w:t>Two</w:t>
        </w:r>
      </w:hyperlink>
      <w:r w:rsidRPr="005E41BD">
        <w:rPr>
          <w:sz w:val="24"/>
          <w:lang w:val="en-US"/>
        </w:rPr>
        <w:t xml:space="preserve"> </w:t>
      </w:r>
      <w:hyperlink r:id="rId87">
        <w:r w:rsidRPr="005E41BD">
          <w:rPr>
            <w:sz w:val="24"/>
            <w:lang w:val="en-US"/>
          </w:rPr>
          <w:t>novel</w:t>
        </w:r>
      </w:hyperlink>
      <w:r w:rsidRPr="005E41BD">
        <w:rPr>
          <w:sz w:val="24"/>
          <w:lang w:val="en-US"/>
        </w:rPr>
        <w:t xml:space="preserve"> </w:t>
      </w:r>
      <w:hyperlink r:id="rId88">
        <w:r w:rsidRPr="005E41BD">
          <w:rPr>
            <w:sz w:val="24"/>
            <w:lang w:val="en-US"/>
          </w:rPr>
          <w:t>sequence variants in MSH2 gene in a patient who underwent cancer genetic</w:t>
        </w:r>
      </w:hyperlink>
      <w:r w:rsidRPr="005E41BD">
        <w:rPr>
          <w:sz w:val="24"/>
          <w:lang w:val="en-US"/>
        </w:rPr>
        <w:t xml:space="preserve"> </w:t>
      </w:r>
      <w:hyperlink r:id="rId89">
        <w:r w:rsidRPr="005E41BD">
          <w:rPr>
            <w:sz w:val="24"/>
            <w:lang w:val="en-US"/>
          </w:rPr>
          <w:t>counseling</w:t>
        </w:r>
        <w:r w:rsidRPr="005E41BD">
          <w:rPr>
            <w:spacing w:val="-3"/>
            <w:sz w:val="24"/>
            <w:lang w:val="en-US"/>
          </w:rPr>
          <w:t xml:space="preserve"> </w:t>
        </w:r>
        <w:r w:rsidRPr="005E41BD">
          <w:rPr>
            <w:sz w:val="24"/>
            <w:lang w:val="en-US"/>
          </w:rPr>
          <w:t>for</w:t>
        </w:r>
        <w:r w:rsidRPr="005E41BD">
          <w:rPr>
            <w:spacing w:val="-2"/>
            <w:sz w:val="24"/>
            <w:lang w:val="en-US"/>
          </w:rPr>
          <w:t xml:space="preserve"> </w:t>
        </w:r>
        <w:r w:rsidRPr="005E41BD">
          <w:rPr>
            <w:sz w:val="24"/>
            <w:lang w:val="en-US"/>
          </w:rPr>
          <w:t>a</w:t>
        </w:r>
      </w:hyperlink>
      <w:r w:rsidRPr="005E41BD">
        <w:rPr>
          <w:spacing w:val="-3"/>
          <w:sz w:val="24"/>
          <w:lang w:val="en-US"/>
        </w:rPr>
        <w:t xml:space="preserve"> </w:t>
      </w:r>
      <w:hyperlink r:id="rId90">
        <w:r w:rsidRPr="005E41BD">
          <w:rPr>
            <w:sz w:val="24"/>
            <w:lang w:val="en-US"/>
          </w:rPr>
          <w:t>very</w:t>
        </w:r>
        <w:r w:rsidRPr="005E41BD">
          <w:rPr>
            <w:spacing w:val="-6"/>
            <w:sz w:val="24"/>
            <w:lang w:val="en-US"/>
          </w:rPr>
          <w:t xml:space="preserve"> </w:t>
        </w:r>
        <w:r w:rsidRPr="005E41BD">
          <w:rPr>
            <w:sz w:val="24"/>
            <w:lang w:val="en-US"/>
          </w:rPr>
          <w:t>early-onset</w:t>
        </w:r>
        <w:r w:rsidRPr="005E41BD">
          <w:rPr>
            <w:spacing w:val="-3"/>
            <w:sz w:val="24"/>
            <w:lang w:val="en-US"/>
          </w:rPr>
          <w:t xml:space="preserve"> </w:t>
        </w:r>
        <w:r w:rsidRPr="005E41BD">
          <w:rPr>
            <w:sz w:val="24"/>
            <w:lang w:val="en-US"/>
          </w:rPr>
          <w:t>epithelial</w:t>
        </w:r>
        <w:r w:rsidRPr="005E41BD">
          <w:rPr>
            <w:spacing w:val="-3"/>
            <w:sz w:val="24"/>
            <w:lang w:val="en-US"/>
          </w:rPr>
          <w:t xml:space="preserve"> </w:t>
        </w:r>
        <w:r w:rsidRPr="005E41BD">
          <w:rPr>
            <w:sz w:val="24"/>
            <w:lang w:val="en-US"/>
          </w:rPr>
          <w:t>ovarian cancer.</w:t>
        </w:r>
      </w:hyperlink>
      <w:r w:rsidRPr="005E41BD">
        <w:rPr>
          <w:spacing w:val="-8"/>
          <w:sz w:val="24"/>
          <w:lang w:val="en-US"/>
        </w:rPr>
        <w:t xml:space="preserve"> </w:t>
      </w:r>
      <w:r>
        <w:rPr>
          <w:sz w:val="24"/>
        </w:rPr>
        <w:t>Hered</w:t>
      </w:r>
      <w:r>
        <w:rPr>
          <w:spacing w:val="-3"/>
          <w:sz w:val="24"/>
        </w:rPr>
        <w:t xml:space="preserve"> </w:t>
      </w:r>
      <w:r>
        <w:rPr>
          <w:sz w:val="24"/>
        </w:rPr>
        <w:t>Cancer</w:t>
      </w:r>
      <w:r>
        <w:rPr>
          <w:spacing w:val="-2"/>
          <w:sz w:val="24"/>
        </w:rPr>
        <w:t xml:space="preserve"> </w:t>
      </w:r>
      <w:r>
        <w:rPr>
          <w:sz w:val="24"/>
        </w:rPr>
        <w:t>Clin</w:t>
      </w:r>
      <w:r>
        <w:rPr>
          <w:spacing w:val="-3"/>
          <w:sz w:val="24"/>
        </w:rPr>
        <w:t xml:space="preserve"> </w:t>
      </w:r>
      <w:r>
        <w:rPr>
          <w:sz w:val="24"/>
        </w:rPr>
        <w:t>Pract.</w:t>
      </w:r>
      <w:r>
        <w:rPr>
          <w:spacing w:val="-3"/>
          <w:sz w:val="24"/>
        </w:rPr>
        <w:t xml:space="preserve"> </w:t>
      </w:r>
      <w:r>
        <w:rPr>
          <w:sz w:val="24"/>
        </w:rPr>
        <w:t>2016 Sep 6;14(1):18.</w:t>
      </w:r>
    </w:p>
    <w:p w14:paraId="6A7FF78B" w14:textId="77777777" w:rsidR="00EB6EA2" w:rsidRDefault="00A70F3A">
      <w:pPr>
        <w:pStyle w:val="Paragrafoelenco"/>
        <w:numPr>
          <w:ilvl w:val="0"/>
          <w:numId w:val="2"/>
        </w:numPr>
        <w:tabs>
          <w:tab w:val="left" w:pos="1003"/>
        </w:tabs>
        <w:spacing w:line="360" w:lineRule="auto"/>
        <w:ind w:right="565"/>
        <w:rPr>
          <w:sz w:val="24"/>
        </w:rPr>
      </w:pPr>
      <w:r w:rsidRPr="005E41BD">
        <w:rPr>
          <w:sz w:val="24"/>
          <w:lang w:val="en-US"/>
        </w:rPr>
        <w:t xml:space="preserve">Pensabene M, Von Arx C, De Laurentiis M. Male Breast Cancer: From Molecular Genetics to Clinical Management. </w:t>
      </w:r>
      <w:r>
        <w:rPr>
          <w:sz w:val="24"/>
        </w:rPr>
        <w:t>Cancers (Basel). 2022 Apr 15;14(8):2006. doi: 10.3390/cancers14082006. PMID: 35454911; PMCID: PMC9030724.</w:t>
      </w:r>
    </w:p>
    <w:p w14:paraId="4A4883A2" w14:textId="77777777" w:rsidR="00EB6EA2" w:rsidRPr="005E41BD" w:rsidRDefault="00A70F3A">
      <w:pPr>
        <w:pStyle w:val="Paragrafoelenco"/>
        <w:numPr>
          <w:ilvl w:val="0"/>
          <w:numId w:val="2"/>
        </w:numPr>
        <w:tabs>
          <w:tab w:val="left" w:pos="1003"/>
        </w:tabs>
        <w:spacing w:line="360" w:lineRule="auto"/>
        <w:ind w:right="575"/>
        <w:rPr>
          <w:sz w:val="24"/>
          <w:lang w:val="en-US"/>
        </w:rPr>
      </w:pPr>
      <w:r w:rsidRPr="005E41BD">
        <w:rPr>
          <w:sz w:val="24"/>
          <w:lang w:val="en-US"/>
        </w:rPr>
        <w:t xml:space="preserve">Pensabene M, Calabrese A, von Arx C, Caputo R, De Laurentiis M. Cancer genetic counselling for hereditary breast cancer in the era of precision oncology. Cancer Treat Rev. 2024 Apr;125:102702. doi: 10.1016/j.ctrv.2024.102702. Epub 2024 Feb 28. PMID: </w:t>
      </w:r>
      <w:r w:rsidRPr="005E41BD">
        <w:rPr>
          <w:spacing w:val="-2"/>
          <w:sz w:val="24"/>
          <w:lang w:val="en-US"/>
        </w:rPr>
        <w:t>38452709.</w:t>
      </w:r>
    </w:p>
    <w:p w14:paraId="5AEECC85" w14:textId="77777777" w:rsidR="00EB6EA2" w:rsidRDefault="00A70F3A">
      <w:pPr>
        <w:pStyle w:val="Paragrafoelenco"/>
        <w:numPr>
          <w:ilvl w:val="0"/>
          <w:numId w:val="2"/>
        </w:numPr>
        <w:tabs>
          <w:tab w:val="left" w:pos="1003"/>
        </w:tabs>
        <w:spacing w:line="360" w:lineRule="auto"/>
        <w:ind w:right="573"/>
        <w:rPr>
          <w:sz w:val="24"/>
        </w:rPr>
      </w:pPr>
      <w:r w:rsidRPr="005E41BD">
        <w:rPr>
          <w:sz w:val="24"/>
          <w:lang w:val="en-US"/>
        </w:rPr>
        <w:t xml:space="preserve">Pilarski R. Cowden syndrome and the PTEN hamartoma tumor syndrome: systematic review and revised diagnostic criteria. </w:t>
      </w:r>
      <w:r>
        <w:rPr>
          <w:sz w:val="24"/>
        </w:rPr>
        <w:t>J Natl Cancer Inst 2013: 1607-16.</w:t>
      </w:r>
    </w:p>
    <w:p w14:paraId="1628EF06" w14:textId="77777777" w:rsidR="00EB6EA2" w:rsidRPr="00D36C8B" w:rsidRDefault="00A70F3A">
      <w:pPr>
        <w:pStyle w:val="Paragrafoelenco"/>
        <w:numPr>
          <w:ilvl w:val="0"/>
          <w:numId w:val="2"/>
        </w:numPr>
        <w:tabs>
          <w:tab w:val="left" w:pos="1003"/>
        </w:tabs>
        <w:spacing w:line="360" w:lineRule="auto"/>
        <w:ind w:right="565"/>
        <w:rPr>
          <w:sz w:val="24"/>
          <w:lang w:val="en-GB"/>
        </w:rPr>
      </w:pPr>
      <w:r w:rsidRPr="005E41BD">
        <w:rPr>
          <w:sz w:val="24"/>
          <w:lang w:val="en-US"/>
        </w:rPr>
        <w:t>Pritzlaff M, Tian Y, Reineke P, Stuenkel AJ, Allen K, Gutierrez S, Jackson M, Dolinsky JS, LaDuca H, Xu J, Black MH, Helfand BT. Diagnosing hereditary cancer</w:t>
      </w:r>
      <w:r w:rsidRPr="005E41BD">
        <w:rPr>
          <w:spacing w:val="40"/>
          <w:sz w:val="24"/>
          <w:lang w:val="en-US"/>
        </w:rPr>
        <w:t xml:space="preserve"> </w:t>
      </w:r>
      <w:r w:rsidRPr="005E41BD">
        <w:rPr>
          <w:sz w:val="24"/>
          <w:lang w:val="en-US"/>
        </w:rPr>
        <w:t xml:space="preserve">predisposition in men with prostate cancer. Genet Med. 2020 Sep;22(9):1517-1523. doi: 10.1038/s41436-020-0830-5. </w:t>
      </w:r>
      <w:r w:rsidRPr="00D36C8B">
        <w:rPr>
          <w:sz w:val="24"/>
          <w:lang w:val="en-GB"/>
        </w:rPr>
        <w:t xml:space="preserve">Epub 2020 May 22. PMID: 32439974; PMCID: </w:t>
      </w:r>
      <w:r w:rsidRPr="00D36C8B">
        <w:rPr>
          <w:spacing w:val="-2"/>
          <w:sz w:val="24"/>
          <w:lang w:val="en-GB"/>
        </w:rPr>
        <w:t>PMC7462744.</w:t>
      </w:r>
    </w:p>
    <w:p w14:paraId="3B667174" w14:textId="77777777" w:rsidR="00EB6EA2" w:rsidRDefault="00A70F3A">
      <w:pPr>
        <w:pStyle w:val="Paragrafoelenco"/>
        <w:numPr>
          <w:ilvl w:val="0"/>
          <w:numId w:val="2"/>
        </w:numPr>
        <w:tabs>
          <w:tab w:val="left" w:pos="1003"/>
        </w:tabs>
        <w:spacing w:before="1" w:line="360" w:lineRule="auto"/>
        <w:ind w:right="568"/>
        <w:rPr>
          <w:sz w:val="24"/>
        </w:rPr>
      </w:pPr>
      <w:r w:rsidRPr="005E41BD">
        <w:rPr>
          <w:sz w:val="24"/>
          <w:lang w:val="en-US"/>
        </w:rPr>
        <w:t xml:space="preserve">Poveda A, Floquet A, Ledermann JA et al. on behalf of SOLO2/ENGOT-Ov21 investigators. Olaparib tablets as maintenance therapy in patients with platinum-sensitive relapsed ovarian cancer and a BRCA1/2 mutation (SOLO2/ENGOT-Ov21): a final analysis of a </w:t>
      </w:r>
      <w:r w:rsidRPr="005E41BD">
        <w:rPr>
          <w:sz w:val="24"/>
          <w:lang w:val="en-US"/>
        </w:rPr>
        <w:lastRenderedPageBreak/>
        <w:t>double blind, randomised, placebo-controlled, phase 3 trial.</w:t>
      </w:r>
      <w:r w:rsidRPr="005E41BD">
        <w:rPr>
          <w:spacing w:val="40"/>
          <w:sz w:val="24"/>
          <w:lang w:val="en-US"/>
        </w:rPr>
        <w:t xml:space="preserve"> </w:t>
      </w:r>
      <w:r>
        <w:rPr>
          <w:sz w:val="24"/>
        </w:rPr>
        <w:t>Lancet Oncol. 2021 May;22(5):620-631.</w:t>
      </w:r>
    </w:p>
    <w:p w14:paraId="641B326D" w14:textId="77777777" w:rsidR="00EB6EA2" w:rsidRPr="005E41BD" w:rsidRDefault="00A70F3A">
      <w:pPr>
        <w:pStyle w:val="Paragrafoelenco"/>
        <w:numPr>
          <w:ilvl w:val="0"/>
          <w:numId w:val="2"/>
        </w:numPr>
        <w:tabs>
          <w:tab w:val="left" w:pos="1003"/>
        </w:tabs>
        <w:spacing w:line="360" w:lineRule="auto"/>
        <w:ind w:right="568"/>
        <w:rPr>
          <w:sz w:val="24"/>
          <w:lang w:val="en-US"/>
        </w:rPr>
      </w:pPr>
      <w:r w:rsidRPr="005E41BD">
        <w:rPr>
          <w:sz w:val="24"/>
          <w:lang w:val="en-US"/>
        </w:rPr>
        <w:t>Pritchard CC, Mateo J, Walsh MF, et al. Inherited DNA-Repair Gene Mutations in Men with Metastatic Prostate Cancer. N Engl J Med. 2016 Aug 4;375(5):443-53. doi: 10.1056/NEJMoa1603144. Epub 2016 Jul 6. PMID: 27433846; PMCID: PMC4986616.</w:t>
      </w:r>
    </w:p>
    <w:p w14:paraId="026A5DC9" w14:textId="77777777" w:rsidR="00EB6EA2" w:rsidRDefault="00543F7B">
      <w:pPr>
        <w:pStyle w:val="Paragrafoelenco"/>
        <w:numPr>
          <w:ilvl w:val="0"/>
          <w:numId w:val="2"/>
        </w:numPr>
        <w:tabs>
          <w:tab w:val="left" w:pos="1003"/>
        </w:tabs>
        <w:spacing w:before="1" w:line="360" w:lineRule="auto"/>
        <w:ind w:right="567"/>
        <w:rPr>
          <w:sz w:val="24"/>
        </w:rPr>
      </w:pPr>
      <w:hyperlink r:id="rId91">
        <w:r w:rsidR="00A70F3A" w:rsidRPr="005E41BD">
          <w:rPr>
            <w:sz w:val="24"/>
            <w:lang w:val="en-US"/>
          </w:rPr>
          <w:t>Rebuzzi</w:t>
        </w:r>
      </w:hyperlink>
      <w:r w:rsidR="00A70F3A" w:rsidRPr="005E41BD">
        <w:rPr>
          <w:sz w:val="24"/>
          <w:lang w:val="en-US"/>
        </w:rPr>
        <w:t xml:space="preserve"> F,</w:t>
      </w:r>
      <w:r w:rsidR="00A70F3A" w:rsidRPr="005E41BD">
        <w:rPr>
          <w:spacing w:val="-3"/>
          <w:sz w:val="24"/>
          <w:lang w:val="en-US"/>
        </w:rPr>
        <w:t xml:space="preserve"> </w:t>
      </w:r>
      <w:hyperlink r:id="rId92">
        <w:r w:rsidR="00A70F3A" w:rsidRPr="005E41BD">
          <w:rPr>
            <w:sz w:val="24"/>
            <w:lang w:val="en-US"/>
          </w:rPr>
          <w:t>Ulivi</w:t>
        </w:r>
      </w:hyperlink>
      <w:r w:rsidR="00A70F3A" w:rsidRPr="005E41BD">
        <w:rPr>
          <w:sz w:val="24"/>
          <w:lang w:val="en-US"/>
        </w:rPr>
        <w:t xml:space="preserve"> P,</w:t>
      </w:r>
      <w:r w:rsidR="00A70F3A" w:rsidRPr="005E41BD">
        <w:rPr>
          <w:spacing w:val="-3"/>
          <w:sz w:val="24"/>
          <w:lang w:val="en-US"/>
        </w:rPr>
        <w:t xml:space="preserve"> </w:t>
      </w:r>
      <w:hyperlink r:id="rId93">
        <w:r w:rsidR="00A70F3A" w:rsidRPr="005E41BD">
          <w:rPr>
            <w:sz w:val="24"/>
            <w:lang w:val="en-US"/>
          </w:rPr>
          <w:t>Tedaldi</w:t>
        </w:r>
      </w:hyperlink>
      <w:r w:rsidR="00A70F3A" w:rsidRPr="005E41BD">
        <w:rPr>
          <w:sz w:val="24"/>
          <w:lang w:val="en-US"/>
        </w:rPr>
        <w:t xml:space="preserve"> G. Genetic Predisposition to Colorectal Cancer: How Many and Which Genes to Test? </w:t>
      </w:r>
      <w:r w:rsidR="00A70F3A">
        <w:rPr>
          <w:sz w:val="24"/>
        </w:rPr>
        <w:t>Int J Mol Sci. 2023 Jan 21;24(3):2137.</w:t>
      </w:r>
    </w:p>
    <w:p w14:paraId="459CA7DC" w14:textId="77777777" w:rsidR="00EB6EA2" w:rsidRPr="000A7180" w:rsidRDefault="00A70F3A">
      <w:pPr>
        <w:pStyle w:val="Paragrafoelenco"/>
        <w:numPr>
          <w:ilvl w:val="0"/>
          <w:numId w:val="2"/>
        </w:numPr>
        <w:tabs>
          <w:tab w:val="left" w:pos="1003"/>
        </w:tabs>
        <w:spacing w:line="360" w:lineRule="auto"/>
        <w:ind w:right="568"/>
        <w:rPr>
          <w:sz w:val="24"/>
          <w:lang w:val="en-GB"/>
        </w:rPr>
      </w:pPr>
      <w:r w:rsidRPr="005E41BD">
        <w:rPr>
          <w:sz w:val="24"/>
          <w:lang w:val="en-US"/>
        </w:rPr>
        <w:t xml:space="preserve">Rednam SP. Updates on progress in cancer screening for children with hereditary cancer predisposition syndromes. </w:t>
      </w:r>
      <w:r w:rsidRPr="000A7180">
        <w:rPr>
          <w:sz w:val="24"/>
          <w:lang w:val="en-GB"/>
        </w:rPr>
        <w:t>Curr Opin Pediatr. 2019 Feb;31(1):41-47. doi: 10.1097/MOP.0000000000000709. PMID: 30531401.</w:t>
      </w:r>
    </w:p>
    <w:p w14:paraId="25E07379" w14:textId="77777777" w:rsidR="00EB6EA2" w:rsidRPr="005E41BD" w:rsidRDefault="00A70F3A">
      <w:pPr>
        <w:pStyle w:val="Paragrafoelenco"/>
        <w:numPr>
          <w:ilvl w:val="0"/>
          <w:numId w:val="2"/>
        </w:numPr>
        <w:tabs>
          <w:tab w:val="left" w:pos="1002"/>
        </w:tabs>
        <w:spacing w:line="275" w:lineRule="exact"/>
        <w:ind w:left="1002" w:hanging="359"/>
        <w:rPr>
          <w:sz w:val="24"/>
          <w:lang w:val="en-US"/>
        </w:rPr>
      </w:pPr>
      <w:r w:rsidRPr="005E41BD">
        <w:rPr>
          <w:sz w:val="24"/>
          <w:lang w:val="en-US"/>
        </w:rPr>
        <w:t>Rednam</w:t>
      </w:r>
      <w:r w:rsidRPr="005E41BD">
        <w:rPr>
          <w:spacing w:val="6"/>
          <w:sz w:val="24"/>
          <w:lang w:val="en-US"/>
        </w:rPr>
        <w:t xml:space="preserve"> </w:t>
      </w:r>
      <w:r w:rsidRPr="005E41BD">
        <w:rPr>
          <w:sz w:val="24"/>
          <w:lang w:val="en-US"/>
        </w:rPr>
        <w:t>SP.</w:t>
      </w:r>
      <w:r w:rsidRPr="005E41BD">
        <w:rPr>
          <w:spacing w:val="8"/>
          <w:sz w:val="24"/>
          <w:lang w:val="en-US"/>
        </w:rPr>
        <w:t xml:space="preserve"> </w:t>
      </w:r>
      <w:r w:rsidRPr="005E41BD">
        <w:rPr>
          <w:sz w:val="24"/>
          <w:lang w:val="en-US"/>
        </w:rPr>
        <w:t>Updates</w:t>
      </w:r>
      <w:r w:rsidRPr="005E41BD">
        <w:rPr>
          <w:spacing w:val="9"/>
          <w:sz w:val="24"/>
          <w:lang w:val="en-US"/>
        </w:rPr>
        <w:t xml:space="preserve"> </w:t>
      </w:r>
      <w:r w:rsidRPr="005E41BD">
        <w:rPr>
          <w:sz w:val="24"/>
          <w:lang w:val="en-US"/>
        </w:rPr>
        <w:t>on</w:t>
      </w:r>
      <w:r w:rsidRPr="005E41BD">
        <w:rPr>
          <w:spacing w:val="12"/>
          <w:sz w:val="24"/>
          <w:lang w:val="en-US"/>
        </w:rPr>
        <w:t xml:space="preserve"> </w:t>
      </w:r>
      <w:r w:rsidRPr="005E41BD">
        <w:rPr>
          <w:sz w:val="24"/>
          <w:lang w:val="en-US"/>
        </w:rPr>
        <w:t>progress</w:t>
      </w:r>
      <w:r w:rsidRPr="005E41BD">
        <w:rPr>
          <w:spacing w:val="8"/>
          <w:sz w:val="24"/>
          <w:lang w:val="en-US"/>
        </w:rPr>
        <w:t xml:space="preserve"> </w:t>
      </w:r>
      <w:r w:rsidRPr="005E41BD">
        <w:rPr>
          <w:sz w:val="24"/>
          <w:lang w:val="en-US"/>
        </w:rPr>
        <w:t>in</w:t>
      </w:r>
      <w:r w:rsidRPr="005E41BD">
        <w:rPr>
          <w:spacing w:val="11"/>
          <w:sz w:val="24"/>
          <w:lang w:val="en-US"/>
        </w:rPr>
        <w:t xml:space="preserve"> </w:t>
      </w:r>
      <w:r w:rsidRPr="005E41BD">
        <w:rPr>
          <w:sz w:val="24"/>
          <w:lang w:val="en-US"/>
        </w:rPr>
        <w:t>cancer</w:t>
      </w:r>
      <w:r w:rsidRPr="005E41BD">
        <w:rPr>
          <w:spacing w:val="10"/>
          <w:sz w:val="24"/>
          <w:lang w:val="en-US"/>
        </w:rPr>
        <w:t xml:space="preserve"> </w:t>
      </w:r>
      <w:r w:rsidRPr="005E41BD">
        <w:rPr>
          <w:sz w:val="24"/>
          <w:lang w:val="en-US"/>
        </w:rPr>
        <w:t>screening</w:t>
      </w:r>
      <w:r w:rsidRPr="005E41BD">
        <w:rPr>
          <w:spacing w:val="6"/>
          <w:sz w:val="24"/>
          <w:lang w:val="en-US"/>
        </w:rPr>
        <w:t xml:space="preserve"> </w:t>
      </w:r>
      <w:r w:rsidRPr="005E41BD">
        <w:rPr>
          <w:sz w:val="24"/>
          <w:lang w:val="en-US"/>
        </w:rPr>
        <w:t>for</w:t>
      </w:r>
      <w:r w:rsidRPr="005E41BD">
        <w:rPr>
          <w:spacing w:val="10"/>
          <w:sz w:val="24"/>
          <w:lang w:val="en-US"/>
        </w:rPr>
        <w:t xml:space="preserve"> </w:t>
      </w:r>
      <w:r w:rsidRPr="005E41BD">
        <w:rPr>
          <w:sz w:val="24"/>
          <w:lang w:val="en-US"/>
        </w:rPr>
        <w:t>children</w:t>
      </w:r>
      <w:r w:rsidRPr="005E41BD">
        <w:rPr>
          <w:spacing w:val="9"/>
          <w:sz w:val="24"/>
          <w:lang w:val="en-US"/>
        </w:rPr>
        <w:t xml:space="preserve"> </w:t>
      </w:r>
      <w:r w:rsidRPr="005E41BD">
        <w:rPr>
          <w:sz w:val="24"/>
          <w:lang w:val="en-US"/>
        </w:rPr>
        <w:t>with</w:t>
      </w:r>
      <w:r w:rsidRPr="005E41BD">
        <w:rPr>
          <w:spacing w:val="8"/>
          <w:sz w:val="24"/>
          <w:lang w:val="en-US"/>
        </w:rPr>
        <w:t xml:space="preserve"> </w:t>
      </w:r>
      <w:r w:rsidRPr="005E41BD">
        <w:rPr>
          <w:sz w:val="24"/>
          <w:lang w:val="en-US"/>
        </w:rPr>
        <w:t>hereditary</w:t>
      </w:r>
      <w:r w:rsidRPr="005E41BD">
        <w:rPr>
          <w:spacing w:val="4"/>
          <w:sz w:val="24"/>
          <w:lang w:val="en-US"/>
        </w:rPr>
        <w:t xml:space="preserve"> </w:t>
      </w:r>
      <w:r w:rsidRPr="005E41BD">
        <w:rPr>
          <w:spacing w:val="-2"/>
          <w:sz w:val="24"/>
          <w:lang w:val="en-US"/>
        </w:rPr>
        <w:t>cancer</w:t>
      </w:r>
    </w:p>
    <w:p w14:paraId="2EBABD8D" w14:textId="77777777" w:rsidR="00EB6EA2" w:rsidRPr="005E41BD" w:rsidRDefault="00EB6EA2">
      <w:pPr>
        <w:pStyle w:val="Paragrafoelenco"/>
        <w:spacing w:line="275" w:lineRule="exact"/>
        <w:rPr>
          <w:sz w:val="24"/>
          <w:lang w:val="en-US"/>
        </w:rPr>
        <w:sectPr w:rsidR="00EB6EA2" w:rsidRPr="005E41BD">
          <w:pgSz w:w="11920" w:h="16850"/>
          <w:pgMar w:top="1080" w:right="850" w:bottom="540" w:left="850" w:header="189" w:footer="345" w:gutter="0"/>
          <w:cols w:space="720"/>
        </w:sectPr>
      </w:pPr>
    </w:p>
    <w:p w14:paraId="4D06A6D5" w14:textId="77777777" w:rsidR="00EB6EA2" w:rsidRPr="005E41BD" w:rsidRDefault="00A70F3A">
      <w:pPr>
        <w:pStyle w:val="Corpotesto"/>
        <w:spacing w:before="47" w:line="360" w:lineRule="auto"/>
        <w:ind w:left="1003" w:right="568"/>
        <w:rPr>
          <w:lang w:val="en-US"/>
        </w:rPr>
      </w:pPr>
      <w:r w:rsidRPr="005E41BD">
        <w:rPr>
          <w:lang w:val="en-US"/>
        </w:rPr>
        <w:t>predisposition syndromes. Curr Opin Pediatr. 2019 Feb;31(1):41-47. doi: 10.1097/MOP.0000000000000709. PMID: 30531401)</w:t>
      </w:r>
    </w:p>
    <w:p w14:paraId="133B26B4" w14:textId="77777777" w:rsidR="00EB6EA2" w:rsidRDefault="00A70F3A">
      <w:pPr>
        <w:pStyle w:val="Paragrafoelenco"/>
        <w:numPr>
          <w:ilvl w:val="0"/>
          <w:numId w:val="2"/>
        </w:numPr>
        <w:tabs>
          <w:tab w:val="left" w:pos="1003"/>
        </w:tabs>
        <w:spacing w:line="360" w:lineRule="auto"/>
        <w:ind w:right="569"/>
        <w:rPr>
          <w:sz w:val="24"/>
        </w:rPr>
      </w:pPr>
      <w:r w:rsidRPr="005E41BD">
        <w:rPr>
          <w:sz w:val="24"/>
          <w:lang w:val="en-US"/>
        </w:rPr>
        <w:t xml:space="preserve">Reichelt JG, Heimdal K, Moller P, Dahl AA. BRCA1 testing with definitive results: A prospective study of psychological distress in a large clinic-based sample. </w:t>
      </w:r>
      <w:r>
        <w:rPr>
          <w:sz w:val="24"/>
        </w:rPr>
        <w:t>Fam Cancer 2004; 3: 21–28.</w:t>
      </w:r>
    </w:p>
    <w:p w14:paraId="5F487B64" w14:textId="77777777" w:rsidR="00EB6EA2" w:rsidRPr="005E41BD" w:rsidRDefault="00A70F3A">
      <w:pPr>
        <w:pStyle w:val="Paragrafoelenco"/>
        <w:numPr>
          <w:ilvl w:val="0"/>
          <w:numId w:val="2"/>
        </w:numPr>
        <w:tabs>
          <w:tab w:val="left" w:pos="1003"/>
        </w:tabs>
        <w:spacing w:before="2" w:line="360" w:lineRule="auto"/>
        <w:ind w:right="575"/>
        <w:rPr>
          <w:sz w:val="24"/>
          <w:lang w:val="en-US"/>
        </w:rPr>
      </w:pPr>
      <w:r w:rsidRPr="005E41BD">
        <w:rPr>
          <w:sz w:val="24"/>
          <w:lang w:val="en-US"/>
        </w:rPr>
        <w:t>Richards S et al., Linee guida dell’American College of Medical Genetics and Genomics (ACMG); Genet Med 2015</w:t>
      </w:r>
    </w:p>
    <w:p w14:paraId="7AB28769" w14:textId="77777777" w:rsidR="00EB6EA2" w:rsidRDefault="00A70F3A">
      <w:pPr>
        <w:pStyle w:val="Paragrafoelenco"/>
        <w:numPr>
          <w:ilvl w:val="0"/>
          <w:numId w:val="2"/>
        </w:numPr>
        <w:tabs>
          <w:tab w:val="left" w:pos="1003"/>
        </w:tabs>
        <w:spacing w:line="360" w:lineRule="auto"/>
        <w:ind w:right="568"/>
        <w:rPr>
          <w:sz w:val="24"/>
        </w:rPr>
      </w:pPr>
      <w:r>
        <w:rPr>
          <w:sz w:val="24"/>
        </w:rPr>
        <w:t xml:space="preserve">Riley BD, Culver JO, Skrzynia C et al. </w:t>
      </w:r>
      <w:r w:rsidRPr="005E41BD">
        <w:rPr>
          <w:sz w:val="24"/>
          <w:lang w:val="en-US"/>
        </w:rPr>
        <w:t>Essential Elements of Genetic Cancer Risk Assessment,</w:t>
      </w:r>
      <w:r w:rsidRPr="005E41BD">
        <w:rPr>
          <w:spacing w:val="-6"/>
          <w:sz w:val="24"/>
          <w:lang w:val="en-US"/>
        </w:rPr>
        <w:t xml:space="preserve"> </w:t>
      </w:r>
      <w:r w:rsidRPr="005E41BD">
        <w:rPr>
          <w:sz w:val="24"/>
          <w:lang w:val="en-US"/>
        </w:rPr>
        <w:t>Counseling,</w:t>
      </w:r>
      <w:r w:rsidRPr="005E41BD">
        <w:rPr>
          <w:spacing w:val="-4"/>
          <w:sz w:val="24"/>
          <w:lang w:val="en-US"/>
        </w:rPr>
        <w:t xml:space="preserve"> </w:t>
      </w:r>
      <w:r w:rsidRPr="005E41BD">
        <w:rPr>
          <w:sz w:val="24"/>
          <w:lang w:val="en-US"/>
        </w:rPr>
        <w:t>and</w:t>
      </w:r>
      <w:r w:rsidRPr="005E41BD">
        <w:rPr>
          <w:spacing w:val="-5"/>
          <w:sz w:val="24"/>
          <w:lang w:val="en-US"/>
        </w:rPr>
        <w:t xml:space="preserve"> </w:t>
      </w:r>
      <w:r w:rsidRPr="005E41BD">
        <w:rPr>
          <w:sz w:val="24"/>
          <w:lang w:val="en-US"/>
        </w:rPr>
        <w:t>Testing:</w:t>
      </w:r>
      <w:r w:rsidRPr="005E41BD">
        <w:rPr>
          <w:spacing w:val="-10"/>
          <w:sz w:val="24"/>
          <w:lang w:val="en-US"/>
        </w:rPr>
        <w:t xml:space="preserve"> </w:t>
      </w:r>
      <w:r w:rsidRPr="005E41BD">
        <w:rPr>
          <w:sz w:val="24"/>
          <w:lang w:val="en-US"/>
        </w:rPr>
        <w:t>Updated</w:t>
      </w:r>
      <w:r w:rsidRPr="005E41BD">
        <w:rPr>
          <w:spacing w:val="-6"/>
          <w:sz w:val="24"/>
          <w:lang w:val="en-US"/>
        </w:rPr>
        <w:t xml:space="preserve"> </w:t>
      </w:r>
      <w:r w:rsidRPr="005E41BD">
        <w:rPr>
          <w:sz w:val="24"/>
          <w:lang w:val="en-US"/>
        </w:rPr>
        <w:t>Recommendations</w:t>
      </w:r>
      <w:r w:rsidRPr="005E41BD">
        <w:rPr>
          <w:spacing w:val="-6"/>
          <w:sz w:val="24"/>
          <w:lang w:val="en-US"/>
        </w:rPr>
        <w:t xml:space="preserve"> </w:t>
      </w:r>
      <w:r w:rsidRPr="005E41BD">
        <w:rPr>
          <w:sz w:val="24"/>
          <w:lang w:val="en-US"/>
        </w:rPr>
        <w:t>of</w:t>
      </w:r>
      <w:r w:rsidRPr="005E41BD">
        <w:rPr>
          <w:spacing w:val="-6"/>
          <w:sz w:val="24"/>
          <w:lang w:val="en-US"/>
        </w:rPr>
        <w:t xml:space="preserve"> </w:t>
      </w:r>
      <w:r w:rsidRPr="005E41BD">
        <w:rPr>
          <w:sz w:val="24"/>
          <w:lang w:val="en-US"/>
        </w:rPr>
        <w:t>the</w:t>
      </w:r>
      <w:r w:rsidRPr="005E41BD">
        <w:rPr>
          <w:spacing w:val="-5"/>
          <w:sz w:val="24"/>
          <w:lang w:val="en-US"/>
        </w:rPr>
        <w:t xml:space="preserve"> </w:t>
      </w:r>
      <w:r w:rsidRPr="005E41BD">
        <w:rPr>
          <w:sz w:val="24"/>
          <w:lang w:val="en-US"/>
        </w:rPr>
        <w:t>National</w:t>
      </w:r>
      <w:r w:rsidRPr="005E41BD">
        <w:rPr>
          <w:spacing w:val="-6"/>
          <w:sz w:val="24"/>
          <w:lang w:val="en-US"/>
        </w:rPr>
        <w:t xml:space="preserve"> </w:t>
      </w:r>
      <w:r w:rsidRPr="005E41BD">
        <w:rPr>
          <w:sz w:val="24"/>
          <w:lang w:val="en-US"/>
        </w:rPr>
        <w:t xml:space="preserve">Society of Genetic Counselors. </w:t>
      </w:r>
      <w:r>
        <w:rPr>
          <w:sz w:val="24"/>
        </w:rPr>
        <w:t>J Genet Counsel 2012; 21:151–161.</w:t>
      </w:r>
    </w:p>
    <w:p w14:paraId="2E01D06A" w14:textId="77777777" w:rsidR="00EB6EA2" w:rsidRDefault="00A70F3A">
      <w:pPr>
        <w:pStyle w:val="Paragrafoelenco"/>
        <w:numPr>
          <w:ilvl w:val="0"/>
          <w:numId w:val="2"/>
        </w:numPr>
        <w:tabs>
          <w:tab w:val="left" w:pos="1003"/>
        </w:tabs>
        <w:spacing w:line="360" w:lineRule="auto"/>
        <w:ind w:right="572"/>
        <w:rPr>
          <w:sz w:val="24"/>
        </w:rPr>
      </w:pPr>
      <w:r w:rsidRPr="005E41BD">
        <w:rPr>
          <w:sz w:val="24"/>
          <w:lang w:val="en-US"/>
        </w:rPr>
        <w:t xml:space="preserve">Rubenstein, J.H.; Enns, R.; Heidelbaugh, J.; Barkun, A.; Clinical Guidelines Committee. American gastroenterological association institute guideline on the diagnosis and management of Lynch Syndrome. </w:t>
      </w:r>
      <w:r>
        <w:rPr>
          <w:sz w:val="24"/>
        </w:rPr>
        <w:t>Gastroenterology 2015; 149, 777–782.</w:t>
      </w:r>
    </w:p>
    <w:p w14:paraId="16A5435C" w14:textId="77777777" w:rsidR="00EB6EA2" w:rsidRPr="005E41BD" w:rsidRDefault="00A70F3A">
      <w:pPr>
        <w:pStyle w:val="Paragrafoelenco"/>
        <w:numPr>
          <w:ilvl w:val="0"/>
          <w:numId w:val="2"/>
        </w:numPr>
        <w:tabs>
          <w:tab w:val="left" w:pos="1003"/>
        </w:tabs>
        <w:spacing w:line="360" w:lineRule="auto"/>
        <w:ind w:right="571"/>
        <w:rPr>
          <w:sz w:val="24"/>
          <w:lang w:val="en-US"/>
        </w:rPr>
      </w:pPr>
      <w:r>
        <w:rPr>
          <w:sz w:val="24"/>
        </w:rPr>
        <w:t>Russo</w:t>
      </w:r>
      <w:r>
        <w:rPr>
          <w:spacing w:val="-2"/>
          <w:sz w:val="24"/>
        </w:rPr>
        <w:t xml:space="preserve"> </w:t>
      </w:r>
      <w:r>
        <w:rPr>
          <w:sz w:val="24"/>
        </w:rPr>
        <w:t>A,</w:t>
      </w:r>
      <w:r>
        <w:rPr>
          <w:spacing w:val="-3"/>
          <w:sz w:val="24"/>
        </w:rPr>
        <w:t xml:space="preserve"> </w:t>
      </w:r>
      <w:r>
        <w:rPr>
          <w:sz w:val="24"/>
        </w:rPr>
        <w:t>Incorvaia</w:t>
      </w:r>
      <w:r>
        <w:rPr>
          <w:spacing w:val="-1"/>
          <w:sz w:val="24"/>
        </w:rPr>
        <w:t xml:space="preserve"> </w:t>
      </w:r>
      <w:r>
        <w:rPr>
          <w:sz w:val="24"/>
        </w:rPr>
        <w:t>L,</w:t>
      </w:r>
      <w:r>
        <w:rPr>
          <w:spacing w:val="-2"/>
          <w:sz w:val="24"/>
        </w:rPr>
        <w:t xml:space="preserve"> </w:t>
      </w:r>
      <w:r>
        <w:rPr>
          <w:sz w:val="24"/>
        </w:rPr>
        <w:t>Capoluongo</w:t>
      </w:r>
      <w:r>
        <w:rPr>
          <w:spacing w:val="-2"/>
          <w:sz w:val="24"/>
        </w:rPr>
        <w:t xml:space="preserve"> </w:t>
      </w:r>
      <w:r>
        <w:rPr>
          <w:sz w:val="24"/>
        </w:rPr>
        <w:t>E,</w:t>
      </w:r>
      <w:r>
        <w:rPr>
          <w:spacing w:val="-3"/>
          <w:sz w:val="24"/>
        </w:rPr>
        <w:t xml:space="preserve"> </w:t>
      </w:r>
      <w:r>
        <w:rPr>
          <w:sz w:val="24"/>
        </w:rPr>
        <w:t xml:space="preserve">et al. </w:t>
      </w:r>
      <w:r w:rsidRPr="005E41BD">
        <w:rPr>
          <w:sz w:val="24"/>
          <w:lang w:val="en-US"/>
        </w:rPr>
        <w:t>Italian Scientific</w:t>
      </w:r>
      <w:r w:rsidRPr="005E41BD">
        <w:rPr>
          <w:spacing w:val="-3"/>
          <w:sz w:val="24"/>
          <w:lang w:val="en-US"/>
        </w:rPr>
        <w:t xml:space="preserve"> </w:t>
      </w:r>
      <w:r w:rsidRPr="005E41BD">
        <w:rPr>
          <w:sz w:val="24"/>
          <w:lang w:val="en-US"/>
        </w:rPr>
        <w:t>Societies. Implementation</w:t>
      </w:r>
      <w:r w:rsidRPr="005E41BD">
        <w:rPr>
          <w:spacing w:val="-2"/>
          <w:sz w:val="24"/>
          <w:lang w:val="en-US"/>
        </w:rPr>
        <w:t xml:space="preserve"> </w:t>
      </w:r>
      <w:r w:rsidRPr="005E41BD">
        <w:rPr>
          <w:sz w:val="24"/>
          <w:lang w:val="en-US"/>
        </w:rPr>
        <w:t>of preventive and predictive BRCA testing in patients with breast, ovarian, pancreatic, and prostate cancer: a position paper of Italian Scientific Societies. ESMO Open. 2022 Jun;7(3):100459. doi: 10.1016/j.esmoop.2022.100459. Epub 2022 May 19. PMID: 35597177; PMCID: PMC9126927.</w:t>
      </w:r>
    </w:p>
    <w:p w14:paraId="5D15D386" w14:textId="77777777" w:rsidR="00EB6EA2" w:rsidRPr="005E41BD" w:rsidRDefault="00A70F3A">
      <w:pPr>
        <w:pStyle w:val="Paragrafoelenco"/>
        <w:numPr>
          <w:ilvl w:val="0"/>
          <w:numId w:val="2"/>
        </w:numPr>
        <w:tabs>
          <w:tab w:val="left" w:pos="1003"/>
        </w:tabs>
        <w:spacing w:line="360" w:lineRule="auto"/>
        <w:ind w:right="575"/>
        <w:rPr>
          <w:sz w:val="24"/>
          <w:lang w:val="en-US"/>
        </w:rPr>
      </w:pPr>
      <w:r w:rsidRPr="005E41BD">
        <w:rPr>
          <w:sz w:val="24"/>
          <w:lang w:val="en-US"/>
        </w:rPr>
        <w:t>Schrijver LH, Mooij TM, Pijpe A, et al. Oral Contraceptive Use in BRCA1 and BRCA2 Mutation Carriers: Absolute Cancer Risks and Benefits. J Natl Cancer Inst. 2022 Apr 11;114(4):540-552.</w:t>
      </w:r>
      <w:r w:rsidRPr="005E41BD">
        <w:rPr>
          <w:spacing w:val="-5"/>
          <w:sz w:val="24"/>
          <w:lang w:val="en-US"/>
        </w:rPr>
        <w:t xml:space="preserve"> </w:t>
      </w:r>
      <w:r w:rsidRPr="005E41BD">
        <w:rPr>
          <w:sz w:val="24"/>
          <w:lang w:val="en-US"/>
        </w:rPr>
        <w:t>doi:</w:t>
      </w:r>
      <w:r w:rsidRPr="005E41BD">
        <w:rPr>
          <w:spacing w:val="-5"/>
          <w:sz w:val="24"/>
          <w:lang w:val="en-US"/>
        </w:rPr>
        <w:t xml:space="preserve"> </w:t>
      </w:r>
      <w:r w:rsidRPr="005E41BD">
        <w:rPr>
          <w:sz w:val="24"/>
          <w:lang w:val="en-US"/>
        </w:rPr>
        <w:t>10.1093/jnci/djac004.</w:t>
      </w:r>
      <w:r w:rsidRPr="005E41BD">
        <w:rPr>
          <w:spacing w:val="-5"/>
          <w:sz w:val="24"/>
          <w:lang w:val="en-US"/>
        </w:rPr>
        <w:t xml:space="preserve"> </w:t>
      </w:r>
      <w:r w:rsidRPr="005E41BD">
        <w:rPr>
          <w:sz w:val="24"/>
          <w:lang w:val="en-US"/>
        </w:rPr>
        <w:t>PMID:</w:t>
      </w:r>
      <w:r w:rsidRPr="005E41BD">
        <w:rPr>
          <w:spacing w:val="-5"/>
          <w:sz w:val="24"/>
          <w:lang w:val="en-US"/>
        </w:rPr>
        <w:t xml:space="preserve"> </w:t>
      </w:r>
      <w:r w:rsidRPr="005E41BD">
        <w:rPr>
          <w:sz w:val="24"/>
          <w:lang w:val="en-US"/>
        </w:rPr>
        <w:t>35048954;</w:t>
      </w:r>
      <w:r w:rsidRPr="005E41BD">
        <w:rPr>
          <w:spacing w:val="-5"/>
          <w:sz w:val="24"/>
          <w:lang w:val="en-US"/>
        </w:rPr>
        <w:t xml:space="preserve"> </w:t>
      </w:r>
      <w:r w:rsidRPr="005E41BD">
        <w:rPr>
          <w:sz w:val="24"/>
          <w:lang w:val="en-US"/>
        </w:rPr>
        <w:t>PMCID:</w:t>
      </w:r>
      <w:r w:rsidRPr="005E41BD">
        <w:rPr>
          <w:spacing w:val="-5"/>
          <w:sz w:val="24"/>
          <w:lang w:val="en-US"/>
        </w:rPr>
        <w:t xml:space="preserve"> </w:t>
      </w:r>
      <w:r w:rsidRPr="005E41BD">
        <w:rPr>
          <w:sz w:val="24"/>
          <w:lang w:val="en-US"/>
        </w:rPr>
        <w:t>PMC9002279.</w:t>
      </w:r>
    </w:p>
    <w:p w14:paraId="296090E0" w14:textId="77777777" w:rsidR="00EB6EA2" w:rsidRDefault="00A70F3A">
      <w:pPr>
        <w:pStyle w:val="Paragrafoelenco"/>
        <w:numPr>
          <w:ilvl w:val="0"/>
          <w:numId w:val="2"/>
        </w:numPr>
        <w:tabs>
          <w:tab w:val="left" w:pos="1003"/>
        </w:tabs>
        <w:spacing w:before="1" w:line="360" w:lineRule="auto"/>
        <w:ind w:right="569"/>
        <w:rPr>
          <w:sz w:val="24"/>
        </w:rPr>
      </w:pPr>
      <w:r w:rsidRPr="005E41BD">
        <w:rPr>
          <w:sz w:val="24"/>
          <w:lang w:val="en-US"/>
        </w:rPr>
        <w:t xml:space="preserve">Schwartz M, Peshkin B, Hughs C, Main D, Isaacs C, Lerman C. Impact of BRCA1/BRCA2 mutation testing on psychological distress in a clinic-based sample. </w:t>
      </w:r>
      <w:r>
        <w:rPr>
          <w:sz w:val="24"/>
        </w:rPr>
        <w:t>J Clin Oncol 2002; 20: 514–520.</w:t>
      </w:r>
    </w:p>
    <w:p w14:paraId="78A2A901" w14:textId="77777777" w:rsidR="00EB6EA2" w:rsidRPr="000A7180" w:rsidRDefault="00A70F3A">
      <w:pPr>
        <w:pStyle w:val="Paragrafoelenco"/>
        <w:numPr>
          <w:ilvl w:val="0"/>
          <w:numId w:val="2"/>
        </w:numPr>
        <w:tabs>
          <w:tab w:val="left" w:pos="1003"/>
        </w:tabs>
        <w:spacing w:line="360" w:lineRule="auto"/>
        <w:ind w:right="566"/>
        <w:rPr>
          <w:sz w:val="24"/>
          <w:lang w:val="en-GB"/>
        </w:rPr>
      </w:pPr>
      <w:r>
        <w:rPr>
          <w:sz w:val="24"/>
        </w:rPr>
        <w:t xml:space="preserve">Sessa C, Balmaña J, Bober SL, Cardoso MJ, Colombo N, Curigliano G, Domchek SM, Evans DG, Fischerova D, Harbeck N, Kuhl C, Lemley B, Levy-Lahad E, Lambertini M, Ledermann JA, Loibl S, Phillips KA, Paluch-Shimon S; ESMO Guidelines Committee. </w:t>
      </w:r>
      <w:r w:rsidRPr="005E41BD">
        <w:rPr>
          <w:sz w:val="24"/>
          <w:lang w:val="en-US"/>
        </w:rPr>
        <w:t xml:space="preserve">Electronic address: </w:t>
      </w:r>
      <w:hyperlink r:id="rId94">
        <w:r w:rsidRPr="005E41BD">
          <w:rPr>
            <w:sz w:val="24"/>
            <w:lang w:val="en-US"/>
          </w:rPr>
          <w:t>clinicalguidelines@esmo.org.</w:t>
        </w:r>
      </w:hyperlink>
      <w:r w:rsidRPr="005E41BD">
        <w:rPr>
          <w:sz w:val="24"/>
          <w:lang w:val="en-US"/>
        </w:rPr>
        <w:t xml:space="preserve"> Risk reduction and screening of cancer in hereditary breast-ovarian cancer syndromes: ESMO Clinical Practice Guideline. </w:t>
      </w:r>
      <w:r w:rsidRPr="000A7180">
        <w:rPr>
          <w:sz w:val="24"/>
          <w:lang w:val="en-GB"/>
        </w:rPr>
        <w:t>Ann Oncol.</w:t>
      </w:r>
      <w:r w:rsidRPr="000A7180">
        <w:rPr>
          <w:spacing w:val="40"/>
          <w:sz w:val="24"/>
          <w:lang w:val="en-GB"/>
        </w:rPr>
        <w:t xml:space="preserve"> </w:t>
      </w:r>
      <w:r w:rsidRPr="000A7180">
        <w:rPr>
          <w:sz w:val="24"/>
          <w:lang w:val="en-GB"/>
        </w:rPr>
        <w:t>2023</w:t>
      </w:r>
      <w:r w:rsidRPr="000A7180">
        <w:rPr>
          <w:spacing w:val="40"/>
          <w:sz w:val="24"/>
          <w:lang w:val="en-GB"/>
        </w:rPr>
        <w:t xml:space="preserve"> </w:t>
      </w:r>
      <w:r w:rsidRPr="000A7180">
        <w:rPr>
          <w:sz w:val="24"/>
          <w:lang w:val="en-GB"/>
        </w:rPr>
        <w:t>Jan;34(1):33-47.</w:t>
      </w:r>
      <w:r w:rsidRPr="000A7180">
        <w:rPr>
          <w:spacing w:val="40"/>
          <w:sz w:val="24"/>
          <w:lang w:val="en-GB"/>
        </w:rPr>
        <w:t xml:space="preserve"> </w:t>
      </w:r>
      <w:r w:rsidRPr="000A7180">
        <w:rPr>
          <w:sz w:val="24"/>
          <w:lang w:val="en-GB"/>
        </w:rPr>
        <w:t>doi:</w:t>
      </w:r>
      <w:r w:rsidRPr="000A7180">
        <w:rPr>
          <w:spacing w:val="40"/>
          <w:sz w:val="24"/>
          <w:lang w:val="en-GB"/>
        </w:rPr>
        <w:t xml:space="preserve"> </w:t>
      </w:r>
      <w:r w:rsidRPr="000A7180">
        <w:rPr>
          <w:sz w:val="24"/>
          <w:lang w:val="en-GB"/>
        </w:rPr>
        <w:t>10.1016/j.annonc.2022.10.004.</w:t>
      </w:r>
      <w:r w:rsidRPr="000A7180">
        <w:rPr>
          <w:spacing w:val="40"/>
          <w:sz w:val="24"/>
          <w:lang w:val="en-GB"/>
        </w:rPr>
        <w:t xml:space="preserve"> </w:t>
      </w:r>
      <w:r w:rsidRPr="000A7180">
        <w:rPr>
          <w:sz w:val="24"/>
          <w:lang w:val="en-GB"/>
        </w:rPr>
        <w:t>Epub</w:t>
      </w:r>
      <w:r w:rsidRPr="000A7180">
        <w:rPr>
          <w:spacing w:val="40"/>
          <w:sz w:val="24"/>
          <w:lang w:val="en-GB"/>
        </w:rPr>
        <w:t xml:space="preserve"> </w:t>
      </w:r>
      <w:r w:rsidRPr="000A7180">
        <w:rPr>
          <w:sz w:val="24"/>
          <w:lang w:val="en-GB"/>
        </w:rPr>
        <w:t>2022</w:t>
      </w:r>
      <w:r w:rsidRPr="000A7180">
        <w:rPr>
          <w:spacing w:val="40"/>
          <w:sz w:val="24"/>
          <w:lang w:val="en-GB"/>
        </w:rPr>
        <w:t xml:space="preserve"> </w:t>
      </w:r>
      <w:r w:rsidRPr="000A7180">
        <w:rPr>
          <w:sz w:val="24"/>
          <w:lang w:val="en-GB"/>
        </w:rPr>
        <w:t>Oct</w:t>
      </w:r>
      <w:r w:rsidRPr="000A7180">
        <w:rPr>
          <w:spacing w:val="40"/>
          <w:sz w:val="24"/>
          <w:lang w:val="en-GB"/>
        </w:rPr>
        <w:t xml:space="preserve"> </w:t>
      </w:r>
      <w:r w:rsidRPr="000A7180">
        <w:rPr>
          <w:sz w:val="24"/>
          <w:lang w:val="en-GB"/>
        </w:rPr>
        <w:t>25.</w:t>
      </w:r>
    </w:p>
    <w:p w14:paraId="133A7E15" w14:textId="77777777" w:rsidR="00EB6EA2" w:rsidRDefault="00A70F3A">
      <w:pPr>
        <w:pStyle w:val="Corpotesto"/>
        <w:ind w:left="1003"/>
      </w:pPr>
      <w:r>
        <w:t>PMID:</w:t>
      </w:r>
      <w:r>
        <w:rPr>
          <w:spacing w:val="-4"/>
        </w:rPr>
        <w:t xml:space="preserve"> </w:t>
      </w:r>
      <w:r>
        <w:rPr>
          <w:spacing w:val="-2"/>
        </w:rPr>
        <w:t>36307055.</w:t>
      </w:r>
    </w:p>
    <w:p w14:paraId="4603A2B3" w14:textId="77777777" w:rsidR="00EB6EA2" w:rsidRPr="005E41BD" w:rsidRDefault="00A70F3A">
      <w:pPr>
        <w:pStyle w:val="Paragrafoelenco"/>
        <w:numPr>
          <w:ilvl w:val="0"/>
          <w:numId w:val="2"/>
        </w:numPr>
        <w:tabs>
          <w:tab w:val="left" w:pos="1003"/>
        </w:tabs>
        <w:spacing w:before="139" w:line="360" w:lineRule="auto"/>
        <w:ind w:right="574"/>
        <w:rPr>
          <w:sz w:val="24"/>
          <w:lang w:val="en-US"/>
        </w:rPr>
      </w:pPr>
      <w:r>
        <w:rPr>
          <w:sz w:val="24"/>
        </w:rPr>
        <w:t>Shuai</w:t>
      </w:r>
      <w:r>
        <w:rPr>
          <w:spacing w:val="-1"/>
          <w:sz w:val="24"/>
        </w:rPr>
        <w:t xml:space="preserve"> </w:t>
      </w:r>
      <w:r>
        <w:rPr>
          <w:sz w:val="24"/>
        </w:rPr>
        <w:t>Li,</w:t>
      </w:r>
      <w:r>
        <w:rPr>
          <w:spacing w:val="-2"/>
          <w:sz w:val="24"/>
        </w:rPr>
        <w:t xml:space="preserve"> </w:t>
      </w:r>
      <w:r>
        <w:rPr>
          <w:sz w:val="24"/>
        </w:rPr>
        <w:t>MD,</w:t>
      </w:r>
      <w:r>
        <w:rPr>
          <w:spacing w:val="-3"/>
          <w:sz w:val="24"/>
        </w:rPr>
        <w:t xml:space="preserve"> </w:t>
      </w:r>
      <w:r>
        <w:rPr>
          <w:sz w:val="24"/>
        </w:rPr>
        <w:t>PhD</w:t>
      </w:r>
      <w:r>
        <w:rPr>
          <w:spacing w:val="-3"/>
          <w:sz w:val="24"/>
        </w:rPr>
        <w:t xml:space="preserve"> </w:t>
      </w:r>
      <w:r>
        <w:rPr>
          <w:sz w:val="24"/>
        </w:rPr>
        <w:t>Valentina</w:t>
      </w:r>
      <w:r>
        <w:rPr>
          <w:spacing w:val="-4"/>
          <w:sz w:val="24"/>
        </w:rPr>
        <w:t xml:space="preserve"> </w:t>
      </w:r>
      <w:r>
        <w:rPr>
          <w:sz w:val="24"/>
        </w:rPr>
        <w:t>Silvestri,</w:t>
      </w:r>
      <w:r>
        <w:rPr>
          <w:spacing w:val="-3"/>
          <w:sz w:val="24"/>
        </w:rPr>
        <w:t xml:space="preserve"> </w:t>
      </w:r>
      <w:r>
        <w:rPr>
          <w:sz w:val="24"/>
        </w:rPr>
        <w:t>Goska</w:t>
      </w:r>
      <w:r>
        <w:rPr>
          <w:spacing w:val="-2"/>
          <w:sz w:val="24"/>
        </w:rPr>
        <w:t xml:space="preserve"> </w:t>
      </w:r>
      <w:r>
        <w:rPr>
          <w:sz w:val="24"/>
        </w:rPr>
        <w:t>Leslie,</w:t>
      </w:r>
      <w:r>
        <w:rPr>
          <w:spacing w:val="-3"/>
          <w:sz w:val="24"/>
        </w:rPr>
        <w:t xml:space="preserve"> </w:t>
      </w:r>
      <w:r>
        <w:rPr>
          <w:sz w:val="24"/>
        </w:rPr>
        <w:t>et</w:t>
      </w:r>
      <w:r>
        <w:rPr>
          <w:spacing w:val="-3"/>
          <w:sz w:val="24"/>
        </w:rPr>
        <w:t xml:space="preserve"> </w:t>
      </w:r>
      <w:r>
        <w:rPr>
          <w:sz w:val="24"/>
        </w:rPr>
        <w:t xml:space="preserve">al. </w:t>
      </w:r>
      <w:r w:rsidRPr="005E41BD">
        <w:rPr>
          <w:sz w:val="24"/>
          <w:lang w:val="en-US"/>
        </w:rPr>
        <w:t>Cancer</w:t>
      </w:r>
      <w:r w:rsidRPr="005E41BD">
        <w:rPr>
          <w:spacing w:val="-2"/>
          <w:sz w:val="24"/>
          <w:lang w:val="en-US"/>
        </w:rPr>
        <w:t xml:space="preserve"> </w:t>
      </w:r>
      <w:r w:rsidRPr="005E41BD">
        <w:rPr>
          <w:sz w:val="24"/>
          <w:lang w:val="en-US"/>
        </w:rPr>
        <w:t>Risks</w:t>
      </w:r>
      <w:r w:rsidRPr="005E41BD">
        <w:rPr>
          <w:spacing w:val="-3"/>
          <w:sz w:val="24"/>
          <w:lang w:val="en-US"/>
        </w:rPr>
        <w:t xml:space="preserve"> </w:t>
      </w:r>
      <w:r w:rsidRPr="005E41BD">
        <w:rPr>
          <w:sz w:val="24"/>
          <w:lang w:val="en-US"/>
        </w:rPr>
        <w:t>Associated</w:t>
      </w:r>
      <w:r w:rsidRPr="005E41BD">
        <w:rPr>
          <w:spacing w:val="-3"/>
          <w:sz w:val="24"/>
          <w:lang w:val="en-US"/>
        </w:rPr>
        <w:t xml:space="preserve"> </w:t>
      </w:r>
      <w:r w:rsidRPr="005E41BD">
        <w:rPr>
          <w:sz w:val="24"/>
          <w:lang w:val="en-US"/>
        </w:rPr>
        <w:t xml:space="preserve">with BRCA1 and BRCA2 Pathogenic Variants. ascopubs.org/journal/jco on January 25,2022: DOI </w:t>
      </w:r>
      <w:hyperlink r:id="rId95">
        <w:r w:rsidRPr="005E41BD">
          <w:rPr>
            <w:sz w:val="24"/>
            <w:lang w:val="en-US"/>
          </w:rPr>
          <w:t>https://doi.org/10.1200/JCO.21.02112</w:t>
        </w:r>
      </w:hyperlink>
      <w:r w:rsidRPr="005E41BD">
        <w:rPr>
          <w:sz w:val="24"/>
          <w:lang w:val="en-US"/>
        </w:rPr>
        <w:t>;</w:t>
      </w:r>
    </w:p>
    <w:p w14:paraId="14859A47" w14:textId="77777777" w:rsidR="00EB6EA2" w:rsidRPr="005E41BD" w:rsidRDefault="00A70F3A">
      <w:pPr>
        <w:pStyle w:val="Paragrafoelenco"/>
        <w:numPr>
          <w:ilvl w:val="0"/>
          <w:numId w:val="2"/>
        </w:numPr>
        <w:tabs>
          <w:tab w:val="left" w:pos="1002"/>
        </w:tabs>
        <w:spacing w:line="275" w:lineRule="exact"/>
        <w:ind w:left="1002" w:hanging="359"/>
        <w:rPr>
          <w:sz w:val="24"/>
          <w:lang w:val="en-US"/>
        </w:rPr>
      </w:pPr>
      <w:r w:rsidRPr="005E41BD">
        <w:rPr>
          <w:sz w:val="24"/>
          <w:lang w:val="en-US"/>
        </w:rPr>
        <w:t>Singh</w:t>
      </w:r>
      <w:r w:rsidRPr="005E41BD">
        <w:rPr>
          <w:spacing w:val="49"/>
          <w:sz w:val="24"/>
          <w:lang w:val="en-US"/>
        </w:rPr>
        <w:t xml:space="preserve"> </w:t>
      </w:r>
      <w:r w:rsidRPr="005E41BD">
        <w:rPr>
          <w:sz w:val="24"/>
          <w:lang w:val="en-US"/>
        </w:rPr>
        <w:t>S,</w:t>
      </w:r>
      <w:r w:rsidRPr="005E41BD">
        <w:rPr>
          <w:spacing w:val="49"/>
          <w:sz w:val="24"/>
          <w:lang w:val="en-US"/>
        </w:rPr>
        <w:t xml:space="preserve"> </w:t>
      </w:r>
      <w:r w:rsidRPr="005E41BD">
        <w:rPr>
          <w:sz w:val="24"/>
          <w:lang w:val="en-US"/>
        </w:rPr>
        <w:t>Resnick</w:t>
      </w:r>
      <w:r w:rsidRPr="005E41BD">
        <w:rPr>
          <w:spacing w:val="51"/>
          <w:sz w:val="24"/>
          <w:lang w:val="en-US"/>
        </w:rPr>
        <w:t xml:space="preserve"> </w:t>
      </w:r>
      <w:r w:rsidRPr="005E41BD">
        <w:rPr>
          <w:sz w:val="24"/>
          <w:lang w:val="en-US"/>
        </w:rPr>
        <w:t>KE.</w:t>
      </w:r>
      <w:r w:rsidRPr="005E41BD">
        <w:rPr>
          <w:spacing w:val="51"/>
          <w:sz w:val="24"/>
          <w:lang w:val="en-US"/>
        </w:rPr>
        <w:t xml:space="preserve"> </w:t>
      </w:r>
      <w:r w:rsidRPr="005E41BD">
        <w:rPr>
          <w:sz w:val="24"/>
          <w:lang w:val="en-US"/>
        </w:rPr>
        <w:t>Lynch</w:t>
      </w:r>
      <w:r w:rsidRPr="005E41BD">
        <w:rPr>
          <w:spacing w:val="51"/>
          <w:sz w:val="24"/>
          <w:lang w:val="en-US"/>
        </w:rPr>
        <w:t xml:space="preserve"> </w:t>
      </w:r>
      <w:r w:rsidRPr="005E41BD">
        <w:rPr>
          <w:sz w:val="24"/>
          <w:lang w:val="en-US"/>
        </w:rPr>
        <w:t>Syndrome</w:t>
      </w:r>
      <w:r w:rsidRPr="005E41BD">
        <w:rPr>
          <w:spacing w:val="50"/>
          <w:sz w:val="24"/>
          <w:lang w:val="en-US"/>
        </w:rPr>
        <w:t xml:space="preserve"> </w:t>
      </w:r>
      <w:r w:rsidRPr="005E41BD">
        <w:rPr>
          <w:sz w:val="24"/>
          <w:lang w:val="en-US"/>
        </w:rPr>
        <w:t>and</w:t>
      </w:r>
      <w:r w:rsidRPr="005E41BD">
        <w:rPr>
          <w:spacing w:val="49"/>
          <w:sz w:val="24"/>
          <w:lang w:val="en-US"/>
        </w:rPr>
        <w:t xml:space="preserve"> </w:t>
      </w:r>
      <w:r w:rsidRPr="005E41BD">
        <w:rPr>
          <w:sz w:val="24"/>
          <w:lang w:val="en-US"/>
        </w:rPr>
        <w:t>Endometrial</w:t>
      </w:r>
      <w:r w:rsidRPr="005E41BD">
        <w:rPr>
          <w:spacing w:val="49"/>
          <w:sz w:val="24"/>
          <w:lang w:val="en-US"/>
        </w:rPr>
        <w:t xml:space="preserve"> </w:t>
      </w:r>
      <w:r w:rsidRPr="005E41BD">
        <w:rPr>
          <w:sz w:val="24"/>
          <w:lang w:val="en-US"/>
        </w:rPr>
        <w:t>Cancer.South</w:t>
      </w:r>
      <w:r w:rsidRPr="005E41BD">
        <w:rPr>
          <w:spacing w:val="49"/>
          <w:sz w:val="24"/>
          <w:lang w:val="en-US"/>
        </w:rPr>
        <w:t xml:space="preserve"> </w:t>
      </w:r>
      <w:r w:rsidRPr="005E41BD">
        <w:rPr>
          <w:sz w:val="24"/>
          <w:lang w:val="en-US"/>
        </w:rPr>
        <w:t>Med</w:t>
      </w:r>
      <w:r w:rsidRPr="005E41BD">
        <w:rPr>
          <w:spacing w:val="49"/>
          <w:sz w:val="24"/>
          <w:lang w:val="en-US"/>
        </w:rPr>
        <w:t xml:space="preserve"> </w:t>
      </w:r>
      <w:r w:rsidRPr="005E41BD">
        <w:rPr>
          <w:sz w:val="24"/>
          <w:lang w:val="en-US"/>
        </w:rPr>
        <w:t>J.</w:t>
      </w:r>
      <w:r w:rsidRPr="005E41BD">
        <w:rPr>
          <w:spacing w:val="50"/>
          <w:sz w:val="24"/>
          <w:lang w:val="en-US"/>
        </w:rPr>
        <w:t xml:space="preserve"> </w:t>
      </w:r>
      <w:r w:rsidRPr="005E41BD">
        <w:rPr>
          <w:spacing w:val="-4"/>
          <w:sz w:val="24"/>
          <w:lang w:val="en-US"/>
        </w:rPr>
        <w:t>2017</w:t>
      </w:r>
    </w:p>
    <w:p w14:paraId="647C42D3" w14:textId="77777777" w:rsidR="00EB6EA2" w:rsidRPr="005E41BD" w:rsidRDefault="00EB6EA2">
      <w:pPr>
        <w:pStyle w:val="Paragrafoelenco"/>
        <w:spacing w:line="275" w:lineRule="exact"/>
        <w:rPr>
          <w:sz w:val="24"/>
          <w:lang w:val="en-US"/>
        </w:rPr>
        <w:sectPr w:rsidR="00EB6EA2" w:rsidRPr="005E41BD">
          <w:pgSz w:w="11920" w:h="16850"/>
          <w:pgMar w:top="1080" w:right="850" w:bottom="540" w:left="850" w:header="189" w:footer="345" w:gutter="0"/>
          <w:cols w:space="720"/>
        </w:sectPr>
      </w:pPr>
    </w:p>
    <w:p w14:paraId="0E1C78DD" w14:textId="77777777" w:rsidR="00EB6EA2" w:rsidRDefault="00A70F3A">
      <w:pPr>
        <w:pStyle w:val="Corpotesto"/>
        <w:spacing w:before="47"/>
        <w:ind w:left="1003"/>
        <w:jc w:val="left"/>
      </w:pPr>
      <w:r>
        <w:rPr>
          <w:spacing w:val="-2"/>
        </w:rPr>
        <w:t>Apr;110(4):265-</w:t>
      </w:r>
      <w:r>
        <w:rPr>
          <w:spacing w:val="-5"/>
        </w:rPr>
        <w:t>269</w:t>
      </w:r>
    </w:p>
    <w:p w14:paraId="75557273" w14:textId="77777777" w:rsidR="00EB6EA2" w:rsidRDefault="00A70F3A">
      <w:pPr>
        <w:pStyle w:val="Paragrafoelenco"/>
        <w:numPr>
          <w:ilvl w:val="0"/>
          <w:numId w:val="2"/>
        </w:numPr>
        <w:tabs>
          <w:tab w:val="left" w:pos="1003"/>
        </w:tabs>
        <w:spacing w:before="139" w:line="360" w:lineRule="auto"/>
        <w:ind w:right="569"/>
        <w:rPr>
          <w:sz w:val="24"/>
        </w:rPr>
      </w:pPr>
      <w:r>
        <w:rPr>
          <w:sz w:val="24"/>
        </w:rPr>
        <w:t xml:space="preserve">Tew WP, Lacchetti C, Ellis A, Maxian K, Banerjee S, Bookman M, Jones MB, Lee JM, Lheureux S, Liu JF, Moore KN, Muller C, Rodriguez P, Walsh C, Westin SN, Kohn EC. </w:t>
      </w:r>
      <w:r w:rsidRPr="005E41BD">
        <w:rPr>
          <w:sz w:val="24"/>
          <w:lang w:val="en-US"/>
        </w:rPr>
        <w:t xml:space="preserve">PARP Inhibitors in the Management of Ovarian Cancer: ASCO Guideline. </w:t>
      </w:r>
      <w:r>
        <w:rPr>
          <w:sz w:val="24"/>
        </w:rPr>
        <w:t>J Clin Oncol. 2020 Oct 20;38(30):3468-3493. doi: 10.1200/JCO.20.01924. Epub 2020 Aug 13. PMID:</w:t>
      </w:r>
    </w:p>
    <w:p w14:paraId="6A14A082" w14:textId="77777777" w:rsidR="00EB6EA2" w:rsidRDefault="00A70F3A">
      <w:pPr>
        <w:pStyle w:val="Corpotesto"/>
        <w:spacing w:before="1"/>
        <w:ind w:left="1003"/>
        <w:jc w:val="left"/>
      </w:pPr>
      <w:r>
        <w:t>32790492;</w:t>
      </w:r>
      <w:r>
        <w:rPr>
          <w:spacing w:val="-2"/>
        </w:rPr>
        <w:t xml:space="preserve"> </w:t>
      </w:r>
      <w:r>
        <w:t>PMCID:</w:t>
      </w:r>
      <w:r>
        <w:rPr>
          <w:spacing w:val="-1"/>
        </w:rPr>
        <w:t xml:space="preserve"> </w:t>
      </w:r>
      <w:r>
        <w:rPr>
          <w:spacing w:val="-2"/>
        </w:rPr>
        <w:t>PMC8942301.</w:t>
      </w:r>
    </w:p>
    <w:p w14:paraId="345E8972" w14:textId="77777777" w:rsidR="00EB6EA2" w:rsidRDefault="00A70F3A">
      <w:pPr>
        <w:pStyle w:val="Paragrafoelenco"/>
        <w:numPr>
          <w:ilvl w:val="0"/>
          <w:numId w:val="2"/>
        </w:numPr>
        <w:tabs>
          <w:tab w:val="left" w:pos="1003"/>
        </w:tabs>
        <w:spacing w:before="136" w:line="360" w:lineRule="auto"/>
        <w:ind w:right="568"/>
        <w:rPr>
          <w:sz w:val="24"/>
        </w:rPr>
      </w:pPr>
      <w:r w:rsidRPr="005E41BD">
        <w:rPr>
          <w:sz w:val="24"/>
          <w:lang w:val="en-US"/>
        </w:rPr>
        <w:t>Tung</w:t>
      </w:r>
      <w:r w:rsidRPr="005E41BD">
        <w:rPr>
          <w:spacing w:val="-1"/>
          <w:sz w:val="24"/>
          <w:lang w:val="en-US"/>
        </w:rPr>
        <w:t xml:space="preserve"> </w:t>
      </w:r>
      <w:r w:rsidRPr="005E41BD">
        <w:rPr>
          <w:sz w:val="24"/>
          <w:lang w:val="en-US"/>
        </w:rPr>
        <w:t>NM, Zakalik D, Somerfield MR; Hereditary Breast Cancer Guideline Expert Panel. Adjuvant PARP Inhibitors in Patients With High-Risk Early-Stage HER2-Negative</w:t>
      </w:r>
      <w:r w:rsidRPr="005E41BD">
        <w:rPr>
          <w:spacing w:val="40"/>
          <w:sz w:val="24"/>
          <w:lang w:val="en-US"/>
        </w:rPr>
        <w:t xml:space="preserve"> </w:t>
      </w:r>
      <w:r w:rsidRPr="005E41BD">
        <w:rPr>
          <w:sz w:val="24"/>
          <w:lang w:val="en-US"/>
        </w:rPr>
        <w:t>Breast Cancer and Germline BRCA Mutations: ASCO Hereditary Breast Cancer Guideline</w:t>
      </w:r>
      <w:r w:rsidRPr="005E41BD">
        <w:rPr>
          <w:spacing w:val="-2"/>
          <w:sz w:val="24"/>
          <w:lang w:val="en-US"/>
        </w:rPr>
        <w:t xml:space="preserve"> </w:t>
      </w:r>
      <w:r w:rsidRPr="005E41BD">
        <w:rPr>
          <w:sz w:val="24"/>
          <w:lang w:val="en-US"/>
        </w:rPr>
        <w:t>Rapid</w:t>
      </w:r>
      <w:r w:rsidRPr="005E41BD">
        <w:rPr>
          <w:spacing w:val="-1"/>
          <w:sz w:val="24"/>
          <w:lang w:val="en-US"/>
        </w:rPr>
        <w:t xml:space="preserve"> </w:t>
      </w:r>
      <w:r w:rsidRPr="005E41BD">
        <w:rPr>
          <w:sz w:val="24"/>
          <w:lang w:val="en-US"/>
        </w:rPr>
        <w:t>Recommendation</w:t>
      </w:r>
      <w:r w:rsidRPr="005E41BD">
        <w:rPr>
          <w:spacing w:val="-1"/>
          <w:sz w:val="24"/>
          <w:lang w:val="en-US"/>
        </w:rPr>
        <w:t xml:space="preserve"> </w:t>
      </w:r>
      <w:r w:rsidRPr="005E41BD">
        <w:rPr>
          <w:sz w:val="24"/>
          <w:lang w:val="en-US"/>
        </w:rPr>
        <w:t>Update.</w:t>
      </w:r>
      <w:r w:rsidRPr="005E41BD">
        <w:rPr>
          <w:spacing w:val="-2"/>
          <w:sz w:val="24"/>
          <w:lang w:val="en-US"/>
        </w:rPr>
        <w:t xml:space="preserve"> </w:t>
      </w:r>
      <w:r>
        <w:rPr>
          <w:sz w:val="24"/>
        </w:rPr>
        <w:t>J Clin</w:t>
      </w:r>
      <w:r>
        <w:rPr>
          <w:spacing w:val="-1"/>
          <w:sz w:val="24"/>
        </w:rPr>
        <w:t xml:space="preserve"> </w:t>
      </w:r>
      <w:r>
        <w:rPr>
          <w:sz w:val="24"/>
        </w:rPr>
        <w:t>Oncol.</w:t>
      </w:r>
      <w:r>
        <w:rPr>
          <w:spacing w:val="-1"/>
          <w:sz w:val="24"/>
        </w:rPr>
        <w:t xml:space="preserve"> </w:t>
      </w:r>
      <w:r>
        <w:rPr>
          <w:sz w:val="24"/>
        </w:rPr>
        <w:t>2021</w:t>
      </w:r>
      <w:r>
        <w:rPr>
          <w:spacing w:val="-1"/>
          <w:sz w:val="24"/>
        </w:rPr>
        <w:t xml:space="preserve"> </w:t>
      </w:r>
      <w:r>
        <w:rPr>
          <w:sz w:val="24"/>
        </w:rPr>
        <w:t>Sep</w:t>
      </w:r>
      <w:r>
        <w:rPr>
          <w:spacing w:val="-1"/>
          <w:sz w:val="24"/>
        </w:rPr>
        <w:t xml:space="preserve"> </w:t>
      </w:r>
      <w:r>
        <w:rPr>
          <w:sz w:val="24"/>
        </w:rPr>
        <w:t>10;39(26):2959-2961. doi: 10.1200/JCO.21.01532. Epub 2021 Aug 3. PMID: 34343058.</w:t>
      </w:r>
    </w:p>
    <w:p w14:paraId="29CBBBAC" w14:textId="77777777" w:rsidR="00EB6EA2" w:rsidRDefault="00A70F3A">
      <w:pPr>
        <w:pStyle w:val="Paragrafoelenco"/>
        <w:numPr>
          <w:ilvl w:val="0"/>
          <w:numId w:val="2"/>
        </w:numPr>
        <w:tabs>
          <w:tab w:val="left" w:pos="1003"/>
        </w:tabs>
        <w:spacing w:before="2" w:line="360" w:lineRule="auto"/>
        <w:ind w:right="576"/>
        <w:rPr>
          <w:sz w:val="24"/>
        </w:rPr>
      </w:pPr>
      <w:r w:rsidRPr="005E41BD">
        <w:rPr>
          <w:sz w:val="24"/>
          <w:lang w:val="en-US"/>
        </w:rPr>
        <w:t>Turan V, Bedoschi G, Emirdar V, et al: Ovarian stimulation in patients with cancer: Impact of letrozole and BRCA mutations on fertility preservation cycle outcomes.</w:t>
      </w:r>
      <w:r w:rsidRPr="005E41BD">
        <w:rPr>
          <w:spacing w:val="40"/>
          <w:sz w:val="24"/>
          <w:lang w:val="en-US"/>
        </w:rPr>
        <w:t xml:space="preserve"> </w:t>
      </w:r>
      <w:r>
        <w:rPr>
          <w:sz w:val="24"/>
        </w:rPr>
        <w:t>Reprod Sci 2018; 25:26-32.</w:t>
      </w:r>
    </w:p>
    <w:p w14:paraId="07EB867C" w14:textId="77777777" w:rsidR="00EB6EA2" w:rsidRPr="005E41BD" w:rsidRDefault="00A70F3A">
      <w:pPr>
        <w:pStyle w:val="Paragrafoelenco"/>
        <w:numPr>
          <w:ilvl w:val="0"/>
          <w:numId w:val="2"/>
        </w:numPr>
        <w:tabs>
          <w:tab w:val="left" w:pos="1003"/>
        </w:tabs>
        <w:spacing w:line="360" w:lineRule="auto"/>
        <w:ind w:right="568"/>
        <w:rPr>
          <w:sz w:val="24"/>
          <w:lang w:val="en-US"/>
        </w:rPr>
      </w:pPr>
      <w:r w:rsidRPr="005E41BD">
        <w:rPr>
          <w:sz w:val="24"/>
          <w:lang w:val="en-US"/>
        </w:rPr>
        <w:t>Tutt ANJ, Garber JE, Kaufman B, et al. OlympiA Clinical Trial Steering Committee and Investigators. Adjuvant Olaparib for Patients with BRCA1- or</w:t>
      </w:r>
      <w:r w:rsidRPr="005E41BD">
        <w:rPr>
          <w:spacing w:val="-1"/>
          <w:sz w:val="24"/>
          <w:lang w:val="en-US"/>
        </w:rPr>
        <w:t xml:space="preserve"> </w:t>
      </w:r>
      <w:r w:rsidRPr="005E41BD">
        <w:rPr>
          <w:sz w:val="24"/>
          <w:lang w:val="en-US"/>
        </w:rPr>
        <w:t>BRCA2-Mutated Breast Cancer. N Engl J Med. 2021 Jun 24;384(25):2394-2405. doi: 10.1056/NEJMoa2105215. Epub 2021 Jun 3. PMID: 34081848; PMCID: PMC9126186.</w:t>
      </w:r>
    </w:p>
    <w:p w14:paraId="71930415" w14:textId="77777777" w:rsidR="00EB6EA2" w:rsidRPr="005E41BD" w:rsidRDefault="00A70F3A">
      <w:pPr>
        <w:pStyle w:val="Paragrafoelenco"/>
        <w:numPr>
          <w:ilvl w:val="0"/>
          <w:numId w:val="2"/>
        </w:numPr>
        <w:tabs>
          <w:tab w:val="left" w:pos="1003"/>
        </w:tabs>
        <w:jc w:val="left"/>
        <w:rPr>
          <w:sz w:val="24"/>
          <w:lang w:val="en-US"/>
        </w:rPr>
      </w:pPr>
      <w:r w:rsidRPr="005E41BD">
        <w:rPr>
          <w:sz w:val="24"/>
          <w:lang w:val="en-US"/>
        </w:rPr>
        <w:t>Valle</w:t>
      </w:r>
      <w:r w:rsidRPr="005E41BD">
        <w:rPr>
          <w:spacing w:val="-10"/>
          <w:sz w:val="24"/>
          <w:lang w:val="en-US"/>
        </w:rPr>
        <w:t xml:space="preserve"> </w:t>
      </w:r>
      <w:r w:rsidRPr="005E41BD">
        <w:rPr>
          <w:sz w:val="24"/>
          <w:lang w:val="en-US"/>
        </w:rPr>
        <w:t>L.</w:t>
      </w:r>
      <w:r w:rsidRPr="005E41BD">
        <w:rPr>
          <w:spacing w:val="3"/>
          <w:sz w:val="24"/>
          <w:lang w:val="en-US"/>
        </w:rPr>
        <w:t xml:space="preserve"> </w:t>
      </w:r>
      <w:r w:rsidRPr="005E41BD">
        <w:rPr>
          <w:sz w:val="24"/>
          <w:lang w:val="en-US"/>
        </w:rPr>
        <w:t>Recent</w:t>
      </w:r>
      <w:r w:rsidRPr="005E41BD">
        <w:rPr>
          <w:spacing w:val="3"/>
          <w:sz w:val="24"/>
          <w:lang w:val="en-US"/>
        </w:rPr>
        <w:t xml:space="preserve"> </w:t>
      </w:r>
      <w:r w:rsidRPr="005E41BD">
        <w:rPr>
          <w:sz w:val="24"/>
          <w:lang w:val="en-US"/>
        </w:rPr>
        <w:t>Discoveries</w:t>
      </w:r>
      <w:r w:rsidRPr="005E41BD">
        <w:rPr>
          <w:spacing w:val="2"/>
          <w:sz w:val="24"/>
          <w:lang w:val="en-US"/>
        </w:rPr>
        <w:t xml:space="preserve"> </w:t>
      </w:r>
      <w:r w:rsidRPr="005E41BD">
        <w:rPr>
          <w:sz w:val="24"/>
          <w:lang w:val="en-US"/>
        </w:rPr>
        <w:t>in</w:t>
      </w:r>
      <w:r w:rsidRPr="005E41BD">
        <w:rPr>
          <w:spacing w:val="3"/>
          <w:sz w:val="24"/>
          <w:lang w:val="en-US"/>
        </w:rPr>
        <w:t xml:space="preserve"> </w:t>
      </w:r>
      <w:r w:rsidRPr="005E41BD">
        <w:rPr>
          <w:sz w:val="24"/>
          <w:lang w:val="en-US"/>
        </w:rPr>
        <w:t>the</w:t>
      </w:r>
      <w:r w:rsidRPr="005E41BD">
        <w:rPr>
          <w:spacing w:val="2"/>
          <w:sz w:val="24"/>
          <w:lang w:val="en-US"/>
        </w:rPr>
        <w:t xml:space="preserve"> </w:t>
      </w:r>
      <w:r w:rsidRPr="005E41BD">
        <w:rPr>
          <w:sz w:val="24"/>
          <w:lang w:val="en-US"/>
        </w:rPr>
        <w:t>Genetics</w:t>
      </w:r>
      <w:r w:rsidRPr="005E41BD">
        <w:rPr>
          <w:spacing w:val="4"/>
          <w:sz w:val="24"/>
          <w:lang w:val="en-US"/>
        </w:rPr>
        <w:t xml:space="preserve"> </w:t>
      </w:r>
      <w:r w:rsidRPr="005E41BD">
        <w:rPr>
          <w:sz w:val="24"/>
          <w:lang w:val="en-US"/>
        </w:rPr>
        <w:t>of</w:t>
      </w:r>
      <w:r w:rsidRPr="005E41BD">
        <w:rPr>
          <w:spacing w:val="4"/>
          <w:sz w:val="24"/>
          <w:lang w:val="en-US"/>
        </w:rPr>
        <w:t xml:space="preserve"> </w:t>
      </w:r>
      <w:r w:rsidRPr="005E41BD">
        <w:rPr>
          <w:sz w:val="24"/>
          <w:lang w:val="en-US"/>
        </w:rPr>
        <w:t>Familial</w:t>
      </w:r>
      <w:r w:rsidRPr="005E41BD">
        <w:rPr>
          <w:spacing w:val="3"/>
          <w:sz w:val="24"/>
          <w:lang w:val="en-US"/>
        </w:rPr>
        <w:t xml:space="preserve"> </w:t>
      </w:r>
      <w:r w:rsidRPr="005E41BD">
        <w:rPr>
          <w:sz w:val="24"/>
          <w:lang w:val="en-US"/>
        </w:rPr>
        <w:t>Colorectal</w:t>
      </w:r>
      <w:r w:rsidRPr="005E41BD">
        <w:rPr>
          <w:spacing w:val="2"/>
          <w:sz w:val="24"/>
          <w:lang w:val="en-US"/>
        </w:rPr>
        <w:t xml:space="preserve"> </w:t>
      </w:r>
      <w:r w:rsidRPr="005E41BD">
        <w:rPr>
          <w:sz w:val="24"/>
          <w:lang w:val="en-US"/>
        </w:rPr>
        <w:t>Cancer</w:t>
      </w:r>
      <w:r w:rsidRPr="005E41BD">
        <w:rPr>
          <w:spacing w:val="4"/>
          <w:sz w:val="24"/>
          <w:lang w:val="en-US"/>
        </w:rPr>
        <w:t xml:space="preserve"> </w:t>
      </w:r>
      <w:r w:rsidRPr="005E41BD">
        <w:rPr>
          <w:sz w:val="24"/>
          <w:lang w:val="en-US"/>
        </w:rPr>
        <w:t>and</w:t>
      </w:r>
      <w:r w:rsidRPr="005E41BD">
        <w:rPr>
          <w:spacing w:val="3"/>
          <w:sz w:val="24"/>
          <w:lang w:val="en-US"/>
        </w:rPr>
        <w:t xml:space="preserve"> </w:t>
      </w:r>
      <w:r w:rsidRPr="005E41BD">
        <w:rPr>
          <w:spacing w:val="-2"/>
          <w:sz w:val="24"/>
          <w:lang w:val="en-US"/>
        </w:rPr>
        <w:t>Polyposis.</w:t>
      </w:r>
    </w:p>
    <w:p w14:paraId="30108CF2" w14:textId="77777777" w:rsidR="00EB6EA2" w:rsidRDefault="00A70F3A">
      <w:pPr>
        <w:pStyle w:val="Corpotesto"/>
        <w:spacing w:before="139"/>
        <w:ind w:left="1003"/>
      </w:pPr>
      <w:r>
        <w:t>Clinical</w:t>
      </w:r>
      <w:r>
        <w:rPr>
          <w:spacing w:val="-3"/>
        </w:rPr>
        <w:t xml:space="preserve"> </w:t>
      </w:r>
      <w:r>
        <w:t>Gastroenterology</w:t>
      </w:r>
      <w:r>
        <w:rPr>
          <w:spacing w:val="-3"/>
        </w:rPr>
        <w:t xml:space="preserve"> </w:t>
      </w:r>
      <w:r>
        <w:t>and</w:t>
      </w:r>
      <w:r>
        <w:rPr>
          <w:spacing w:val="1"/>
        </w:rPr>
        <w:t xml:space="preserve"> </w:t>
      </w:r>
      <w:r>
        <w:t>Hepatology</w:t>
      </w:r>
      <w:r>
        <w:rPr>
          <w:spacing w:val="-9"/>
        </w:rPr>
        <w:t xml:space="preserve"> </w:t>
      </w:r>
      <w:r>
        <w:t xml:space="preserve">2017; </w:t>
      </w:r>
      <w:r>
        <w:rPr>
          <w:spacing w:val="-2"/>
        </w:rPr>
        <w:t>15:809–819.</w:t>
      </w:r>
    </w:p>
    <w:p w14:paraId="05FBE860" w14:textId="77777777" w:rsidR="00EB6EA2" w:rsidRPr="000A7180" w:rsidRDefault="00A70F3A">
      <w:pPr>
        <w:pStyle w:val="Paragrafoelenco"/>
        <w:numPr>
          <w:ilvl w:val="0"/>
          <w:numId w:val="2"/>
        </w:numPr>
        <w:tabs>
          <w:tab w:val="left" w:pos="1003"/>
        </w:tabs>
        <w:spacing w:before="137" w:line="360" w:lineRule="auto"/>
        <w:ind w:right="567"/>
        <w:rPr>
          <w:sz w:val="24"/>
          <w:lang w:val="en-GB"/>
        </w:rPr>
      </w:pPr>
      <w:r w:rsidRPr="005E41BD">
        <w:rPr>
          <w:sz w:val="24"/>
          <w:lang w:val="en-US"/>
        </w:rPr>
        <w:t>Van</w:t>
      </w:r>
      <w:r w:rsidRPr="005E41BD">
        <w:rPr>
          <w:spacing w:val="-15"/>
          <w:sz w:val="24"/>
          <w:lang w:val="en-US"/>
        </w:rPr>
        <w:t xml:space="preserve"> </w:t>
      </w:r>
      <w:r w:rsidRPr="005E41BD">
        <w:rPr>
          <w:sz w:val="24"/>
          <w:lang w:val="en-US"/>
        </w:rPr>
        <w:t>Oostrom</w:t>
      </w:r>
      <w:r w:rsidRPr="005E41BD">
        <w:rPr>
          <w:spacing w:val="-2"/>
          <w:sz w:val="24"/>
          <w:lang w:val="en-US"/>
        </w:rPr>
        <w:t xml:space="preserve"> </w:t>
      </w:r>
      <w:r w:rsidRPr="005E41BD">
        <w:rPr>
          <w:sz w:val="24"/>
          <w:lang w:val="en-US"/>
        </w:rPr>
        <w:t>I,</w:t>
      </w:r>
      <w:r w:rsidRPr="005E41BD">
        <w:rPr>
          <w:spacing w:val="-1"/>
          <w:sz w:val="24"/>
          <w:lang w:val="en-US"/>
        </w:rPr>
        <w:t xml:space="preserve"> </w:t>
      </w:r>
      <w:r w:rsidRPr="005E41BD">
        <w:rPr>
          <w:sz w:val="24"/>
          <w:lang w:val="en-US"/>
        </w:rPr>
        <w:t>Meijers-Heijboer</w:t>
      </w:r>
      <w:r w:rsidRPr="005E41BD">
        <w:rPr>
          <w:spacing w:val="-2"/>
          <w:sz w:val="24"/>
          <w:lang w:val="en-US"/>
        </w:rPr>
        <w:t xml:space="preserve"> </w:t>
      </w:r>
      <w:r w:rsidRPr="005E41BD">
        <w:rPr>
          <w:sz w:val="24"/>
          <w:lang w:val="en-US"/>
        </w:rPr>
        <w:t>H, Lodder LN et al. Long-term</w:t>
      </w:r>
      <w:r w:rsidRPr="005E41BD">
        <w:rPr>
          <w:spacing w:val="-1"/>
          <w:sz w:val="24"/>
          <w:lang w:val="en-US"/>
        </w:rPr>
        <w:t xml:space="preserve"> </w:t>
      </w:r>
      <w:r w:rsidRPr="005E41BD">
        <w:rPr>
          <w:sz w:val="24"/>
          <w:lang w:val="en-US"/>
        </w:rPr>
        <w:t>psychological impact of carrying a BRCA1/2 mutation and prophylactic surgery: A 5-year follow-up study.</w:t>
      </w:r>
      <w:r w:rsidRPr="005E41BD">
        <w:rPr>
          <w:spacing w:val="-3"/>
          <w:sz w:val="24"/>
          <w:lang w:val="en-US"/>
        </w:rPr>
        <w:t xml:space="preserve"> </w:t>
      </w:r>
      <w:r w:rsidRPr="000A7180">
        <w:rPr>
          <w:sz w:val="24"/>
          <w:lang w:val="en-GB"/>
        </w:rPr>
        <w:t>J Clin Oncol 2003; 21: 3867–3874.</w:t>
      </w:r>
    </w:p>
    <w:p w14:paraId="2C0E50CA" w14:textId="77777777" w:rsidR="00EB6EA2" w:rsidRPr="000A7180" w:rsidRDefault="00A70F3A">
      <w:pPr>
        <w:pStyle w:val="Paragrafoelenco"/>
        <w:numPr>
          <w:ilvl w:val="0"/>
          <w:numId w:val="2"/>
        </w:numPr>
        <w:tabs>
          <w:tab w:val="left" w:pos="1003"/>
        </w:tabs>
        <w:spacing w:before="1" w:line="360" w:lineRule="auto"/>
        <w:ind w:right="571"/>
        <w:rPr>
          <w:sz w:val="24"/>
          <w:lang w:val="en-GB"/>
        </w:rPr>
      </w:pPr>
      <w:r>
        <w:rPr>
          <w:sz w:val="24"/>
        </w:rPr>
        <w:t xml:space="preserve">Vietri MT, D’Elia G, Caliendo G, Albanese L, Signoriello G, Napoli C, Molinari AM. </w:t>
      </w:r>
      <w:r w:rsidRPr="005E41BD">
        <w:rPr>
          <w:sz w:val="24"/>
          <w:lang w:val="en-US"/>
        </w:rPr>
        <w:t xml:space="preserve">Pancreatic Cancer with Mutation in BRCA1/2, MLH1, and APC Genes: Phenotype Correlation and Detection of a Novel Germline BRCA2 Mutation. </w:t>
      </w:r>
      <w:r w:rsidRPr="000A7180">
        <w:rPr>
          <w:sz w:val="24"/>
          <w:lang w:val="en-GB"/>
        </w:rPr>
        <w:t>Genes 2022; 13, 321</w:t>
      </w:r>
    </w:p>
    <w:p w14:paraId="3C3E2BC7" w14:textId="77777777" w:rsidR="00EB6EA2" w:rsidRPr="00D36C8B" w:rsidRDefault="00A70F3A">
      <w:pPr>
        <w:pStyle w:val="Paragrafoelenco"/>
        <w:numPr>
          <w:ilvl w:val="0"/>
          <w:numId w:val="2"/>
        </w:numPr>
        <w:tabs>
          <w:tab w:val="left" w:pos="1003"/>
        </w:tabs>
        <w:spacing w:line="360" w:lineRule="auto"/>
        <w:ind w:right="575"/>
        <w:rPr>
          <w:sz w:val="24"/>
          <w:lang w:val="en-GB"/>
        </w:rPr>
      </w:pPr>
      <w:r>
        <w:rPr>
          <w:sz w:val="24"/>
        </w:rPr>
        <w:t xml:space="preserve">Vietri MT, D'Elia G, Caliendo G, Resse M, Casamassimi A, Passariello L, Albanese L, Cioffi M, Molinari AM. </w:t>
      </w:r>
      <w:r w:rsidRPr="005E41BD">
        <w:rPr>
          <w:sz w:val="24"/>
          <w:lang w:val="en-US"/>
        </w:rPr>
        <w:t xml:space="preserve">Hereditary Prostate Cancer: Genes Related, Target Therapy and Prevention. Int J Mol Sci. 2021 Apr 4;22(7):3753. doi: 10.3390/ijms22073753. </w:t>
      </w:r>
      <w:r w:rsidRPr="00D36C8B">
        <w:rPr>
          <w:sz w:val="24"/>
          <w:lang w:val="en-GB"/>
        </w:rPr>
        <w:t>PMID: 33916521; PMCID: PMC8038462.</w:t>
      </w:r>
    </w:p>
    <w:p w14:paraId="38223554" w14:textId="77777777" w:rsidR="00EB6EA2" w:rsidRPr="000A7180" w:rsidRDefault="00A70F3A">
      <w:pPr>
        <w:pStyle w:val="Paragrafoelenco"/>
        <w:numPr>
          <w:ilvl w:val="0"/>
          <w:numId w:val="2"/>
        </w:numPr>
        <w:tabs>
          <w:tab w:val="left" w:pos="1003"/>
        </w:tabs>
        <w:spacing w:line="360" w:lineRule="auto"/>
        <w:ind w:right="576"/>
        <w:rPr>
          <w:sz w:val="24"/>
          <w:lang w:val="en-GB"/>
        </w:rPr>
      </w:pPr>
      <w:r>
        <w:rPr>
          <w:sz w:val="24"/>
        </w:rPr>
        <w:t xml:space="preserve">Vietri MT, D'Elia G, Caliendo G, Casamassimi A, Federico A, Passariello L, Cioffi M, Molinari AM. </w:t>
      </w:r>
      <w:r w:rsidRPr="005E41BD">
        <w:rPr>
          <w:sz w:val="24"/>
          <w:lang w:val="en-US"/>
        </w:rPr>
        <w:t>Prevalence of mutations in BRCA and MMR genes in patients affected with hereditary endometrial cancer.</w:t>
      </w:r>
      <w:r w:rsidRPr="005E41BD">
        <w:rPr>
          <w:spacing w:val="40"/>
          <w:sz w:val="24"/>
          <w:lang w:val="en-US"/>
        </w:rPr>
        <w:t xml:space="preserve"> </w:t>
      </w:r>
      <w:r w:rsidRPr="000A7180">
        <w:rPr>
          <w:sz w:val="24"/>
          <w:lang w:val="en-GB"/>
        </w:rPr>
        <w:t>Med Oncol. 2021 Jan 23;38(2):13.</w:t>
      </w:r>
    </w:p>
    <w:p w14:paraId="1364AEA9" w14:textId="77777777" w:rsidR="00EB6EA2" w:rsidRDefault="00A70F3A">
      <w:pPr>
        <w:pStyle w:val="Paragrafoelenco"/>
        <w:numPr>
          <w:ilvl w:val="0"/>
          <w:numId w:val="2"/>
        </w:numPr>
        <w:tabs>
          <w:tab w:val="left" w:pos="1003"/>
        </w:tabs>
        <w:spacing w:before="1" w:line="360" w:lineRule="auto"/>
        <w:ind w:right="575"/>
        <w:rPr>
          <w:sz w:val="24"/>
        </w:rPr>
      </w:pPr>
      <w:r>
        <w:rPr>
          <w:sz w:val="24"/>
        </w:rPr>
        <w:t>Vietri MT, D'Elia G, Caliendo G, Resse M, Casamassimi A, Passariello L, Albanese L, Cioffi M, Molinari AM. Hereditary Prostate Cancer: Genes Related, Target Therapy and</w:t>
      </w:r>
    </w:p>
    <w:p w14:paraId="188D4664" w14:textId="77777777" w:rsidR="00EB6EA2" w:rsidRDefault="00EB6EA2">
      <w:pPr>
        <w:pStyle w:val="Paragrafoelenco"/>
        <w:spacing w:line="360" w:lineRule="auto"/>
        <w:rPr>
          <w:sz w:val="24"/>
        </w:rPr>
        <w:sectPr w:rsidR="00EB6EA2">
          <w:pgSz w:w="11920" w:h="16850"/>
          <w:pgMar w:top="1080" w:right="850" w:bottom="540" w:left="850" w:header="189" w:footer="345" w:gutter="0"/>
          <w:cols w:space="720"/>
        </w:sectPr>
      </w:pPr>
    </w:p>
    <w:p w14:paraId="7ED21841" w14:textId="77777777" w:rsidR="00EB6EA2" w:rsidRDefault="00A70F3A">
      <w:pPr>
        <w:pStyle w:val="Corpotesto"/>
        <w:spacing w:before="47"/>
        <w:ind w:left="1003"/>
      </w:pPr>
      <w:r>
        <w:t>Prevention.</w:t>
      </w:r>
      <w:r>
        <w:rPr>
          <w:spacing w:val="59"/>
        </w:rPr>
        <w:t xml:space="preserve"> </w:t>
      </w:r>
      <w:r>
        <w:t>Int</w:t>
      </w:r>
      <w:r>
        <w:rPr>
          <w:spacing w:val="-2"/>
        </w:rPr>
        <w:t xml:space="preserve"> </w:t>
      </w:r>
      <w:r>
        <w:t>J</w:t>
      </w:r>
      <w:r>
        <w:rPr>
          <w:spacing w:val="1"/>
        </w:rPr>
        <w:t xml:space="preserve"> </w:t>
      </w:r>
      <w:r>
        <w:t>Mol</w:t>
      </w:r>
      <w:r>
        <w:rPr>
          <w:spacing w:val="1"/>
        </w:rPr>
        <w:t xml:space="preserve"> </w:t>
      </w:r>
      <w:r>
        <w:t>Sci.</w:t>
      </w:r>
      <w:r>
        <w:rPr>
          <w:spacing w:val="-2"/>
        </w:rPr>
        <w:t xml:space="preserve"> </w:t>
      </w:r>
      <w:r>
        <w:t>2021</w:t>
      </w:r>
      <w:r>
        <w:rPr>
          <w:spacing w:val="-1"/>
        </w:rPr>
        <w:t xml:space="preserve"> </w:t>
      </w:r>
      <w:r>
        <w:t>Apr</w:t>
      </w:r>
      <w:r>
        <w:rPr>
          <w:spacing w:val="-2"/>
        </w:rPr>
        <w:t xml:space="preserve"> 4;22(7):3753.</w:t>
      </w:r>
    </w:p>
    <w:p w14:paraId="5CF98314" w14:textId="77777777" w:rsidR="00EB6EA2" w:rsidRPr="005E41BD" w:rsidRDefault="00A70F3A">
      <w:pPr>
        <w:pStyle w:val="Paragrafoelenco"/>
        <w:numPr>
          <w:ilvl w:val="0"/>
          <w:numId w:val="2"/>
        </w:numPr>
        <w:tabs>
          <w:tab w:val="left" w:pos="1003"/>
        </w:tabs>
        <w:spacing w:before="139" w:line="360" w:lineRule="auto"/>
        <w:ind w:right="567"/>
        <w:rPr>
          <w:sz w:val="24"/>
          <w:lang w:val="en-US"/>
        </w:rPr>
      </w:pPr>
      <w:r w:rsidRPr="005E41BD">
        <w:rPr>
          <w:sz w:val="24"/>
          <w:lang w:val="en-US"/>
        </w:rPr>
        <w:t>Yadav S, Boddicker NJ, Na J, et al. Contralateral Breast Cancer Risk Among Carriers of Germline</w:t>
      </w:r>
      <w:r w:rsidRPr="005E41BD">
        <w:rPr>
          <w:spacing w:val="40"/>
          <w:sz w:val="24"/>
          <w:lang w:val="en-US"/>
        </w:rPr>
        <w:t xml:space="preserve"> </w:t>
      </w:r>
      <w:r w:rsidRPr="005E41BD">
        <w:rPr>
          <w:sz w:val="24"/>
          <w:lang w:val="en-US"/>
        </w:rPr>
        <w:t>Pathogenic</w:t>
      </w:r>
      <w:r w:rsidRPr="005E41BD">
        <w:rPr>
          <w:spacing w:val="40"/>
          <w:sz w:val="24"/>
          <w:lang w:val="en-US"/>
        </w:rPr>
        <w:t xml:space="preserve"> </w:t>
      </w:r>
      <w:r w:rsidRPr="005E41BD">
        <w:rPr>
          <w:sz w:val="24"/>
          <w:lang w:val="en-US"/>
        </w:rPr>
        <w:t>Variants</w:t>
      </w:r>
      <w:r w:rsidRPr="005E41BD">
        <w:rPr>
          <w:spacing w:val="40"/>
          <w:sz w:val="24"/>
          <w:lang w:val="en-US"/>
        </w:rPr>
        <w:t xml:space="preserve"> </w:t>
      </w:r>
      <w:r w:rsidRPr="005E41BD">
        <w:rPr>
          <w:sz w:val="24"/>
          <w:lang w:val="en-US"/>
        </w:rPr>
        <w:t xml:space="preserve">in </w:t>
      </w:r>
      <w:r w:rsidRPr="005E41BD">
        <w:rPr>
          <w:i/>
          <w:sz w:val="24"/>
          <w:lang w:val="en-US"/>
        </w:rPr>
        <w:t>ATM</w:t>
      </w:r>
      <w:r w:rsidRPr="005E41BD">
        <w:rPr>
          <w:sz w:val="24"/>
          <w:lang w:val="en-US"/>
        </w:rPr>
        <w:t>,</w:t>
      </w:r>
      <w:r w:rsidRPr="005E41BD">
        <w:rPr>
          <w:spacing w:val="-2"/>
          <w:sz w:val="24"/>
          <w:lang w:val="en-US"/>
        </w:rPr>
        <w:t xml:space="preserve"> </w:t>
      </w:r>
      <w:r w:rsidRPr="005E41BD">
        <w:rPr>
          <w:i/>
          <w:sz w:val="24"/>
          <w:lang w:val="en-US"/>
        </w:rPr>
        <w:t>BRCA1</w:t>
      </w:r>
      <w:r w:rsidRPr="005E41BD">
        <w:rPr>
          <w:sz w:val="24"/>
          <w:lang w:val="en-US"/>
        </w:rPr>
        <w:t>,</w:t>
      </w:r>
      <w:r w:rsidRPr="005E41BD">
        <w:rPr>
          <w:spacing w:val="-2"/>
          <w:sz w:val="24"/>
          <w:lang w:val="en-US"/>
        </w:rPr>
        <w:t xml:space="preserve"> </w:t>
      </w:r>
      <w:r w:rsidRPr="005E41BD">
        <w:rPr>
          <w:i/>
          <w:sz w:val="24"/>
          <w:lang w:val="en-US"/>
        </w:rPr>
        <w:t>BRCA2</w:t>
      </w:r>
      <w:r w:rsidRPr="005E41BD">
        <w:rPr>
          <w:sz w:val="24"/>
          <w:lang w:val="en-US"/>
        </w:rPr>
        <w:t>,</w:t>
      </w:r>
      <w:r w:rsidRPr="005E41BD">
        <w:rPr>
          <w:spacing w:val="-2"/>
          <w:sz w:val="24"/>
          <w:lang w:val="en-US"/>
        </w:rPr>
        <w:t xml:space="preserve"> </w:t>
      </w:r>
      <w:r w:rsidRPr="005E41BD">
        <w:rPr>
          <w:i/>
          <w:sz w:val="24"/>
          <w:lang w:val="en-US"/>
        </w:rPr>
        <w:t>CHEK2</w:t>
      </w:r>
      <w:r w:rsidRPr="005E41BD">
        <w:rPr>
          <w:sz w:val="24"/>
          <w:lang w:val="en-US"/>
        </w:rPr>
        <w:t>,</w:t>
      </w:r>
      <w:r w:rsidRPr="005E41BD">
        <w:rPr>
          <w:spacing w:val="40"/>
          <w:sz w:val="24"/>
          <w:lang w:val="en-US"/>
        </w:rPr>
        <w:t xml:space="preserve"> </w:t>
      </w:r>
      <w:r w:rsidRPr="005E41BD">
        <w:rPr>
          <w:sz w:val="24"/>
          <w:lang w:val="en-US"/>
        </w:rPr>
        <w:t>and</w:t>
      </w:r>
      <w:r w:rsidRPr="005E41BD">
        <w:rPr>
          <w:spacing w:val="-2"/>
          <w:sz w:val="24"/>
          <w:lang w:val="en-US"/>
        </w:rPr>
        <w:t xml:space="preserve"> </w:t>
      </w:r>
      <w:r w:rsidRPr="005E41BD">
        <w:rPr>
          <w:i/>
          <w:sz w:val="24"/>
          <w:lang w:val="en-US"/>
        </w:rPr>
        <w:t>PALB2</w:t>
      </w:r>
      <w:r w:rsidRPr="005E41BD">
        <w:rPr>
          <w:sz w:val="24"/>
          <w:lang w:val="en-US"/>
        </w:rPr>
        <w:t>.</w:t>
      </w:r>
      <w:r w:rsidRPr="005E41BD">
        <w:rPr>
          <w:spacing w:val="40"/>
          <w:sz w:val="24"/>
          <w:lang w:val="en-US"/>
        </w:rPr>
        <w:t xml:space="preserve"> </w:t>
      </w:r>
      <w:r w:rsidRPr="005E41BD">
        <w:rPr>
          <w:sz w:val="24"/>
          <w:lang w:val="en-US"/>
        </w:rPr>
        <w:t>J</w:t>
      </w:r>
      <w:r w:rsidRPr="005E41BD">
        <w:rPr>
          <w:spacing w:val="40"/>
          <w:sz w:val="24"/>
          <w:lang w:val="en-US"/>
        </w:rPr>
        <w:t xml:space="preserve"> </w:t>
      </w:r>
      <w:r w:rsidRPr="005E41BD">
        <w:rPr>
          <w:sz w:val="24"/>
          <w:lang w:val="en-US"/>
        </w:rPr>
        <w:t>Clin Oncol. 2023 Mar 20;41(9):1703-1713. doi: 10.1200/JCO.22.01239. Epub 2023 Jan 9. PMID: 36623243; PMCID: PMC10022863.</w:t>
      </w:r>
    </w:p>
    <w:p w14:paraId="6B266DB4" w14:textId="77777777" w:rsidR="00EB6EA2" w:rsidRPr="000A7180" w:rsidRDefault="00A70F3A">
      <w:pPr>
        <w:pStyle w:val="Paragrafoelenco"/>
        <w:numPr>
          <w:ilvl w:val="0"/>
          <w:numId w:val="2"/>
        </w:numPr>
        <w:tabs>
          <w:tab w:val="left" w:pos="1003"/>
        </w:tabs>
        <w:spacing w:before="1" w:line="360" w:lineRule="auto"/>
        <w:ind w:right="573"/>
        <w:rPr>
          <w:sz w:val="24"/>
          <w:lang w:val="en-GB"/>
        </w:rPr>
      </w:pPr>
      <w:r w:rsidRPr="005E41BD">
        <w:rPr>
          <w:sz w:val="24"/>
          <w:lang w:val="en-US"/>
        </w:rPr>
        <w:t xml:space="preserve">Willis AM, Smith SK, Meiser B et al. Sociodemographic, psychosocial and clinical factors associated with uptake of genetic counselling for hereditary cancer: a systematic review. </w:t>
      </w:r>
      <w:r w:rsidRPr="000A7180">
        <w:rPr>
          <w:sz w:val="24"/>
          <w:lang w:val="en-GB"/>
        </w:rPr>
        <w:t>Clin Genet 2017; 92: 121–133.</w:t>
      </w:r>
    </w:p>
    <w:p w14:paraId="3C4B919F" w14:textId="77777777" w:rsidR="00EB6EA2" w:rsidRPr="002719EE" w:rsidRDefault="00A70F3A">
      <w:pPr>
        <w:pStyle w:val="Paragrafoelenco"/>
        <w:numPr>
          <w:ilvl w:val="0"/>
          <w:numId w:val="2"/>
        </w:numPr>
        <w:tabs>
          <w:tab w:val="left" w:pos="1003"/>
        </w:tabs>
        <w:spacing w:line="360" w:lineRule="auto"/>
        <w:ind w:right="569"/>
        <w:rPr>
          <w:sz w:val="24"/>
        </w:rPr>
      </w:pPr>
      <w:r w:rsidRPr="005E41BD">
        <w:rPr>
          <w:sz w:val="24"/>
          <w:lang w:val="en-US"/>
        </w:rPr>
        <w:t>Woodward ER, Meyer S. Fanconi Anaemia, Childhood Cancer and the BRCA</w:t>
      </w:r>
      <w:r w:rsidRPr="005E41BD">
        <w:rPr>
          <w:spacing w:val="-3"/>
          <w:sz w:val="24"/>
          <w:lang w:val="en-US"/>
        </w:rPr>
        <w:t xml:space="preserve"> </w:t>
      </w:r>
      <w:r w:rsidRPr="005E41BD">
        <w:rPr>
          <w:sz w:val="24"/>
          <w:lang w:val="en-US"/>
        </w:rPr>
        <w:t xml:space="preserve">Genes. </w:t>
      </w:r>
      <w:r>
        <w:rPr>
          <w:sz w:val="24"/>
        </w:rPr>
        <w:t>Genes (Basel). 2021 Sep 27;12(10):1520. doi: 10.3390/genes12101520. PMID: 34680915; PMCID: PMC8535386.</w:t>
      </w:r>
    </w:p>
    <w:p w14:paraId="3A1E44B9" w14:textId="77777777" w:rsidR="00EB6EA2" w:rsidRPr="002719EE" w:rsidRDefault="00A70F3A">
      <w:pPr>
        <w:pStyle w:val="Paragrafoelenco"/>
        <w:numPr>
          <w:ilvl w:val="0"/>
          <w:numId w:val="2"/>
        </w:numPr>
        <w:tabs>
          <w:tab w:val="left" w:pos="1003"/>
        </w:tabs>
        <w:spacing w:line="360" w:lineRule="auto"/>
        <w:ind w:right="568"/>
        <w:rPr>
          <w:sz w:val="24"/>
        </w:rPr>
      </w:pPr>
      <w:r w:rsidRPr="002719EE">
        <w:rPr>
          <w:sz w:val="24"/>
          <w:lang w:val="en-US"/>
        </w:rPr>
        <w:t xml:space="preserve">Zhou XP et al., Germline PTEN promoter mutations and deletions in Cowden/Bannayan- Riley-Ruvalcaba syndrome result in aberrant PTEN protein and dysregulation of the phosphoinositol-3-kinase/Akt pathway. </w:t>
      </w:r>
      <w:r w:rsidRPr="002719EE">
        <w:rPr>
          <w:sz w:val="24"/>
        </w:rPr>
        <w:t>Am J Hum Genet 2003; 73: 404–411.</w:t>
      </w:r>
    </w:p>
    <w:p w14:paraId="363F3D62" w14:textId="77777777" w:rsidR="00746426" w:rsidRPr="002719EE" w:rsidRDefault="00746426">
      <w:pPr>
        <w:pStyle w:val="Paragrafoelenco"/>
        <w:numPr>
          <w:ilvl w:val="0"/>
          <w:numId w:val="2"/>
        </w:numPr>
        <w:tabs>
          <w:tab w:val="left" w:pos="1003"/>
        </w:tabs>
        <w:spacing w:line="360" w:lineRule="auto"/>
        <w:ind w:right="568"/>
        <w:rPr>
          <w:sz w:val="24"/>
        </w:rPr>
      </w:pPr>
      <w:r w:rsidRPr="002719EE">
        <w:rPr>
          <w:shd w:val="clear" w:color="auto" w:fill="FFFFFF"/>
          <w:lang w:val="en-GB"/>
        </w:rPr>
        <w:t xml:space="preserve">Bounous VE, Robba E, Perotto S, Pasini B, Tomasi Cont N, Ricci MT, Ditto A, Vitellaro M, Raspagliesi F, Biglia N. Gynecological Cancers in Lynch Syndrome: A Comparison of the Histological Features with Sporadic Cases of the General Population. </w:t>
      </w:r>
      <w:r w:rsidRPr="002719EE">
        <w:rPr>
          <w:shd w:val="clear" w:color="auto" w:fill="FFFFFF"/>
        </w:rPr>
        <w:t>J Clin Med. 2022 Jun 27;11(13):3689. doi: 10.3390/jcm11133689. PMID: 35806973; PMCID: PMC9267402.</w:t>
      </w:r>
    </w:p>
    <w:p w14:paraId="6084A624" w14:textId="77777777" w:rsidR="00B53F77" w:rsidRPr="00B53F77" w:rsidRDefault="00B53F77" w:rsidP="00B53F77">
      <w:pPr>
        <w:pStyle w:val="Paragrafoelenco"/>
        <w:numPr>
          <w:ilvl w:val="0"/>
          <w:numId w:val="2"/>
        </w:numPr>
        <w:tabs>
          <w:tab w:val="left" w:pos="1003"/>
        </w:tabs>
        <w:spacing w:line="360" w:lineRule="auto"/>
        <w:ind w:right="568"/>
        <w:rPr>
          <w:sz w:val="24"/>
        </w:rPr>
      </w:pPr>
      <w:r w:rsidRPr="002719EE">
        <w:rPr>
          <w:sz w:val="24"/>
          <w:lang w:val="en-GB"/>
        </w:rPr>
        <w:t xml:space="preserve">Eikenboom L et al. on behalf of the collaborative investigators from the Dutch Foundation for Detection of HereditaryTumors. Metacronous colorectal cancer risk according to Lynch </w:t>
      </w:r>
      <w:r w:rsidRPr="00B53F77">
        <w:rPr>
          <w:sz w:val="24"/>
          <w:lang w:val="en-GB"/>
        </w:rPr>
        <w:t xml:space="preserve">syndrome pathogenic variant after extensive versus partial colectomy in the Netherlands: a retrospective cohort study. </w:t>
      </w:r>
      <w:r w:rsidRPr="00B53F77">
        <w:rPr>
          <w:sz w:val="24"/>
        </w:rPr>
        <w:t>Lancet Gastroenterol Hepatol 2023; 8: 1106–17</w:t>
      </w:r>
    </w:p>
    <w:p w14:paraId="5BE6A677" w14:textId="77777777" w:rsidR="00B53F77" w:rsidRPr="00B53F77" w:rsidRDefault="00B53F77" w:rsidP="00B53F77">
      <w:pPr>
        <w:pStyle w:val="Paragrafoelenco"/>
        <w:numPr>
          <w:ilvl w:val="0"/>
          <w:numId w:val="2"/>
        </w:numPr>
        <w:tabs>
          <w:tab w:val="left" w:pos="1003"/>
        </w:tabs>
        <w:spacing w:line="360" w:lineRule="auto"/>
        <w:ind w:right="568"/>
        <w:rPr>
          <w:sz w:val="24"/>
        </w:rPr>
      </w:pPr>
      <w:r w:rsidRPr="00B53F77">
        <w:rPr>
          <w:sz w:val="24"/>
        </w:rPr>
        <w:t xml:space="preserve">Karoline Horisberger Carolina Mann Hauke Lang. </w:t>
      </w:r>
      <w:r w:rsidRPr="00B53F77">
        <w:rPr>
          <w:sz w:val="24"/>
          <w:lang w:val="en-GB"/>
        </w:rPr>
        <w:t xml:space="preserve">Current Surgical Concepts in Lynch Syndrome and Familial Adenomatous Polyposis.                                                                                                                                                                                 </w:t>
      </w:r>
      <w:r w:rsidRPr="00B53F77">
        <w:rPr>
          <w:sz w:val="24"/>
        </w:rPr>
        <w:t>Visc Med 2023;39:1–8DOI: 10.1159/000530030</w:t>
      </w:r>
    </w:p>
    <w:p w14:paraId="3A8D18F2" w14:textId="7AC9A0C4" w:rsidR="00B53F77" w:rsidRPr="002719EE" w:rsidRDefault="00B53F77" w:rsidP="00B53F77">
      <w:pPr>
        <w:pStyle w:val="Paragrafoelenco"/>
        <w:numPr>
          <w:ilvl w:val="0"/>
          <w:numId w:val="2"/>
        </w:numPr>
        <w:tabs>
          <w:tab w:val="left" w:pos="1003"/>
        </w:tabs>
        <w:spacing w:line="360" w:lineRule="auto"/>
        <w:ind w:right="568"/>
        <w:rPr>
          <w:sz w:val="24"/>
          <w:lang w:val="en-GB"/>
        </w:rPr>
      </w:pPr>
      <w:r w:rsidRPr="00B53F77">
        <w:rPr>
          <w:sz w:val="24"/>
          <w:lang w:val="en-GB"/>
        </w:rPr>
        <w:t>Pasqualotto et al. Segmental versus estende</w:t>
      </w:r>
      <w:r w:rsidR="002719EE">
        <w:rPr>
          <w:sz w:val="24"/>
          <w:lang w:val="en-GB"/>
        </w:rPr>
        <w:t>d</w:t>
      </w:r>
      <w:r w:rsidRPr="00B53F77">
        <w:rPr>
          <w:sz w:val="24"/>
          <w:lang w:val="en-GB"/>
        </w:rPr>
        <w:t xml:space="preserve"> colectomy for colorectal cancer in patients with Lynch syndrome: A systematic review and meta‐analysis.                                                                                                           </w:t>
      </w:r>
      <w:r w:rsidRPr="002719EE">
        <w:rPr>
          <w:sz w:val="24"/>
          <w:lang w:val="en-GB"/>
        </w:rPr>
        <w:t>World J Surg. 2025;49:24–33.</w:t>
      </w:r>
    </w:p>
    <w:p w14:paraId="5202BD1A" w14:textId="77777777" w:rsidR="00B53F77" w:rsidRPr="00B53F77" w:rsidRDefault="00B53F77" w:rsidP="00B53F77">
      <w:pPr>
        <w:pStyle w:val="Paragrafoelenco"/>
        <w:numPr>
          <w:ilvl w:val="0"/>
          <w:numId w:val="2"/>
        </w:numPr>
        <w:tabs>
          <w:tab w:val="left" w:pos="1003"/>
        </w:tabs>
        <w:spacing w:line="360" w:lineRule="auto"/>
        <w:ind w:right="568"/>
        <w:rPr>
          <w:sz w:val="24"/>
        </w:rPr>
      </w:pPr>
      <w:r w:rsidRPr="00B53F77">
        <w:rPr>
          <w:sz w:val="24"/>
          <w:lang w:val="en-GB"/>
        </w:rPr>
        <w:t xml:space="preserve">Kuzbari Z. et al. Germline-focused analysis of tumour-detected. Variants in 49,264 cancer patients: ESMO Precision Medicine Working Group recommendations. </w:t>
      </w:r>
      <w:r w:rsidRPr="00B53F77">
        <w:rPr>
          <w:sz w:val="24"/>
        </w:rPr>
        <w:t>Ann Oncol.2023 Mar;34(3):215-227</w:t>
      </w:r>
    </w:p>
    <w:p w14:paraId="4E1D6955" w14:textId="77777777" w:rsidR="00B53F77" w:rsidRPr="00B53F77" w:rsidRDefault="00B53F77" w:rsidP="00B53F77">
      <w:pPr>
        <w:pStyle w:val="Paragrafoelenco"/>
        <w:numPr>
          <w:ilvl w:val="0"/>
          <w:numId w:val="2"/>
        </w:numPr>
        <w:tabs>
          <w:tab w:val="left" w:pos="1003"/>
        </w:tabs>
        <w:spacing w:line="360" w:lineRule="auto"/>
        <w:ind w:right="568"/>
        <w:rPr>
          <w:sz w:val="24"/>
        </w:rPr>
      </w:pPr>
      <w:r w:rsidRPr="00B53F77">
        <w:rPr>
          <w:sz w:val="24"/>
        </w:rPr>
        <w:t>https://www.wcrf.org/research-policy/evidence-for-our-recommendations</w:t>
      </w:r>
    </w:p>
    <w:p w14:paraId="595EC861" w14:textId="77777777" w:rsidR="00B53F77" w:rsidRPr="00B53F77" w:rsidRDefault="00B53F77" w:rsidP="00B53F77">
      <w:pPr>
        <w:pStyle w:val="Paragrafoelenco"/>
        <w:numPr>
          <w:ilvl w:val="0"/>
          <w:numId w:val="2"/>
        </w:numPr>
        <w:tabs>
          <w:tab w:val="left" w:pos="1003"/>
        </w:tabs>
        <w:spacing w:line="360" w:lineRule="auto"/>
        <w:ind w:right="568"/>
        <w:rPr>
          <w:sz w:val="24"/>
          <w:lang w:val="en-GB"/>
        </w:rPr>
      </w:pPr>
      <w:r w:rsidRPr="00B53F77">
        <w:rPr>
          <w:sz w:val="24"/>
          <w:lang w:val="en-GB"/>
        </w:rPr>
        <w:t>Grill S, Yahiaoui-Doktor M, Dukatz R, Lammert J, Ullrich M, Engel C, Pfeifer K, Basrai M, Siniatchkin M, Schmidt T, Weisser B, Rhiem K, Ditsch N, Schmutzler R, Bischoff SC, Halle M, Kiechle M Smoking and physical inactivity increase cancer prevalence in BRCA-1 and BRCA-2 mutation carriers: results from a retrospective observational analysis Arch Gynecol Obstet2017 Dec;296(6):1135-1144.</w:t>
      </w:r>
    </w:p>
    <w:p w14:paraId="243A1DA9" w14:textId="360BE803" w:rsidR="00B53F77" w:rsidRPr="00B73D7F" w:rsidRDefault="00B53F77" w:rsidP="00B53F77">
      <w:pPr>
        <w:pStyle w:val="Paragrafoelenco"/>
        <w:numPr>
          <w:ilvl w:val="0"/>
          <w:numId w:val="2"/>
        </w:numPr>
        <w:tabs>
          <w:tab w:val="left" w:pos="1003"/>
        </w:tabs>
        <w:spacing w:line="360" w:lineRule="auto"/>
        <w:ind w:right="568"/>
        <w:rPr>
          <w:sz w:val="24"/>
          <w:lang w:val="en-GB"/>
        </w:rPr>
      </w:pPr>
      <w:r w:rsidRPr="00B53F77">
        <w:rPr>
          <w:sz w:val="24"/>
          <w:lang w:val="en-GB"/>
        </w:rPr>
        <w:t xml:space="preserve">Sahu R, </w:t>
      </w:r>
      <w:r w:rsidR="00B73D7F">
        <w:rPr>
          <w:sz w:val="24"/>
          <w:lang w:val="en-GB"/>
        </w:rPr>
        <w:t xml:space="preserve">et al. </w:t>
      </w:r>
      <w:r w:rsidRPr="00B53F77">
        <w:rPr>
          <w:sz w:val="24"/>
          <w:lang w:val="en-GB"/>
        </w:rPr>
        <w:t xml:space="preserve">E-Cigarettes and Associated Health Risks: An Update on Cancer Potential. </w:t>
      </w:r>
      <w:r w:rsidRPr="00B73D7F">
        <w:rPr>
          <w:sz w:val="24"/>
          <w:lang w:val="en-GB"/>
        </w:rPr>
        <w:t>Adv Respir Med. 2023 Nov 14;91(6):516-531. doi: 10.3390/arm91060038.</w:t>
      </w:r>
    </w:p>
    <w:p w14:paraId="6490AFDD" w14:textId="0509CBBF" w:rsidR="00B53F77" w:rsidRPr="00B73D7F" w:rsidRDefault="00B53F77" w:rsidP="00B53F77">
      <w:pPr>
        <w:pStyle w:val="Paragrafoelenco"/>
        <w:numPr>
          <w:ilvl w:val="0"/>
          <w:numId w:val="2"/>
        </w:numPr>
        <w:tabs>
          <w:tab w:val="left" w:pos="1003"/>
        </w:tabs>
        <w:spacing w:line="360" w:lineRule="auto"/>
        <w:ind w:right="568"/>
        <w:rPr>
          <w:sz w:val="24"/>
          <w:lang w:val="en-GB"/>
        </w:rPr>
      </w:pPr>
      <w:r w:rsidRPr="00B53F77">
        <w:rPr>
          <w:sz w:val="24"/>
          <w:lang w:val="en-GB"/>
        </w:rPr>
        <w:t>Vermeulen RFM</w:t>
      </w:r>
      <w:r w:rsidR="00B73D7F">
        <w:rPr>
          <w:sz w:val="24"/>
          <w:lang w:val="en-GB"/>
        </w:rPr>
        <w:t xml:space="preserve"> et al. </w:t>
      </w:r>
      <w:r w:rsidRPr="00B53F77">
        <w:rPr>
          <w:sz w:val="24"/>
          <w:lang w:val="en-GB"/>
        </w:rPr>
        <w:t xml:space="preserve">Hormone replacement therapy after risk-reducing salpingo-oophorectomy minimises </w:t>
      </w:r>
      <w:r w:rsidR="00B73D7F" w:rsidRPr="00B53F77">
        <w:rPr>
          <w:sz w:val="24"/>
          <w:lang w:val="en-GB"/>
        </w:rPr>
        <w:t>endocrine and</w:t>
      </w:r>
      <w:r w:rsidRPr="00B53F77">
        <w:rPr>
          <w:sz w:val="24"/>
          <w:lang w:val="en-GB"/>
        </w:rPr>
        <w:t xml:space="preserve"> sexual problems: a prospective study. </w:t>
      </w:r>
      <w:r w:rsidRPr="00B73D7F">
        <w:rPr>
          <w:sz w:val="24"/>
          <w:lang w:val="en-GB"/>
        </w:rPr>
        <w:t>Eur J Cancer. 2017; 84: 159–67. [PubMed: 28818705]</w:t>
      </w:r>
    </w:p>
    <w:p w14:paraId="1DB79877" w14:textId="77777777" w:rsidR="00B53F77" w:rsidRPr="00B53F77" w:rsidRDefault="00B53F77" w:rsidP="00B53F77">
      <w:pPr>
        <w:pStyle w:val="Paragrafoelenco"/>
        <w:numPr>
          <w:ilvl w:val="0"/>
          <w:numId w:val="2"/>
        </w:numPr>
        <w:tabs>
          <w:tab w:val="left" w:pos="1003"/>
        </w:tabs>
        <w:spacing w:line="360" w:lineRule="auto"/>
        <w:ind w:right="568"/>
        <w:rPr>
          <w:sz w:val="24"/>
        </w:rPr>
      </w:pPr>
      <w:r w:rsidRPr="00B53F77">
        <w:rPr>
          <w:sz w:val="24"/>
          <w:lang w:val="en-GB"/>
        </w:rPr>
        <w:t xml:space="preserve">Kotsopoulos J, Gronwald J, Karlan BY, Huzarski T, Tung N, Moller P, et al. Hormone replacement therapy after oophorectomy and breast cancer risk among BRCA1 mutation carriers. </w:t>
      </w:r>
      <w:r w:rsidRPr="00B53F77">
        <w:rPr>
          <w:sz w:val="24"/>
        </w:rPr>
        <w:t>JAMA Oncol. 2018; 4: 1059–65. DOI: 10.1001/jamaoncol.2018.0211 [PubMed: 29710224]</w:t>
      </w:r>
    </w:p>
    <w:p w14:paraId="2760C547" w14:textId="79BCB86D" w:rsidR="00B53F77" w:rsidRPr="00B53F77" w:rsidRDefault="00B53F77" w:rsidP="00B53F77">
      <w:pPr>
        <w:pStyle w:val="Paragrafoelenco"/>
        <w:numPr>
          <w:ilvl w:val="0"/>
          <w:numId w:val="2"/>
        </w:numPr>
        <w:tabs>
          <w:tab w:val="left" w:pos="1003"/>
        </w:tabs>
        <w:spacing w:line="360" w:lineRule="auto"/>
        <w:ind w:right="568"/>
        <w:rPr>
          <w:sz w:val="24"/>
        </w:rPr>
      </w:pPr>
      <w:r w:rsidRPr="00B53F77">
        <w:rPr>
          <w:sz w:val="24"/>
          <w:lang w:val="en-GB"/>
        </w:rPr>
        <w:t xml:space="preserve">Vermeulen RFM, Korse CM, Kenter GG, Brood-van Zanten MMA, Beurden MV. Safety </w:t>
      </w:r>
      <w:r w:rsidR="00B73D7F" w:rsidRPr="00B53F77">
        <w:rPr>
          <w:sz w:val="24"/>
          <w:lang w:val="en-GB"/>
        </w:rPr>
        <w:t>of hormone</w:t>
      </w:r>
      <w:r w:rsidRPr="00B53F77">
        <w:rPr>
          <w:sz w:val="24"/>
          <w:lang w:val="en-GB"/>
        </w:rPr>
        <w:t xml:space="preserve"> replacement therapy following risk-reducing salpingo-oophorectomy: systematic </w:t>
      </w:r>
      <w:r w:rsidR="00B73D7F" w:rsidRPr="00B53F77">
        <w:rPr>
          <w:sz w:val="24"/>
          <w:lang w:val="en-GB"/>
        </w:rPr>
        <w:t>review of</w:t>
      </w:r>
      <w:r w:rsidRPr="00B53F77">
        <w:rPr>
          <w:sz w:val="24"/>
          <w:lang w:val="en-GB"/>
        </w:rPr>
        <w:t xml:space="preserve"> literature and guidelines. </w:t>
      </w:r>
      <w:r w:rsidRPr="00B53F77">
        <w:rPr>
          <w:sz w:val="24"/>
        </w:rPr>
        <w:t>Climacteric: the journal of the international menopause Society. 2019; 22 (4) 352–60. [PubMed: 30905183]</w:t>
      </w:r>
    </w:p>
    <w:p w14:paraId="467D0989" w14:textId="77777777" w:rsidR="00B53F77" w:rsidRPr="00B53F77" w:rsidRDefault="00B53F77" w:rsidP="00B53F77">
      <w:pPr>
        <w:pStyle w:val="Paragrafoelenco"/>
        <w:numPr>
          <w:ilvl w:val="0"/>
          <w:numId w:val="2"/>
        </w:numPr>
        <w:tabs>
          <w:tab w:val="left" w:pos="1003"/>
        </w:tabs>
        <w:spacing w:line="360" w:lineRule="auto"/>
        <w:ind w:right="568"/>
        <w:rPr>
          <w:sz w:val="24"/>
        </w:rPr>
      </w:pPr>
      <w:r w:rsidRPr="00B53F77">
        <w:rPr>
          <w:sz w:val="24"/>
          <w:lang w:val="en-GB"/>
        </w:rPr>
        <w:t xml:space="preserve">Michaelson-Cohen R, Gabizon-Peretz S, Armon S, Srebnik-Moshe N, Mor P, Tomer A, et al.  Breast cancer risk and hormone replacement therapy among BRCA carriers after risk-reducing salpingo-oophorectomy. </w:t>
      </w:r>
      <w:r w:rsidRPr="00B53F77">
        <w:rPr>
          <w:sz w:val="24"/>
        </w:rPr>
        <w:t>Eur J Cancer. 2021; 148: 95–102. [PubMed: 33743487]</w:t>
      </w:r>
    </w:p>
    <w:p w14:paraId="45E3B751" w14:textId="2210B110" w:rsidR="00B53F77" w:rsidRPr="00B53F77" w:rsidRDefault="00B53F77" w:rsidP="00B53F77">
      <w:pPr>
        <w:pStyle w:val="Paragrafoelenco"/>
        <w:numPr>
          <w:ilvl w:val="0"/>
          <w:numId w:val="2"/>
        </w:numPr>
        <w:tabs>
          <w:tab w:val="left" w:pos="1003"/>
        </w:tabs>
        <w:spacing w:line="360" w:lineRule="auto"/>
        <w:ind w:right="568"/>
        <w:rPr>
          <w:sz w:val="24"/>
        </w:rPr>
      </w:pPr>
      <w:r w:rsidRPr="00B53F77">
        <w:rPr>
          <w:sz w:val="24"/>
          <w:lang w:val="en-GB"/>
        </w:rPr>
        <w:t xml:space="preserve">Parker WH, Feskanich D, Broder MS, Chang E, Shoupe D, Farquhar CM, et al. Long-term mortality associated with oophorectomy compared with ovarian conservation in the nurses’ </w:t>
      </w:r>
      <w:r w:rsidR="00B73D7F" w:rsidRPr="00B53F77">
        <w:rPr>
          <w:sz w:val="24"/>
          <w:lang w:val="en-GB"/>
        </w:rPr>
        <w:t>health study</w:t>
      </w:r>
      <w:r w:rsidRPr="00B53F77">
        <w:rPr>
          <w:sz w:val="24"/>
          <w:lang w:val="en-GB"/>
        </w:rPr>
        <w:t xml:space="preserve">. </w:t>
      </w:r>
      <w:r w:rsidRPr="00B53F77">
        <w:rPr>
          <w:sz w:val="24"/>
        </w:rPr>
        <w:t>Obstet Gynecol. 2013; 121 (4) 709–16. DOI: 10.1097/AOG.0b013e3182864350 [PubMed: 23635669]</w:t>
      </w:r>
    </w:p>
    <w:p w14:paraId="4BFC8381" w14:textId="77777777" w:rsidR="00B53F77" w:rsidRPr="00B53F77" w:rsidRDefault="00B53F77" w:rsidP="00B53F77">
      <w:pPr>
        <w:pStyle w:val="Paragrafoelenco"/>
        <w:numPr>
          <w:ilvl w:val="0"/>
          <w:numId w:val="2"/>
        </w:numPr>
        <w:tabs>
          <w:tab w:val="left" w:pos="1003"/>
        </w:tabs>
        <w:spacing w:line="360" w:lineRule="auto"/>
        <w:ind w:right="568"/>
        <w:rPr>
          <w:sz w:val="24"/>
        </w:rPr>
      </w:pPr>
      <w:r w:rsidRPr="00B53F77">
        <w:rPr>
          <w:sz w:val="24"/>
          <w:lang w:val="en-GB"/>
        </w:rPr>
        <w:t xml:space="preserve">Asi N, Mohammed K, Haydour Q, Gionfriddo MR, Vargas OL, Prokop LJ, et al. Progesterone vs. synthetic progestins and the risk of breast cancer: a systematic review and meta-analysis. </w:t>
      </w:r>
      <w:r w:rsidRPr="00B53F77">
        <w:rPr>
          <w:sz w:val="24"/>
        </w:rPr>
        <w:t>Syst Rev. 2016; 5 (1) 121. doi: 10.1186/s13643-016-0294-5 [PubMed: 27456847]</w:t>
      </w:r>
    </w:p>
    <w:p w14:paraId="314DC6FA" w14:textId="77777777" w:rsidR="00B53F77" w:rsidRPr="00B53F77" w:rsidRDefault="00B53F77" w:rsidP="00B53F77">
      <w:pPr>
        <w:pStyle w:val="Paragrafoelenco"/>
        <w:numPr>
          <w:ilvl w:val="0"/>
          <w:numId w:val="2"/>
        </w:numPr>
        <w:tabs>
          <w:tab w:val="left" w:pos="1003"/>
        </w:tabs>
        <w:spacing w:line="360" w:lineRule="auto"/>
        <w:ind w:right="568"/>
        <w:rPr>
          <w:sz w:val="24"/>
        </w:rPr>
      </w:pPr>
      <w:r w:rsidRPr="00B53F77">
        <w:rPr>
          <w:sz w:val="24"/>
          <w:lang w:val="en-GB"/>
        </w:rPr>
        <w:t xml:space="preserve">Morch LS, Skovlund CW, Hannaford PC, Iversen L, Fielding S, Lidegaard O. Contemporary hormonal contraception and the risk of breast cancer. </w:t>
      </w:r>
      <w:r w:rsidRPr="00B53F77">
        <w:rPr>
          <w:sz w:val="24"/>
        </w:rPr>
        <w:t>N Engl J Med. 2017; 377 (23) 2228–39. [PubMed: 29211679]</w:t>
      </w:r>
    </w:p>
    <w:p w14:paraId="0FD739DE" w14:textId="62BB727D" w:rsidR="00B53F77" w:rsidRPr="00061C0C" w:rsidRDefault="00061C0C" w:rsidP="00B53F77">
      <w:pPr>
        <w:pStyle w:val="Paragrafoelenco"/>
        <w:numPr>
          <w:ilvl w:val="0"/>
          <w:numId w:val="2"/>
        </w:numPr>
        <w:tabs>
          <w:tab w:val="left" w:pos="1003"/>
        </w:tabs>
        <w:spacing w:line="360" w:lineRule="auto"/>
        <w:ind w:right="568"/>
        <w:rPr>
          <w:sz w:val="24"/>
          <w:lang w:val="en-GB"/>
        </w:rPr>
      </w:pPr>
      <w:r w:rsidRPr="00543F7B">
        <w:rPr>
          <w:sz w:val="24"/>
          <w:lang w:val="en-GB"/>
        </w:rPr>
        <w:t>Nebgen</w:t>
      </w:r>
      <w:r w:rsidR="00ED5D25" w:rsidRPr="00543F7B">
        <w:rPr>
          <w:sz w:val="24"/>
          <w:lang w:val="en-GB"/>
        </w:rPr>
        <w:t xml:space="preserve"> D et al. </w:t>
      </w:r>
      <w:r w:rsidR="00B53F77" w:rsidRPr="00B53F77">
        <w:rPr>
          <w:sz w:val="24"/>
          <w:lang w:val="en-GB"/>
        </w:rPr>
        <w:t xml:space="preserve">Care after premenopausal risk-reducing salpingo-oophorectomy  in high-risk women: Scoping review and international consensus recommendations </w:t>
      </w:r>
      <w:r w:rsidR="00B53F77" w:rsidRPr="00061C0C">
        <w:rPr>
          <w:sz w:val="24"/>
          <w:lang w:val="en-GB"/>
        </w:rPr>
        <w:t>BJOG. 2023 November 01; 130(12): 1437–1450. doi:10.1111/1471-0528.17511.</w:t>
      </w:r>
    </w:p>
    <w:p w14:paraId="744A96FB" w14:textId="67D4CCB2" w:rsidR="00B0298D" w:rsidRDefault="00B0298D">
      <w:pPr>
        <w:rPr>
          <w:sz w:val="24"/>
          <w:lang w:val="en-GB"/>
        </w:rPr>
      </w:pPr>
      <w:r>
        <w:rPr>
          <w:sz w:val="24"/>
          <w:lang w:val="en-GB"/>
        </w:rPr>
        <w:br w:type="page"/>
      </w:r>
    </w:p>
    <w:p w14:paraId="1BD434B7" w14:textId="77777777" w:rsidR="00B0298D" w:rsidRDefault="00B0298D" w:rsidP="00C06218">
      <w:pPr>
        <w:pStyle w:val="Titolo2"/>
        <w:spacing w:line="360" w:lineRule="auto"/>
        <w:ind w:left="475"/>
        <w:jc w:val="left"/>
      </w:pPr>
      <w:r>
        <w:t>A</w:t>
      </w:r>
      <w:r>
        <w:rPr>
          <w:spacing w:val="-4"/>
        </w:rPr>
        <w:t xml:space="preserve"> </w:t>
      </w:r>
      <w:r>
        <w:t>cura</w:t>
      </w:r>
      <w:r>
        <w:rPr>
          <w:spacing w:val="-1"/>
        </w:rPr>
        <w:t xml:space="preserve"> </w:t>
      </w:r>
      <w:r>
        <w:rPr>
          <w:spacing w:val="-5"/>
        </w:rPr>
        <w:t>di:</w:t>
      </w:r>
    </w:p>
    <w:p w14:paraId="36F71D6F" w14:textId="77777777" w:rsidR="00B0298D" w:rsidRDefault="00B0298D" w:rsidP="00B0298D">
      <w:pPr>
        <w:spacing w:before="139"/>
        <w:ind w:left="475"/>
        <w:rPr>
          <w:b/>
          <w:sz w:val="24"/>
        </w:rPr>
      </w:pPr>
      <w:r>
        <w:rPr>
          <w:b/>
          <w:sz w:val="24"/>
        </w:rPr>
        <w:t>INT</w:t>
      </w:r>
      <w:r>
        <w:rPr>
          <w:b/>
          <w:spacing w:val="-3"/>
          <w:sz w:val="24"/>
        </w:rPr>
        <w:t xml:space="preserve"> </w:t>
      </w:r>
      <w:r>
        <w:rPr>
          <w:b/>
          <w:sz w:val="24"/>
        </w:rPr>
        <w:t>Fondazione</w:t>
      </w:r>
      <w:r>
        <w:rPr>
          <w:b/>
          <w:spacing w:val="-3"/>
          <w:sz w:val="24"/>
        </w:rPr>
        <w:t xml:space="preserve"> </w:t>
      </w:r>
      <w:r>
        <w:rPr>
          <w:b/>
          <w:sz w:val="24"/>
        </w:rPr>
        <w:t>“G.</w:t>
      </w:r>
      <w:r>
        <w:rPr>
          <w:b/>
          <w:spacing w:val="-1"/>
          <w:sz w:val="24"/>
        </w:rPr>
        <w:t xml:space="preserve"> </w:t>
      </w:r>
      <w:r>
        <w:rPr>
          <w:b/>
          <w:sz w:val="24"/>
        </w:rPr>
        <w:t>Pascale”,</w:t>
      </w:r>
      <w:r>
        <w:rPr>
          <w:b/>
          <w:spacing w:val="-2"/>
          <w:sz w:val="24"/>
        </w:rPr>
        <w:t xml:space="preserve"> Napoli</w:t>
      </w:r>
    </w:p>
    <w:p w14:paraId="4130F3B5" w14:textId="77777777" w:rsidR="00B0298D" w:rsidRDefault="00B0298D" w:rsidP="00B0298D">
      <w:pPr>
        <w:pStyle w:val="Corpotesto"/>
        <w:spacing w:before="132" w:line="360" w:lineRule="auto"/>
        <w:ind w:left="475" w:right="7488"/>
        <w:jc w:val="left"/>
      </w:pPr>
      <w:r>
        <w:t>Abate Valentina Ascierto</w:t>
      </w:r>
      <w:r>
        <w:rPr>
          <w:spacing w:val="-15"/>
        </w:rPr>
        <w:t xml:space="preserve"> </w:t>
      </w:r>
      <w:r>
        <w:t>Paolo</w:t>
      </w:r>
      <w:r>
        <w:rPr>
          <w:spacing w:val="-15"/>
        </w:rPr>
        <w:t xml:space="preserve"> </w:t>
      </w:r>
      <w:r>
        <w:t>Antonio Barberio Daniela Calabrese Alessandra Cecere Sabrina Chiara D’Angelo Valentina De Luca Antonella</w:t>
      </w:r>
    </w:p>
    <w:p w14:paraId="0E022C11" w14:textId="77777777" w:rsidR="00B0298D" w:rsidRDefault="00B0298D" w:rsidP="00B0298D">
      <w:pPr>
        <w:pStyle w:val="Corpotesto"/>
        <w:spacing w:before="132" w:line="360" w:lineRule="auto"/>
        <w:ind w:left="475" w:right="7488"/>
        <w:jc w:val="left"/>
      </w:pPr>
      <w:r>
        <w:t>Esposito Emanuela</w:t>
      </w:r>
    </w:p>
    <w:p w14:paraId="04613C54" w14:textId="77777777" w:rsidR="00B0298D" w:rsidRDefault="00B0298D" w:rsidP="00B0298D">
      <w:pPr>
        <w:pStyle w:val="Corpotesto"/>
        <w:spacing w:before="1" w:line="360" w:lineRule="auto"/>
        <w:ind w:left="475" w:right="7372"/>
        <w:jc w:val="left"/>
      </w:pPr>
      <w:r>
        <w:t>De</w:t>
      </w:r>
      <w:r>
        <w:rPr>
          <w:spacing w:val="-15"/>
        </w:rPr>
        <w:t xml:space="preserve"> </w:t>
      </w:r>
      <w:r>
        <w:t>Laurentiis</w:t>
      </w:r>
      <w:r>
        <w:rPr>
          <w:spacing w:val="-15"/>
        </w:rPr>
        <w:t xml:space="preserve"> </w:t>
      </w:r>
      <w:r>
        <w:t>Michelino Di Giacomo Raimondo Mori Stefano</w:t>
      </w:r>
    </w:p>
    <w:p w14:paraId="2154262E" w14:textId="77777777" w:rsidR="00B0298D" w:rsidRDefault="00B0298D" w:rsidP="00B0298D">
      <w:pPr>
        <w:pStyle w:val="Corpotesto"/>
        <w:spacing w:before="2" w:line="360" w:lineRule="auto"/>
        <w:ind w:left="475" w:right="7372"/>
        <w:jc w:val="left"/>
      </w:pPr>
      <w:r>
        <w:t>Ottaviano Margaret Pensabene Matilde Pignata Sandro Rachiglio</w:t>
      </w:r>
      <w:r>
        <w:rPr>
          <w:spacing w:val="-15"/>
        </w:rPr>
        <w:t xml:space="preserve"> </w:t>
      </w:r>
      <w:r>
        <w:t>Anna</w:t>
      </w:r>
      <w:r>
        <w:rPr>
          <w:spacing w:val="-15"/>
        </w:rPr>
        <w:t xml:space="preserve"> </w:t>
      </w:r>
      <w:r>
        <w:t>Maria Roma Cristin</w:t>
      </w:r>
    </w:p>
    <w:p w14:paraId="7F01AFAF" w14:textId="77777777" w:rsidR="00B0298D" w:rsidRDefault="00B0298D" w:rsidP="00B0298D">
      <w:pPr>
        <w:pStyle w:val="Corpotesto"/>
        <w:spacing w:before="47" w:line="360" w:lineRule="auto"/>
        <w:ind w:left="475" w:right="7706"/>
        <w:jc w:val="left"/>
      </w:pPr>
      <w:r>
        <w:t>Saponara</w:t>
      </w:r>
      <w:r>
        <w:rPr>
          <w:spacing w:val="-15"/>
        </w:rPr>
        <w:t xml:space="preserve"> </w:t>
      </w:r>
      <w:r>
        <w:t>Ruggero Scala Felice</w:t>
      </w:r>
    </w:p>
    <w:p w14:paraId="7EBDC55B" w14:textId="77777777" w:rsidR="00B0298D" w:rsidRDefault="00B0298D" w:rsidP="00B0298D">
      <w:pPr>
        <w:pStyle w:val="Corpotesto"/>
        <w:spacing w:line="360" w:lineRule="auto"/>
        <w:ind w:left="475" w:right="7706"/>
        <w:jc w:val="left"/>
      </w:pPr>
      <w:r>
        <w:t>Siani Claudio Tatangelo</w:t>
      </w:r>
      <w:r>
        <w:rPr>
          <w:spacing w:val="-15"/>
        </w:rPr>
        <w:t xml:space="preserve"> </w:t>
      </w:r>
      <w:r>
        <w:t>Fabiana Ventriglia Jole</w:t>
      </w:r>
    </w:p>
    <w:p w14:paraId="51492CC4" w14:textId="77777777" w:rsidR="00B0298D" w:rsidRDefault="00B0298D" w:rsidP="00B0298D">
      <w:pPr>
        <w:pStyle w:val="Corpotesto"/>
        <w:spacing w:before="143"/>
        <w:jc w:val="left"/>
      </w:pPr>
    </w:p>
    <w:p w14:paraId="7F474D04" w14:textId="77777777" w:rsidR="00B0298D" w:rsidRDefault="00B0298D" w:rsidP="00C06218">
      <w:pPr>
        <w:pStyle w:val="Titolo2"/>
        <w:spacing w:line="360" w:lineRule="auto"/>
        <w:ind w:left="475"/>
        <w:jc w:val="left"/>
      </w:pPr>
      <w:r>
        <w:t>Università</w:t>
      </w:r>
      <w:r>
        <w:rPr>
          <w:spacing w:val="-4"/>
        </w:rPr>
        <w:t xml:space="preserve"> </w:t>
      </w:r>
      <w:r>
        <w:t>degli</w:t>
      </w:r>
      <w:r>
        <w:rPr>
          <w:spacing w:val="-1"/>
        </w:rPr>
        <w:t xml:space="preserve"> </w:t>
      </w:r>
      <w:r>
        <w:t>Studi</w:t>
      </w:r>
      <w:r>
        <w:rPr>
          <w:spacing w:val="-2"/>
        </w:rPr>
        <w:t xml:space="preserve"> </w:t>
      </w:r>
      <w:r>
        <w:t>di</w:t>
      </w:r>
      <w:r>
        <w:rPr>
          <w:spacing w:val="-1"/>
        </w:rPr>
        <w:t xml:space="preserve"> </w:t>
      </w:r>
      <w:r>
        <w:t>Napoli</w:t>
      </w:r>
      <w:r>
        <w:rPr>
          <w:spacing w:val="1"/>
        </w:rPr>
        <w:t xml:space="preserve"> </w:t>
      </w:r>
      <w:r>
        <w:t>-</w:t>
      </w:r>
      <w:r>
        <w:rPr>
          <w:spacing w:val="-3"/>
        </w:rPr>
        <w:t xml:space="preserve"> </w:t>
      </w:r>
      <w:r>
        <w:t>Federico</w:t>
      </w:r>
      <w:r>
        <w:rPr>
          <w:spacing w:val="-1"/>
        </w:rPr>
        <w:t xml:space="preserve"> </w:t>
      </w:r>
      <w:r>
        <w:t>II/CEINGE,</w:t>
      </w:r>
      <w:r>
        <w:rPr>
          <w:spacing w:val="-1"/>
        </w:rPr>
        <w:t xml:space="preserve"> </w:t>
      </w:r>
      <w:r>
        <w:rPr>
          <w:spacing w:val="-2"/>
        </w:rPr>
        <w:t>Napoli</w:t>
      </w:r>
    </w:p>
    <w:p w14:paraId="6D628F48" w14:textId="77777777" w:rsidR="00B0298D" w:rsidRDefault="00B0298D" w:rsidP="00C06218">
      <w:pPr>
        <w:pStyle w:val="Corpotesto"/>
        <w:spacing w:line="360" w:lineRule="auto"/>
        <w:ind w:left="475" w:right="7764"/>
        <w:jc w:val="left"/>
      </w:pPr>
      <w:r>
        <w:t xml:space="preserve">Alviggi Carlo Bianco Roberto Castaldo Giuseppe Condello Caterina D’Argenio Valeria  De Luca Caterina </w:t>
      </w:r>
    </w:p>
    <w:p w14:paraId="791FAEAB" w14:textId="77777777" w:rsidR="00B0298D" w:rsidRDefault="00B0298D" w:rsidP="00C06218">
      <w:pPr>
        <w:pStyle w:val="Corpotesto"/>
        <w:spacing w:line="360" w:lineRule="auto"/>
        <w:ind w:left="475" w:right="7764"/>
        <w:jc w:val="left"/>
      </w:pPr>
      <w:r>
        <w:t>De Placido Sabino</w:t>
      </w:r>
    </w:p>
    <w:p w14:paraId="4F7CDD84" w14:textId="77777777" w:rsidR="00B0298D" w:rsidRDefault="00B0298D" w:rsidP="00C06218">
      <w:pPr>
        <w:pStyle w:val="Corpotesto"/>
        <w:spacing w:line="360" w:lineRule="auto"/>
        <w:ind w:left="475" w:right="7764"/>
        <w:jc w:val="left"/>
      </w:pPr>
      <w:r>
        <w:t>Duraturo Francesca Giuliano Mario</w:t>
      </w:r>
    </w:p>
    <w:p w14:paraId="044AF37D" w14:textId="77777777" w:rsidR="00B0298D" w:rsidRDefault="00B0298D" w:rsidP="00C06218">
      <w:pPr>
        <w:pStyle w:val="Corpotesto"/>
        <w:spacing w:line="360" w:lineRule="auto"/>
        <w:ind w:left="475" w:right="8065"/>
        <w:jc w:val="left"/>
      </w:pPr>
      <w:r>
        <w:t xml:space="preserve">Izzo Paola </w:t>
      </w:r>
    </w:p>
    <w:p w14:paraId="4A6BB06A" w14:textId="77777777" w:rsidR="00B0298D" w:rsidRDefault="00B0298D" w:rsidP="00C06218">
      <w:pPr>
        <w:pStyle w:val="Corpotesto"/>
        <w:spacing w:line="360" w:lineRule="auto"/>
        <w:ind w:left="475" w:right="8065"/>
        <w:jc w:val="left"/>
      </w:pPr>
      <w:r>
        <w:t>De Rosa Marina Pastore Lucio</w:t>
      </w:r>
    </w:p>
    <w:p w14:paraId="205BC094" w14:textId="77777777" w:rsidR="00B0298D" w:rsidRDefault="00B0298D" w:rsidP="00C06218">
      <w:pPr>
        <w:pStyle w:val="Corpotesto"/>
        <w:spacing w:line="360" w:lineRule="auto"/>
        <w:ind w:left="475" w:right="8065"/>
        <w:jc w:val="left"/>
      </w:pPr>
      <w:r>
        <w:t>Salvatore</w:t>
      </w:r>
      <w:r>
        <w:rPr>
          <w:spacing w:val="-15"/>
        </w:rPr>
        <w:t xml:space="preserve"> </w:t>
      </w:r>
      <w:r>
        <w:t>Franco</w:t>
      </w:r>
    </w:p>
    <w:p w14:paraId="7AF7C115" w14:textId="77777777" w:rsidR="00B0298D" w:rsidRDefault="00B0298D" w:rsidP="00C06218">
      <w:pPr>
        <w:pStyle w:val="Corpotesto"/>
        <w:spacing w:line="360" w:lineRule="auto"/>
        <w:ind w:left="475" w:right="7372"/>
        <w:jc w:val="left"/>
      </w:pPr>
      <w:r>
        <w:t>Troncone</w:t>
      </w:r>
      <w:r>
        <w:rPr>
          <w:spacing w:val="-15"/>
        </w:rPr>
        <w:t xml:space="preserve"> </w:t>
      </w:r>
      <w:r>
        <w:t>Giancarlo Vigliar Elena</w:t>
      </w:r>
    </w:p>
    <w:p w14:paraId="0DB7423C" w14:textId="77777777" w:rsidR="00B0298D" w:rsidRDefault="00B0298D" w:rsidP="00C06218">
      <w:pPr>
        <w:pStyle w:val="Corpotesto"/>
        <w:spacing w:line="360" w:lineRule="auto"/>
        <w:jc w:val="left"/>
      </w:pPr>
    </w:p>
    <w:p w14:paraId="4A74B829" w14:textId="77777777" w:rsidR="00B0298D" w:rsidRDefault="00B0298D" w:rsidP="00C06218">
      <w:pPr>
        <w:pStyle w:val="Titolo2"/>
        <w:spacing w:line="360" w:lineRule="auto"/>
        <w:ind w:left="475"/>
        <w:jc w:val="left"/>
      </w:pPr>
      <w:r>
        <w:t>Università</w:t>
      </w:r>
      <w:r>
        <w:rPr>
          <w:spacing w:val="-4"/>
        </w:rPr>
        <w:t xml:space="preserve"> </w:t>
      </w:r>
      <w:r>
        <w:t>degli</w:t>
      </w:r>
      <w:r>
        <w:rPr>
          <w:spacing w:val="-1"/>
        </w:rPr>
        <w:t xml:space="preserve"> </w:t>
      </w:r>
      <w:r>
        <w:t>Studi</w:t>
      </w:r>
      <w:r>
        <w:rPr>
          <w:spacing w:val="-1"/>
        </w:rPr>
        <w:t xml:space="preserve"> </w:t>
      </w:r>
      <w:r>
        <w:t>della</w:t>
      </w:r>
      <w:r>
        <w:rPr>
          <w:spacing w:val="-1"/>
        </w:rPr>
        <w:t xml:space="preserve"> </w:t>
      </w:r>
      <w:r>
        <w:t>Campania -</w:t>
      </w:r>
      <w:r>
        <w:rPr>
          <w:spacing w:val="-2"/>
        </w:rPr>
        <w:t xml:space="preserve"> </w:t>
      </w:r>
      <w:r>
        <w:t>“L.</w:t>
      </w:r>
      <w:r>
        <w:rPr>
          <w:spacing w:val="-1"/>
        </w:rPr>
        <w:t xml:space="preserve"> </w:t>
      </w:r>
      <w:r>
        <w:t>Vanvitelli”,</w:t>
      </w:r>
      <w:r>
        <w:rPr>
          <w:spacing w:val="-1"/>
        </w:rPr>
        <w:t xml:space="preserve"> </w:t>
      </w:r>
      <w:r>
        <w:t>Napoli</w:t>
      </w:r>
      <w:r>
        <w:rPr>
          <w:spacing w:val="-1"/>
        </w:rPr>
        <w:t xml:space="preserve"> </w:t>
      </w:r>
      <w:r>
        <w:t>e</w:t>
      </w:r>
      <w:r>
        <w:rPr>
          <w:spacing w:val="-2"/>
        </w:rPr>
        <w:t xml:space="preserve"> Caserta</w:t>
      </w:r>
    </w:p>
    <w:p w14:paraId="7AC9D7DB" w14:textId="77777777" w:rsidR="00B0298D" w:rsidRDefault="00B0298D" w:rsidP="00C06218">
      <w:pPr>
        <w:pStyle w:val="Corpotesto"/>
        <w:spacing w:line="360" w:lineRule="auto"/>
        <w:ind w:left="475" w:right="7372"/>
        <w:jc w:val="left"/>
      </w:pPr>
      <w:r>
        <w:t>Ciardiello</w:t>
      </w:r>
      <w:r>
        <w:rPr>
          <w:spacing w:val="-15"/>
        </w:rPr>
        <w:t xml:space="preserve"> </w:t>
      </w:r>
      <w:r>
        <w:t>Fortunato Vietri Maria Teresa</w:t>
      </w:r>
    </w:p>
    <w:p w14:paraId="2C6ADA08" w14:textId="77777777" w:rsidR="00B0298D" w:rsidRDefault="00B0298D" w:rsidP="00C06218">
      <w:pPr>
        <w:pStyle w:val="Corpotesto"/>
        <w:spacing w:line="360" w:lineRule="auto"/>
        <w:jc w:val="left"/>
      </w:pPr>
    </w:p>
    <w:p w14:paraId="1A3B26EC" w14:textId="77777777" w:rsidR="00B0298D" w:rsidRDefault="00B0298D" w:rsidP="00C06218">
      <w:pPr>
        <w:pStyle w:val="Titolo2"/>
        <w:spacing w:line="360" w:lineRule="auto"/>
        <w:ind w:left="475"/>
        <w:jc w:val="left"/>
      </w:pPr>
      <w:r>
        <w:t>A.O.R.N.</w:t>
      </w:r>
      <w:r>
        <w:rPr>
          <w:spacing w:val="-3"/>
        </w:rPr>
        <w:t xml:space="preserve"> </w:t>
      </w:r>
      <w:r>
        <w:t>“A.</w:t>
      </w:r>
      <w:r>
        <w:rPr>
          <w:spacing w:val="-3"/>
        </w:rPr>
        <w:t xml:space="preserve"> </w:t>
      </w:r>
      <w:r>
        <w:t>Cardarelli”,</w:t>
      </w:r>
      <w:r>
        <w:rPr>
          <w:spacing w:val="-3"/>
        </w:rPr>
        <w:t xml:space="preserve"> </w:t>
      </w:r>
      <w:r>
        <w:rPr>
          <w:spacing w:val="-2"/>
        </w:rPr>
        <w:t>Napoli</w:t>
      </w:r>
    </w:p>
    <w:p w14:paraId="6A50E02F" w14:textId="77777777" w:rsidR="00B0298D" w:rsidRDefault="00B0298D" w:rsidP="00C06218">
      <w:pPr>
        <w:pStyle w:val="Corpotesto"/>
        <w:spacing w:line="360" w:lineRule="auto"/>
        <w:ind w:left="475" w:right="7706"/>
        <w:jc w:val="left"/>
      </w:pPr>
      <w:r>
        <w:t>Faiella Antonio Riccardi</w:t>
      </w:r>
      <w:r>
        <w:rPr>
          <w:spacing w:val="-15"/>
        </w:rPr>
        <w:t xml:space="preserve"> </w:t>
      </w:r>
      <w:r>
        <w:t>Ferdinando</w:t>
      </w:r>
    </w:p>
    <w:p w14:paraId="3BB54A9C" w14:textId="77777777" w:rsidR="00B0298D" w:rsidRDefault="00B0298D" w:rsidP="00C06218">
      <w:pPr>
        <w:pStyle w:val="Corpotesto"/>
        <w:spacing w:line="360" w:lineRule="auto"/>
        <w:jc w:val="left"/>
      </w:pPr>
    </w:p>
    <w:p w14:paraId="34FC0CDA" w14:textId="77777777" w:rsidR="00B0298D" w:rsidRDefault="00B0298D" w:rsidP="00C06218">
      <w:pPr>
        <w:pStyle w:val="Titolo2"/>
        <w:spacing w:line="360" w:lineRule="auto"/>
        <w:ind w:left="475"/>
        <w:jc w:val="left"/>
      </w:pPr>
      <w:r>
        <w:t>AORN</w:t>
      </w:r>
      <w:r>
        <w:rPr>
          <w:spacing w:val="-4"/>
        </w:rPr>
        <w:t xml:space="preserve"> </w:t>
      </w:r>
      <w:r>
        <w:t>“San</w:t>
      </w:r>
      <w:r>
        <w:rPr>
          <w:spacing w:val="-2"/>
        </w:rPr>
        <w:t xml:space="preserve"> </w:t>
      </w:r>
      <w:r>
        <w:t>Giuseppe</w:t>
      </w:r>
      <w:r>
        <w:rPr>
          <w:spacing w:val="-4"/>
        </w:rPr>
        <w:t xml:space="preserve"> </w:t>
      </w:r>
      <w:r>
        <w:t>Moscati”,</w:t>
      </w:r>
      <w:r>
        <w:rPr>
          <w:spacing w:val="-2"/>
        </w:rPr>
        <w:t xml:space="preserve"> Avellino</w:t>
      </w:r>
    </w:p>
    <w:p w14:paraId="4485DA4A" w14:textId="77777777" w:rsidR="00B0298D" w:rsidRDefault="00B0298D" w:rsidP="00C06218">
      <w:pPr>
        <w:pStyle w:val="Corpotesto"/>
        <w:spacing w:line="360" w:lineRule="auto"/>
        <w:ind w:left="475"/>
        <w:jc w:val="left"/>
      </w:pPr>
      <w:r>
        <w:t>Bello</w:t>
      </w:r>
      <w:r>
        <w:rPr>
          <w:spacing w:val="-3"/>
        </w:rPr>
        <w:t xml:space="preserve"> </w:t>
      </w:r>
      <w:r>
        <w:rPr>
          <w:spacing w:val="-2"/>
        </w:rPr>
        <w:t>Antonella</w:t>
      </w:r>
    </w:p>
    <w:p w14:paraId="5E143394" w14:textId="77777777" w:rsidR="00B0298D" w:rsidRDefault="00B0298D" w:rsidP="00C06218">
      <w:pPr>
        <w:pStyle w:val="Corpotesto"/>
        <w:spacing w:line="360" w:lineRule="auto"/>
        <w:ind w:left="475"/>
        <w:jc w:val="left"/>
      </w:pPr>
      <w:r>
        <w:rPr>
          <w:spacing w:val="-4"/>
        </w:rPr>
        <w:t>De</w:t>
      </w:r>
      <w:r>
        <w:rPr>
          <w:spacing w:val="-8"/>
        </w:rPr>
        <w:t xml:space="preserve"> </w:t>
      </w:r>
      <w:r>
        <w:rPr>
          <w:spacing w:val="-4"/>
        </w:rPr>
        <w:t>Stefano</w:t>
      </w:r>
      <w:r>
        <w:rPr>
          <w:spacing w:val="-7"/>
        </w:rPr>
        <w:t xml:space="preserve"> </w:t>
      </w:r>
      <w:r>
        <w:rPr>
          <w:spacing w:val="-4"/>
        </w:rPr>
        <w:t>Cristofaro</w:t>
      </w:r>
    </w:p>
    <w:p w14:paraId="02307688" w14:textId="77777777" w:rsidR="00B0298D" w:rsidRDefault="00B0298D" w:rsidP="00C06218">
      <w:pPr>
        <w:pStyle w:val="Corpotesto"/>
        <w:spacing w:line="360" w:lineRule="auto"/>
        <w:ind w:left="475" w:right="7706"/>
        <w:jc w:val="left"/>
        <w:rPr>
          <w:spacing w:val="-2"/>
        </w:rPr>
      </w:pPr>
      <w:r>
        <w:t xml:space="preserve">Fasolino Carmen Gridelli Cesare Rosania Cecilia Rossi Emanuela Stanco Annalisa </w:t>
      </w:r>
      <w:r>
        <w:rPr>
          <w:spacing w:val="-2"/>
        </w:rPr>
        <w:t>Ventruto</w:t>
      </w:r>
      <w:r>
        <w:rPr>
          <w:spacing w:val="-13"/>
        </w:rPr>
        <w:t xml:space="preserve"> </w:t>
      </w:r>
      <w:r>
        <w:rPr>
          <w:spacing w:val="-2"/>
        </w:rPr>
        <w:t>Maria</w:t>
      </w:r>
      <w:r>
        <w:rPr>
          <w:spacing w:val="-13"/>
        </w:rPr>
        <w:t xml:space="preserve"> </w:t>
      </w:r>
      <w:r>
        <w:rPr>
          <w:spacing w:val="-2"/>
        </w:rPr>
        <w:t>Luisa</w:t>
      </w:r>
    </w:p>
    <w:p w14:paraId="7A169D92" w14:textId="77777777" w:rsidR="00C06218" w:rsidRDefault="00C06218" w:rsidP="00C06218">
      <w:pPr>
        <w:pStyle w:val="Corpotesto"/>
        <w:spacing w:line="360" w:lineRule="auto"/>
        <w:ind w:left="475" w:right="7706"/>
        <w:jc w:val="left"/>
      </w:pPr>
    </w:p>
    <w:p w14:paraId="183FEED7" w14:textId="77777777" w:rsidR="00B0298D" w:rsidRDefault="00B0298D" w:rsidP="00C06218">
      <w:pPr>
        <w:pStyle w:val="Corpotesto"/>
        <w:spacing w:line="360" w:lineRule="auto"/>
        <w:jc w:val="left"/>
      </w:pPr>
    </w:p>
    <w:p w14:paraId="67BA60C2" w14:textId="77777777" w:rsidR="00B0298D" w:rsidRDefault="00B0298D" w:rsidP="00C06218">
      <w:pPr>
        <w:pStyle w:val="Titolo2"/>
        <w:spacing w:line="360" w:lineRule="auto"/>
        <w:ind w:left="475"/>
        <w:jc w:val="left"/>
      </w:pPr>
      <w:r>
        <w:t>Università</w:t>
      </w:r>
      <w:r>
        <w:rPr>
          <w:spacing w:val="-1"/>
        </w:rPr>
        <w:t xml:space="preserve"> </w:t>
      </w:r>
      <w:r>
        <w:t>degli</w:t>
      </w:r>
      <w:r>
        <w:rPr>
          <w:spacing w:val="-1"/>
        </w:rPr>
        <w:t xml:space="preserve"> </w:t>
      </w:r>
      <w:r>
        <w:t>Studi</w:t>
      </w:r>
      <w:r>
        <w:rPr>
          <w:spacing w:val="-1"/>
        </w:rPr>
        <w:t xml:space="preserve"> </w:t>
      </w:r>
      <w:r>
        <w:t>di</w:t>
      </w:r>
      <w:r>
        <w:rPr>
          <w:spacing w:val="-1"/>
        </w:rPr>
        <w:t xml:space="preserve"> </w:t>
      </w:r>
      <w:r>
        <w:rPr>
          <w:spacing w:val="-2"/>
        </w:rPr>
        <w:t>Salerno</w:t>
      </w:r>
    </w:p>
    <w:p w14:paraId="741EDB39" w14:textId="77777777" w:rsidR="00B0298D" w:rsidRDefault="00B0298D" w:rsidP="00C06218">
      <w:pPr>
        <w:pStyle w:val="Corpotesto"/>
        <w:spacing w:line="360" w:lineRule="auto"/>
        <w:ind w:left="475" w:right="8109"/>
        <w:jc w:val="left"/>
      </w:pPr>
      <w:r>
        <w:t>Amabile Sonia di</w:t>
      </w:r>
      <w:r>
        <w:rPr>
          <w:spacing w:val="-15"/>
        </w:rPr>
        <w:t xml:space="preserve"> </w:t>
      </w:r>
      <w:r>
        <w:t>Muro</w:t>
      </w:r>
      <w:r>
        <w:rPr>
          <w:spacing w:val="-15"/>
        </w:rPr>
        <w:t xml:space="preserve"> </w:t>
      </w:r>
      <w:r>
        <w:t>Stefania</w:t>
      </w:r>
    </w:p>
    <w:p w14:paraId="5ECD175C" w14:textId="77777777" w:rsidR="00B0298D" w:rsidRDefault="00B0298D" w:rsidP="00C06218">
      <w:pPr>
        <w:pStyle w:val="Corpotesto"/>
        <w:spacing w:line="360" w:lineRule="auto"/>
        <w:ind w:left="475" w:right="7772"/>
        <w:jc w:val="left"/>
      </w:pPr>
      <w:r>
        <w:t>Manfredi</w:t>
      </w:r>
      <w:r>
        <w:rPr>
          <w:spacing w:val="-15"/>
        </w:rPr>
        <w:t xml:space="preserve"> </w:t>
      </w:r>
      <w:r>
        <w:t>Nicoletta Nassa Giovanni Pepe Stefano</w:t>
      </w:r>
    </w:p>
    <w:p w14:paraId="7D0615C9" w14:textId="77777777" w:rsidR="00B0298D" w:rsidRDefault="00B0298D" w:rsidP="00C06218">
      <w:pPr>
        <w:pStyle w:val="Corpotesto"/>
        <w:spacing w:line="360" w:lineRule="auto"/>
        <w:ind w:left="475" w:right="7600"/>
        <w:jc w:val="left"/>
      </w:pPr>
      <w:r>
        <w:t>Rispoli Anna Iolanda Rizzo Francesca Savastano</w:t>
      </w:r>
      <w:r>
        <w:rPr>
          <w:spacing w:val="-15"/>
        </w:rPr>
        <w:t xml:space="preserve"> </w:t>
      </w:r>
      <w:r>
        <w:t>Clementina Stanzione Candida Tarallo Roberta</w:t>
      </w:r>
      <w:r>
        <w:rPr>
          <w:spacing w:val="40"/>
        </w:rPr>
        <w:t xml:space="preserve"> </w:t>
      </w:r>
      <w:r>
        <w:t>Weisz Alessandro</w:t>
      </w:r>
    </w:p>
    <w:p w14:paraId="6D7EB967" w14:textId="77777777" w:rsidR="00B0298D" w:rsidRDefault="00B0298D" w:rsidP="00C06218">
      <w:pPr>
        <w:pStyle w:val="Corpotesto"/>
        <w:spacing w:line="360" w:lineRule="auto"/>
        <w:jc w:val="left"/>
      </w:pPr>
    </w:p>
    <w:p w14:paraId="319B8826" w14:textId="77777777" w:rsidR="00B0298D" w:rsidRDefault="00B0298D" w:rsidP="00C06218">
      <w:pPr>
        <w:pStyle w:val="Titolo2"/>
        <w:spacing w:line="360" w:lineRule="auto"/>
        <w:ind w:left="475"/>
        <w:jc w:val="left"/>
      </w:pPr>
      <w:r>
        <w:t>Ospedale</w:t>
      </w:r>
      <w:r>
        <w:rPr>
          <w:spacing w:val="-3"/>
        </w:rPr>
        <w:t xml:space="preserve"> </w:t>
      </w:r>
      <w:r>
        <w:t>del</w:t>
      </w:r>
      <w:r>
        <w:rPr>
          <w:spacing w:val="-1"/>
        </w:rPr>
        <w:t xml:space="preserve"> </w:t>
      </w:r>
      <w:r>
        <w:t>Mare,</w:t>
      </w:r>
      <w:r>
        <w:rPr>
          <w:spacing w:val="-1"/>
        </w:rPr>
        <w:t xml:space="preserve"> </w:t>
      </w:r>
      <w:r>
        <w:rPr>
          <w:spacing w:val="-2"/>
        </w:rPr>
        <w:t>Napoli</w:t>
      </w:r>
    </w:p>
    <w:p w14:paraId="36C2EAA7" w14:textId="77777777" w:rsidR="00B0298D" w:rsidRDefault="00B0298D" w:rsidP="00C06218">
      <w:pPr>
        <w:pStyle w:val="Corpotesto"/>
        <w:spacing w:line="360" w:lineRule="auto"/>
        <w:ind w:left="475"/>
        <w:jc w:val="left"/>
      </w:pPr>
      <w:r>
        <w:t>Daniele</w:t>
      </w:r>
      <w:r>
        <w:rPr>
          <w:spacing w:val="-3"/>
        </w:rPr>
        <w:t xml:space="preserve"> </w:t>
      </w:r>
      <w:r>
        <w:rPr>
          <w:spacing w:val="-2"/>
        </w:rPr>
        <w:t>Bruno</w:t>
      </w:r>
    </w:p>
    <w:p w14:paraId="6EB0E221" w14:textId="77777777" w:rsidR="00B0298D" w:rsidRDefault="00B0298D" w:rsidP="00C06218">
      <w:pPr>
        <w:pStyle w:val="Corpotesto"/>
        <w:spacing w:line="360" w:lineRule="auto"/>
        <w:jc w:val="left"/>
      </w:pPr>
    </w:p>
    <w:p w14:paraId="12E0078C" w14:textId="77777777" w:rsidR="00B0298D" w:rsidRDefault="00B0298D" w:rsidP="00C06218">
      <w:pPr>
        <w:pStyle w:val="Corpotesto"/>
        <w:spacing w:line="360" w:lineRule="auto"/>
        <w:jc w:val="left"/>
      </w:pPr>
    </w:p>
    <w:p w14:paraId="378E4D91" w14:textId="77777777" w:rsidR="00B0298D" w:rsidRDefault="00B0298D" w:rsidP="00C06218">
      <w:pPr>
        <w:pStyle w:val="Titolo2"/>
        <w:spacing w:line="360" w:lineRule="auto"/>
        <w:ind w:left="475"/>
        <w:jc w:val="left"/>
      </w:pPr>
      <w:r>
        <w:t>A.O.</w:t>
      </w:r>
      <w:r>
        <w:rPr>
          <w:spacing w:val="-1"/>
        </w:rPr>
        <w:t xml:space="preserve"> </w:t>
      </w:r>
      <w:r>
        <w:t xml:space="preserve">R.N. Ospedale dei Colli, </w:t>
      </w:r>
      <w:r>
        <w:rPr>
          <w:spacing w:val="-2"/>
        </w:rPr>
        <w:t>Napoli</w:t>
      </w:r>
    </w:p>
    <w:p w14:paraId="694286FE" w14:textId="77777777" w:rsidR="00B0298D" w:rsidRDefault="00B0298D" w:rsidP="00C06218">
      <w:pPr>
        <w:pStyle w:val="Corpotesto"/>
        <w:spacing w:line="360" w:lineRule="auto"/>
        <w:ind w:left="475"/>
        <w:jc w:val="left"/>
      </w:pPr>
      <w:r>
        <w:t>Montesarchio</w:t>
      </w:r>
      <w:r>
        <w:rPr>
          <w:spacing w:val="-4"/>
        </w:rPr>
        <w:t xml:space="preserve"> </w:t>
      </w:r>
      <w:r>
        <w:rPr>
          <w:spacing w:val="-2"/>
        </w:rPr>
        <w:t>Vincenzo</w:t>
      </w:r>
    </w:p>
    <w:p w14:paraId="3841BDE1" w14:textId="77777777" w:rsidR="00B0298D" w:rsidRDefault="00B0298D" w:rsidP="00C06218">
      <w:pPr>
        <w:pStyle w:val="Corpotesto"/>
        <w:spacing w:line="360" w:lineRule="auto"/>
        <w:jc w:val="left"/>
      </w:pPr>
    </w:p>
    <w:p w14:paraId="4D1E2107" w14:textId="77777777" w:rsidR="00B0298D" w:rsidRDefault="00B0298D" w:rsidP="00C06218">
      <w:pPr>
        <w:pStyle w:val="Corpotesto"/>
        <w:spacing w:line="360" w:lineRule="auto"/>
        <w:jc w:val="left"/>
      </w:pPr>
    </w:p>
    <w:p w14:paraId="17E5DD8A" w14:textId="77777777" w:rsidR="00B0298D" w:rsidRDefault="00B0298D" w:rsidP="00C06218">
      <w:pPr>
        <w:pStyle w:val="Titolo2"/>
        <w:spacing w:line="360" w:lineRule="auto"/>
        <w:ind w:left="475"/>
        <w:jc w:val="left"/>
      </w:pPr>
      <w:r>
        <w:t>A.O.</w:t>
      </w:r>
      <w:r>
        <w:rPr>
          <w:spacing w:val="-3"/>
        </w:rPr>
        <w:t xml:space="preserve"> </w:t>
      </w:r>
      <w:r>
        <w:t>Sant’Anna</w:t>
      </w:r>
      <w:r>
        <w:rPr>
          <w:spacing w:val="-3"/>
        </w:rPr>
        <w:t xml:space="preserve"> </w:t>
      </w:r>
      <w:r>
        <w:t>e</w:t>
      </w:r>
      <w:r>
        <w:rPr>
          <w:spacing w:val="-3"/>
        </w:rPr>
        <w:t xml:space="preserve"> </w:t>
      </w:r>
      <w:r>
        <w:t>San</w:t>
      </w:r>
      <w:r>
        <w:rPr>
          <w:spacing w:val="-3"/>
        </w:rPr>
        <w:t xml:space="preserve"> </w:t>
      </w:r>
      <w:r>
        <w:t>Sebastiano,</w:t>
      </w:r>
      <w:r>
        <w:rPr>
          <w:spacing w:val="-2"/>
        </w:rPr>
        <w:t xml:space="preserve"> Caserta</w:t>
      </w:r>
    </w:p>
    <w:p w14:paraId="6870C25C" w14:textId="77777777" w:rsidR="00B0298D" w:rsidRDefault="00B0298D" w:rsidP="00C06218">
      <w:pPr>
        <w:pStyle w:val="Corpotesto"/>
        <w:spacing w:line="360" w:lineRule="auto"/>
        <w:ind w:left="475"/>
        <w:jc w:val="left"/>
      </w:pPr>
      <w:r>
        <w:t>Orditura</w:t>
      </w:r>
      <w:r>
        <w:rPr>
          <w:spacing w:val="-4"/>
        </w:rPr>
        <w:t xml:space="preserve"> </w:t>
      </w:r>
      <w:r>
        <w:rPr>
          <w:spacing w:val="-2"/>
        </w:rPr>
        <w:t>Michele</w:t>
      </w:r>
    </w:p>
    <w:p w14:paraId="48DD2B59" w14:textId="77777777" w:rsidR="00B0298D" w:rsidRDefault="00B0298D" w:rsidP="00C06218">
      <w:pPr>
        <w:pStyle w:val="Corpotesto"/>
        <w:spacing w:line="360" w:lineRule="auto"/>
        <w:jc w:val="left"/>
        <w:sectPr w:rsidR="00B0298D" w:rsidSect="00B0298D">
          <w:pgSz w:w="11920" w:h="16850"/>
          <w:pgMar w:top="1080" w:right="850" w:bottom="540" w:left="850" w:header="189" w:footer="345" w:gutter="0"/>
          <w:cols w:space="720"/>
        </w:sectPr>
      </w:pPr>
    </w:p>
    <w:p w14:paraId="0EC650BF" w14:textId="77777777" w:rsidR="003E5FF4" w:rsidRDefault="003E5FF4" w:rsidP="003E5FF4">
      <w:pPr>
        <w:spacing w:line="360" w:lineRule="auto"/>
        <w:ind w:left="835" w:right="569"/>
        <w:jc w:val="both"/>
        <w:rPr>
          <w:b/>
        </w:rPr>
      </w:pPr>
      <w:r>
        <w:rPr>
          <w:b/>
        </w:rPr>
        <w:t>Allegato 1. TEST MOLECOLARI PER IDENTIFICARE I PAZIENTI CON TUMORI EREDITARI DEL COLON-RETTO, DELLA MAMMELLA, DELL’OVAIO, DELLA PROSTATA E DEL PANCREAS E PER I FAMILIARI SANI</w:t>
      </w:r>
    </w:p>
    <w:tbl>
      <w:tblPr>
        <w:tblW w:w="7600" w:type="dxa"/>
        <w:jc w:val="center"/>
        <w:tblCellMar>
          <w:left w:w="70" w:type="dxa"/>
          <w:right w:w="70" w:type="dxa"/>
        </w:tblCellMar>
        <w:tblLook w:val="04A0" w:firstRow="1" w:lastRow="0" w:firstColumn="1" w:lastColumn="0" w:noHBand="0" w:noVBand="1"/>
      </w:tblPr>
      <w:tblGrid>
        <w:gridCol w:w="2820"/>
        <w:gridCol w:w="4780"/>
      </w:tblGrid>
      <w:tr w:rsidR="003E5FF4" w:rsidRPr="00562377" w14:paraId="663378D6" w14:textId="77777777" w:rsidTr="003E5FF4">
        <w:trPr>
          <w:trHeight w:val="1500"/>
          <w:jc w:val="center"/>
        </w:trPr>
        <w:tc>
          <w:tcPr>
            <w:tcW w:w="2820" w:type="dxa"/>
            <w:vMerge w:val="restart"/>
            <w:tcBorders>
              <w:top w:val="single" w:sz="4" w:space="0" w:color="auto"/>
              <w:left w:val="single" w:sz="8" w:space="0" w:color="000000"/>
              <w:bottom w:val="nil"/>
              <w:right w:val="nil"/>
            </w:tcBorders>
            <w:shd w:val="clear" w:color="000000" w:fill="CCEBFF"/>
            <w:vAlign w:val="center"/>
            <w:hideMark/>
          </w:tcPr>
          <w:p w14:paraId="3AB4D2BF" w14:textId="77777777" w:rsidR="003E5FF4" w:rsidRPr="00562377" w:rsidRDefault="003E5FF4" w:rsidP="00F0401A">
            <w:pPr>
              <w:widowControl/>
              <w:autoSpaceDE/>
              <w:autoSpaceDN/>
              <w:jc w:val="center"/>
              <w:rPr>
                <w:color w:val="000000"/>
                <w:lang w:eastAsia="it-IT"/>
              </w:rPr>
            </w:pPr>
            <w:r w:rsidRPr="00562377">
              <w:rPr>
                <w:color w:val="000000"/>
                <w:lang w:eastAsia="it-IT"/>
              </w:rPr>
              <w:t>PAZIENTI</w:t>
            </w:r>
          </w:p>
        </w:tc>
        <w:tc>
          <w:tcPr>
            <w:tcW w:w="4780" w:type="dxa"/>
            <w:tcBorders>
              <w:top w:val="single" w:sz="4" w:space="0" w:color="auto"/>
              <w:left w:val="single" w:sz="8" w:space="0" w:color="auto"/>
              <w:bottom w:val="nil"/>
              <w:right w:val="single" w:sz="8" w:space="0" w:color="auto"/>
            </w:tcBorders>
            <w:shd w:val="clear" w:color="auto" w:fill="auto"/>
            <w:vAlign w:val="center"/>
            <w:hideMark/>
          </w:tcPr>
          <w:p w14:paraId="4605C3C0" w14:textId="77777777" w:rsidR="003E5FF4" w:rsidRPr="00562377" w:rsidRDefault="003E5FF4" w:rsidP="00F0401A">
            <w:pPr>
              <w:widowControl/>
              <w:autoSpaceDE/>
              <w:autoSpaceDN/>
              <w:jc w:val="center"/>
              <w:rPr>
                <w:rFonts w:ascii="Calibri" w:hAnsi="Calibri" w:cs="Calibri"/>
                <w:color w:val="000000"/>
                <w:lang w:eastAsia="it-IT"/>
              </w:rPr>
            </w:pPr>
            <w:r w:rsidRPr="00562377">
              <w:rPr>
                <w:rFonts w:ascii="Calibri" w:hAnsi="Calibri" w:cs="Calibri"/>
                <w:color w:val="000000"/>
                <w:lang w:eastAsia="it-IT"/>
              </w:rPr>
              <w:t xml:space="preserve">Impegnative del medico curante con la richiesta della seguente prestazione per analisi su </w:t>
            </w:r>
            <w:r w:rsidRPr="00562377">
              <w:rPr>
                <w:rFonts w:ascii="Calibri" w:hAnsi="Calibri" w:cs="Calibri"/>
                <w:b/>
                <w:bCs/>
                <w:color w:val="000000"/>
                <w:lang w:eastAsia="it-IT"/>
              </w:rPr>
              <w:t>tessuto:</w:t>
            </w:r>
            <w:r w:rsidRPr="00562377">
              <w:rPr>
                <w:rFonts w:ascii="Calibri" w:hAnsi="Calibri" w:cs="Calibri"/>
                <w:color w:val="000000"/>
                <w:lang w:eastAsia="it-IT"/>
              </w:rPr>
              <w:br/>
              <w:t xml:space="preserve">- Codice </w:t>
            </w:r>
            <w:r w:rsidRPr="00562377">
              <w:rPr>
                <w:rFonts w:ascii="Calibri" w:hAnsi="Calibri" w:cs="Calibri"/>
                <w:b/>
                <w:bCs/>
                <w:color w:val="000000"/>
                <w:lang w:eastAsia="it-IT"/>
              </w:rPr>
              <w:t>G0210P125</w:t>
            </w:r>
            <w:r w:rsidRPr="00562377">
              <w:rPr>
                <w:rFonts w:ascii="Calibri" w:hAnsi="Calibri" w:cs="Calibri"/>
                <w:color w:val="000000"/>
                <w:lang w:eastAsia="it-IT"/>
              </w:rPr>
              <w:t xml:space="preserve"> Analisi Mutazionale per carcinoma ovarico e mammario ereditario</w:t>
            </w:r>
          </w:p>
        </w:tc>
      </w:tr>
      <w:tr w:rsidR="003E5FF4" w:rsidRPr="00562377" w14:paraId="3F3AEAA2" w14:textId="77777777" w:rsidTr="003E5FF4">
        <w:trPr>
          <w:trHeight w:val="1215"/>
          <w:jc w:val="center"/>
        </w:trPr>
        <w:tc>
          <w:tcPr>
            <w:tcW w:w="2820" w:type="dxa"/>
            <w:vMerge/>
            <w:tcBorders>
              <w:top w:val="single" w:sz="8" w:space="0" w:color="000000"/>
              <w:left w:val="single" w:sz="8" w:space="0" w:color="000000"/>
              <w:bottom w:val="nil"/>
              <w:right w:val="nil"/>
            </w:tcBorders>
            <w:vAlign w:val="center"/>
            <w:hideMark/>
          </w:tcPr>
          <w:p w14:paraId="5FAF8CA5" w14:textId="77777777" w:rsidR="003E5FF4" w:rsidRPr="00562377" w:rsidRDefault="003E5FF4" w:rsidP="00F0401A">
            <w:pPr>
              <w:widowControl/>
              <w:autoSpaceDE/>
              <w:autoSpaceDN/>
              <w:rPr>
                <w:color w:val="000000"/>
                <w:lang w:eastAsia="it-IT"/>
              </w:rPr>
            </w:pPr>
          </w:p>
        </w:tc>
        <w:tc>
          <w:tcPr>
            <w:tcW w:w="4780" w:type="dxa"/>
            <w:tcBorders>
              <w:top w:val="nil"/>
              <w:left w:val="single" w:sz="8" w:space="0" w:color="auto"/>
              <w:bottom w:val="single" w:sz="8" w:space="0" w:color="auto"/>
              <w:right w:val="single" w:sz="8" w:space="0" w:color="auto"/>
            </w:tcBorders>
            <w:shd w:val="clear" w:color="auto" w:fill="auto"/>
            <w:vAlign w:val="center"/>
            <w:hideMark/>
          </w:tcPr>
          <w:p w14:paraId="6CB38D26" w14:textId="77777777" w:rsidR="003E5FF4" w:rsidRPr="00562377" w:rsidRDefault="003E5FF4" w:rsidP="00F0401A">
            <w:pPr>
              <w:widowControl/>
              <w:autoSpaceDE/>
              <w:autoSpaceDN/>
              <w:jc w:val="center"/>
              <w:rPr>
                <w:rFonts w:ascii="Calibri" w:hAnsi="Calibri" w:cs="Calibri"/>
                <w:color w:val="000000"/>
                <w:lang w:eastAsia="it-IT"/>
              </w:rPr>
            </w:pPr>
            <w:r w:rsidRPr="00562377">
              <w:rPr>
                <w:rFonts w:ascii="Calibri" w:hAnsi="Calibri" w:cs="Calibri"/>
                <w:color w:val="000000"/>
                <w:lang w:eastAsia="it-IT"/>
              </w:rPr>
              <w:t xml:space="preserve">Impegnative del medico curante con la richiesta delle seguenti prestazioni per analisi su </w:t>
            </w:r>
            <w:r w:rsidRPr="00562377">
              <w:rPr>
                <w:rFonts w:ascii="Calibri" w:hAnsi="Calibri" w:cs="Calibri"/>
                <w:b/>
                <w:bCs/>
                <w:color w:val="000000"/>
                <w:lang w:eastAsia="it-IT"/>
              </w:rPr>
              <w:t>sangue</w:t>
            </w:r>
            <w:r w:rsidRPr="00562377">
              <w:rPr>
                <w:rFonts w:ascii="Calibri" w:hAnsi="Calibri" w:cs="Calibri"/>
                <w:color w:val="000000"/>
                <w:lang w:eastAsia="it-IT"/>
              </w:rPr>
              <w:t xml:space="preserve">: </w:t>
            </w:r>
            <w:r w:rsidRPr="00562377">
              <w:rPr>
                <w:rFonts w:ascii="Calibri" w:hAnsi="Calibri" w:cs="Calibri"/>
                <w:color w:val="000000"/>
                <w:lang w:eastAsia="it-IT"/>
              </w:rPr>
              <w:br/>
              <w:t xml:space="preserve">- Codice </w:t>
            </w:r>
            <w:r w:rsidRPr="00562377">
              <w:rPr>
                <w:rFonts w:ascii="Calibri" w:hAnsi="Calibri" w:cs="Calibri"/>
                <w:b/>
                <w:bCs/>
                <w:color w:val="000000"/>
                <w:lang w:eastAsia="it-IT"/>
              </w:rPr>
              <w:t>G0210P125</w:t>
            </w:r>
            <w:r w:rsidRPr="00562377">
              <w:rPr>
                <w:rFonts w:ascii="Calibri" w:hAnsi="Calibri" w:cs="Calibri"/>
                <w:color w:val="000000"/>
                <w:lang w:eastAsia="it-IT"/>
              </w:rPr>
              <w:t xml:space="preserve"> Analisi Mutazionale per carcinoma ovarico e mammario ereditario</w:t>
            </w:r>
          </w:p>
        </w:tc>
      </w:tr>
      <w:tr w:rsidR="003E5FF4" w:rsidRPr="00562377" w14:paraId="30A2A568" w14:textId="77777777" w:rsidTr="003E5FF4">
        <w:trPr>
          <w:trHeight w:val="1515"/>
          <w:jc w:val="center"/>
        </w:trPr>
        <w:tc>
          <w:tcPr>
            <w:tcW w:w="2820" w:type="dxa"/>
            <w:tcBorders>
              <w:top w:val="single" w:sz="8" w:space="0" w:color="auto"/>
              <w:left w:val="single" w:sz="8" w:space="0" w:color="auto"/>
              <w:bottom w:val="single" w:sz="8" w:space="0" w:color="auto"/>
              <w:right w:val="single" w:sz="8" w:space="0" w:color="auto"/>
            </w:tcBorders>
            <w:shd w:val="clear" w:color="000000" w:fill="CCEBFF"/>
            <w:vAlign w:val="center"/>
            <w:hideMark/>
          </w:tcPr>
          <w:p w14:paraId="52481E32" w14:textId="77777777" w:rsidR="003E5FF4" w:rsidRPr="00562377" w:rsidRDefault="003E5FF4" w:rsidP="00F0401A">
            <w:pPr>
              <w:widowControl/>
              <w:autoSpaceDE/>
              <w:autoSpaceDN/>
              <w:jc w:val="center"/>
              <w:rPr>
                <w:color w:val="000000"/>
                <w:lang w:eastAsia="it-IT"/>
              </w:rPr>
            </w:pPr>
            <w:r w:rsidRPr="00562377">
              <w:rPr>
                <w:color w:val="000000"/>
                <w:lang w:eastAsia="it-IT"/>
              </w:rPr>
              <w:t>Pazienti e soggetti sani con forte sospetto di tumore ereditario per cui si vuol chiedere pannello ampio (HBOC)</w:t>
            </w:r>
          </w:p>
        </w:tc>
        <w:tc>
          <w:tcPr>
            <w:tcW w:w="4780" w:type="dxa"/>
            <w:tcBorders>
              <w:top w:val="single" w:sz="8" w:space="0" w:color="auto"/>
              <w:left w:val="nil"/>
              <w:bottom w:val="single" w:sz="4" w:space="0" w:color="auto"/>
              <w:right w:val="single" w:sz="8" w:space="0" w:color="auto"/>
            </w:tcBorders>
            <w:shd w:val="clear" w:color="auto" w:fill="auto"/>
            <w:vAlign w:val="center"/>
            <w:hideMark/>
          </w:tcPr>
          <w:p w14:paraId="33BB39BC" w14:textId="1B413BB4" w:rsidR="003E5FF4" w:rsidRPr="00562377" w:rsidRDefault="003E5FF4" w:rsidP="00F0401A">
            <w:pPr>
              <w:widowControl/>
              <w:autoSpaceDE/>
              <w:autoSpaceDN/>
              <w:jc w:val="center"/>
              <w:rPr>
                <w:rFonts w:ascii="Calibri" w:hAnsi="Calibri" w:cs="Calibri"/>
                <w:color w:val="000000"/>
                <w:lang w:eastAsia="it-IT"/>
              </w:rPr>
            </w:pPr>
            <w:r w:rsidRPr="00562377">
              <w:rPr>
                <w:rFonts w:ascii="Calibri" w:hAnsi="Calibri" w:cs="Calibri"/>
                <w:color w:val="000000"/>
                <w:lang w:eastAsia="it-IT"/>
              </w:rPr>
              <w:t xml:space="preserve">Impegnativa del medico curante con la richiesta delle seguenti prestazioni per analisi su </w:t>
            </w:r>
            <w:r w:rsidRPr="00562377">
              <w:rPr>
                <w:rFonts w:ascii="Calibri" w:hAnsi="Calibri" w:cs="Calibri"/>
                <w:b/>
                <w:bCs/>
                <w:color w:val="000000"/>
                <w:lang w:eastAsia="it-IT"/>
              </w:rPr>
              <w:t>sangue</w:t>
            </w:r>
            <w:r w:rsidRPr="00562377">
              <w:rPr>
                <w:rFonts w:ascii="Calibri" w:hAnsi="Calibri" w:cs="Calibri"/>
                <w:color w:val="000000"/>
                <w:lang w:eastAsia="it-IT"/>
              </w:rPr>
              <w:t xml:space="preserve">: </w:t>
            </w:r>
            <w:r w:rsidRPr="00562377">
              <w:rPr>
                <w:rFonts w:ascii="Calibri" w:hAnsi="Calibri" w:cs="Calibri"/>
                <w:color w:val="000000"/>
                <w:lang w:eastAsia="it-IT"/>
              </w:rPr>
              <w:br/>
              <w:t xml:space="preserve">- Codice </w:t>
            </w:r>
            <w:r w:rsidRPr="00562377">
              <w:rPr>
                <w:rFonts w:ascii="Calibri" w:hAnsi="Calibri" w:cs="Calibri"/>
                <w:b/>
                <w:bCs/>
                <w:color w:val="000000"/>
                <w:lang w:eastAsia="it-IT"/>
              </w:rPr>
              <w:t>G319P2030</w:t>
            </w:r>
            <w:r w:rsidRPr="00562377">
              <w:rPr>
                <w:rFonts w:ascii="Calibri" w:hAnsi="Calibri" w:cs="Calibri"/>
                <w:color w:val="000000"/>
                <w:lang w:eastAsia="it-IT"/>
              </w:rPr>
              <w:t xml:space="preserve"> Analisi mutazionale tumori ereditari</w:t>
            </w:r>
          </w:p>
        </w:tc>
      </w:tr>
      <w:tr w:rsidR="003E5FF4" w:rsidRPr="00562377" w14:paraId="4FCDB624" w14:textId="77777777" w:rsidTr="003E5FF4">
        <w:trPr>
          <w:trHeight w:val="1515"/>
          <w:jc w:val="center"/>
        </w:trPr>
        <w:tc>
          <w:tcPr>
            <w:tcW w:w="2820" w:type="dxa"/>
            <w:tcBorders>
              <w:top w:val="single" w:sz="8" w:space="0" w:color="auto"/>
              <w:left w:val="single" w:sz="8" w:space="0" w:color="auto"/>
              <w:bottom w:val="single" w:sz="8" w:space="0" w:color="auto"/>
              <w:right w:val="single" w:sz="8" w:space="0" w:color="auto"/>
            </w:tcBorders>
            <w:shd w:val="clear" w:color="000000" w:fill="CCEBFF"/>
            <w:vAlign w:val="center"/>
          </w:tcPr>
          <w:p w14:paraId="3BD35867" w14:textId="2BB09E16" w:rsidR="003E5FF4" w:rsidRPr="00562377" w:rsidRDefault="003E5FF4" w:rsidP="003E5FF4">
            <w:pPr>
              <w:widowControl/>
              <w:autoSpaceDE/>
              <w:autoSpaceDN/>
              <w:jc w:val="center"/>
              <w:rPr>
                <w:color w:val="000000"/>
                <w:lang w:eastAsia="it-IT"/>
              </w:rPr>
            </w:pPr>
            <w:r w:rsidRPr="00562377">
              <w:rPr>
                <w:color w:val="000000"/>
                <w:lang w:eastAsia="it-IT"/>
              </w:rPr>
              <w:t xml:space="preserve">FAMILIARI </w:t>
            </w:r>
            <w:r w:rsidRPr="00562377">
              <w:rPr>
                <w:color w:val="000000"/>
                <w:lang w:eastAsia="it-IT"/>
              </w:rPr>
              <w:br/>
              <w:t>(L’analisi per mutazione nota)</w:t>
            </w:r>
          </w:p>
        </w:tc>
        <w:tc>
          <w:tcPr>
            <w:tcW w:w="4780" w:type="dxa"/>
            <w:tcBorders>
              <w:top w:val="single" w:sz="4" w:space="0" w:color="auto"/>
              <w:left w:val="nil"/>
              <w:bottom w:val="single" w:sz="8" w:space="0" w:color="auto"/>
              <w:right w:val="single" w:sz="8" w:space="0" w:color="auto"/>
            </w:tcBorders>
            <w:shd w:val="clear" w:color="auto" w:fill="auto"/>
            <w:vAlign w:val="center"/>
          </w:tcPr>
          <w:p w14:paraId="35F33F3C" w14:textId="31AD7248" w:rsidR="003E5FF4" w:rsidRPr="00562377" w:rsidRDefault="003E5FF4" w:rsidP="003E5FF4">
            <w:pPr>
              <w:widowControl/>
              <w:autoSpaceDE/>
              <w:autoSpaceDN/>
              <w:jc w:val="center"/>
              <w:rPr>
                <w:rFonts w:ascii="Calibri" w:hAnsi="Calibri" w:cs="Calibri"/>
                <w:color w:val="000000"/>
                <w:lang w:eastAsia="it-IT"/>
              </w:rPr>
            </w:pPr>
            <w:r w:rsidRPr="00562377">
              <w:rPr>
                <w:rFonts w:ascii="Calibri" w:hAnsi="Calibri" w:cs="Calibri"/>
                <w:color w:val="000000"/>
                <w:lang w:eastAsia="it-IT"/>
              </w:rPr>
              <w:t xml:space="preserve">Codice </w:t>
            </w:r>
            <w:r w:rsidRPr="00562377">
              <w:rPr>
                <w:rFonts w:ascii="Calibri" w:hAnsi="Calibri" w:cs="Calibri"/>
                <w:b/>
                <w:bCs/>
                <w:color w:val="000000"/>
                <w:lang w:eastAsia="it-IT"/>
              </w:rPr>
              <w:t>G19100001</w:t>
            </w:r>
            <w:r w:rsidRPr="00562377">
              <w:rPr>
                <w:rFonts w:ascii="Calibri" w:hAnsi="Calibri" w:cs="Calibri"/>
                <w:color w:val="000000"/>
                <w:lang w:eastAsia="it-IT"/>
              </w:rPr>
              <w:t xml:space="preserve"> Analisi di mutazione nota. Ricerca di mutazione identificata in caso di familiarità. Sequenziamento qualunque metodo.</w:t>
            </w:r>
          </w:p>
        </w:tc>
      </w:tr>
    </w:tbl>
    <w:p w14:paraId="6AB064E4" w14:textId="77777777" w:rsidR="003E5FF4" w:rsidRDefault="003E5FF4" w:rsidP="003E5FF4">
      <w:pPr>
        <w:pStyle w:val="Corpotesto"/>
        <w:jc w:val="left"/>
        <w:rPr>
          <w:b/>
          <w:sz w:val="22"/>
        </w:rPr>
      </w:pPr>
    </w:p>
    <w:p w14:paraId="0C1B5E11" w14:textId="77777777" w:rsidR="003E5FF4" w:rsidRDefault="003E5FF4" w:rsidP="003E5FF4">
      <w:pPr>
        <w:pStyle w:val="Corpotesto"/>
        <w:spacing w:before="2"/>
        <w:jc w:val="left"/>
        <w:rPr>
          <w:b/>
          <w:sz w:val="22"/>
        </w:rPr>
      </w:pPr>
    </w:p>
    <w:p w14:paraId="10F4607C" w14:textId="2DEDDEF6" w:rsidR="003E5FF4" w:rsidRDefault="003E5FF4" w:rsidP="003E5FF4">
      <w:pPr>
        <w:ind w:left="141" w:right="709"/>
        <w:jc w:val="both"/>
        <w:rPr>
          <w:sz w:val="20"/>
        </w:rPr>
      </w:pPr>
      <w:r>
        <w:rPr>
          <w:sz w:val="20"/>
        </w:rPr>
        <w:t>NB: Ogni rigo rappresenta 1 impegnativa. Per ciascuna sindrome, l’indagine molecolare completa dei geni prevede l’analisi di sequenza e l’esecuzione dell’MLPA, senza impegnative aggiuntive, essendo parte integrante del test genetico. Queste prestazioni vanno prescritte con i codici di esenzione D99 o R99</w:t>
      </w:r>
    </w:p>
    <w:p w14:paraId="219FE94F" w14:textId="77777777" w:rsidR="00746426" w:rsidRDefault="00746426">
      <w:pPr>
        <w:pStyle w:val="Paragrafoelenco"/>
        <w:spacing w:line="360" w:lineRule="auto"/>
        <w:rPr>
          <w:sz w:val="24"/>
        </w:rPr>
        <w:sectPr w:rsidR="00746426">
          <w:pgSz w:w="11920" w:h="16850"/>
          <w:pgMar w:top="1080" w:right="850" w:bottom="540" w:left="850" w:header="189" w:footer="345" w:gutter="0"/>
          <w:cols w:space="720"/>
        </w:sectPr>
      </w:pPr>
    </w:p>
    <w:p w14:paraId="4A5A94AD" w14:textId="77777777" w:rsidR="00EB6EA2" w:rsidRDefault="00EB6EA2">
      <w:pPr>
        <w:pStyle w:val="Corpotesto"/>
        <w:spacing w:before="79"/>
        <w:jc w:val="left"/>
        <w:rPr>
          <w:sz w:val="22"/>
        </w:rPr>
      </w:pPr>
    </w:p>
    <w:p w14:paraId="4FA80012" w14:textId="77777777" w:rsidR="00EB6EA2" w:rsidRDefault="00EB6EA2">
      <w:pPr>
        <w:pStyle w:val="Corpotesto"/>
        <w:spacing w:before="6"/>
        <w:jc w:val="left"/>
      </w:pPr>
    </w:p>
    <w:p w14:paraId="7B1795F7" w14:textId="24E34F63" w:rsidR="00EB6EA2" w:rsidRPr="00CD0B88" w:rsidRDefault="00A70F3A" w:rsidP="00CD0B88">
      <w:pPr>
        <w:ind w:left="283" w:right="143"/>
        <w:jc w:val="both"/>
        <w:rPr>
          <w:b/>
          <w:sz w:val="24"/>
        </w:rPr>
        <w:sectPr w:rsidR="00EB6EA2" w:rsidRPr="00CD0B88">
          <w:pgSz w:w="11920" w:h="16850"/>
          <w:pgMar w:top="1080" w:right="850" w:bottom="940" w:left="850" w:header="189" w:footer="345" w:gutter="0"/>
          <w:cols w:space="720"/>
        </w:sectPr>
      </w:pPr>
      <w:r>
        <w:rPr>
          <w:b/>
          <w:sz w:val="24"/>
        </w:rPr>
        <w:t>Allegato 2. Elenco delle prestazioni correlate al codice di esenzione D97 (decreto n. 100 del 5 dicembre 2019 e successiva integrazione mediante la circolare numero 0506930 del 13/10/2021) o R…. (vedi testo per i codici R…)</w:t>
      </w:r>
      <w:r w:rsidR="00325000">
        <w:rPr>
          <w:b/>
          <w:sz w:val="24"/>
        </w:rPr>
        <w:t xml:space="preserve">  secondo il  tariffario delle prestazioni ambulatoriali vigente</w:t>
      </w:r>
    </w:p>
    <w:p w14:paraId="52E1265B" w14:textId="77777777" w:rsidR="00CD0B88" w:rsidRDefault="00CD0B88" w:rsidP="00CD0B88">
      <w:pPr>
        <w:pStyle w:val="TableParagraph"/>
        <w:spacing w:line="252" w:lineRule="exact"/>
      </w:pPr>
    </w:p>
    <w:p w14:paraId="22895431" w14:textId="77777777" w:rsidR="000E510C" w:rsidRPr="00CD0B88" w:rsidRDefault="000E510C" w:rsidP="00CD0B88">
      <w:pPr>
        <w:pStyle w:val="TableParagraph"/>
        <w:spacing w:line="252" w:lineRule="exact"/>
      </w:pPr>
    </w:p>
    <w:tbl>
      <w:tblPr>
        <w:tblW w:w="9500" w:type="dxa"/>
        <w:tblInd w:w="-10" w:type="dxa"/>
        <w:tblCellMar>
          <w:left w:w="70" w:type="dxa"/>
          <w:right w:w="70" w:type="dxa"/>
        </w:tblCellMar>
        <w:tblLook w:val="04A0" w:firstRow="1" w:lastRow="0" w:firstColumn="1" w:lastColumn="0" w:noHBand="0" w:noVBand="1"/>
      </w:tblPr>
      <w:tblGrid>
        <w:gridCol w:w="1607"/>
        <w:gridCol w:w="1265"/>
        <w:gridCol w:w="3011"/>
        <w:gridCol w:w="1288"/>
        <w:gridCol w:w="2329"/>
      </w:tblGrid>
      <w:tr w:rsidR="000E510C" w:rsidRPr="000E510C" w14:paraId="67A14BDB" w14:textId="77777777" w:rsidTr="000E510C">
        <w:trPr>
          <w:trHeight w:val="1155"/>
        </w:trPr>
        <w:tc>
          <w:tcPr>
            <w:tcW w:w="1480" w:type="dxa"/>
            <w:tcBorders>
              <w:top w:val="single" w:sz="8" w:space="0" w:color="000000"/>
              <w:left w:val="single" w:sz="8" w:space="0" w:color="000000"/>
              <w:bottom w:val="single" w:sz="8" w:space="0" w:color="000000"/>
              <w:right w:val="single" w:sz="8" w:space="0" w:color="000000"/>
            </w:tcBorders>
            <w:shd w:val="clear" w:color="000000" w:fill="CCEBFF"/>
            <w:vAlign w:val="center"/>
            <w:hideMark/>
          </w:tcPr>
          <w:p w14:paraId="096F9B32" w14:textId="77777777" w:rsidR="000E510C" w:rsidRPr="000E510C" w:rsidRDefault="000E510C" w:rsidP="000E510C">
            <w:pPr>
              <w:widowControl/>
              <w:autoSpaceDE/>
              <w:autoSpaceDN/>
              <w:jc w:val="center"/>
              <w:rPr>
                <w:b/>
                <w:bCs/>
                <w:color w:val="000000"/>
                <w:lang w:eastAsia="it-IT"/>
              </w:rPr>
            </w:pPr>
            <w:r w:rsidRPr="000E510C">
              <w:rPr>
                <w:b/>
                <w:bCs/>
                <w:color w:val="000000"/>
                <w:lang w:val="en-US" w:eastAsia="it-IT"/>
              </w:rPr>
              <w:t>Esame</w:t>
            </w:r>
          </w:p>
        </w:tc>
        <w:tc>
          <w:tcPr>
            <w:tcW w:w="920" w:type="dxa"/>
            <w:tcBorders>
              <w:top w:val="single" w:sz="8" w:space="0" w:color="000000"/>
              <w:left w:val="nil"/>
              <w:bottom w:val="single" w:sz="8" w:space="0" w:color="000000"/>
              <w:right w:val="single" w:sz="8" w:space="0" w:color="000000"/>
            </w:tcBorders>
            <w:shd w:val="clear" w:color="000000" w:fill="CCEBFF"/>
            <w:vAlign w:val="center"/>
            <w:hideMark/>
          </w:tcPr>
          <w:p w14:paraId="19A173E8" w14:textId="77777777" w:rsidR="000E510C" w:rsidRPr="000E510C" w:rsidRDefault="000E510C" w:rsidP="000E510C">
            <w:pPr>
              <w:widowControl/>
              <w:autoSpaceDE/>
              <w:autoSpaceDN/>
              <w:jc w:val="center"/>
              <w:rPr>
                <w:b/>
                <w:bCs/>
                <w:color w:val="000000"/>
                <w:lang w:eastAsia="it-IT"/>
              </w:rPr>
            </w:pPr>
            <w:r w:rsidRPr="000E510C">
              <w:rPr>
                <w:b/>
                <w:bCs/>
                <w:color w:val="000000"/>
                <w:lang w:val="en-US" w:eastAsia="it-IT"/>
              </w:rPr>
              <w:t>Codice Nomenclato re Reg</w:t>
            </w:r>
          </w:p>
        </w:tc>
        <w:tc>
          <w:tcPr>
            <w:tcW w:w="3360" w:type="dxa"/>
            <w:tcBorders>
              <w:top w:val="single" w:sz="8" w:space="0" w:color="000000"/>
              <w:left w:val="nil"/>
              <w:bottom w:val="single" w:sz="8" w:space="0" w:color="000000"/>
              <w:right w:val="single" w:sz="8" w:space="0" w:color="000000"/>
            </w:tcBorders>
            <w:shd w:val="clear" w:color="000000" w:fill="CCEBFF"/>
            <w:vAlign w:val="center"/>
            <w:hideMark/>
          </w:tcPr>
          <w:p w14:paraId="61E83B3C" w14:textId="77777777" w:rsidR="000E510C" w:rsidRPr="000E510C" w:rsidRDefault="000E510C" w:rsidP="000E510C">
            <w:pPr>
              <w:widowControl/>
              <w:autoSpaceDE/>
              <w:autoSpaceDN/>
              <w:jc w:val="center"/>
              <w:rPr>
                <w:b/>
                <w:bCs/>
                <w:color w:val="000000"/>
                <w:lang w:eastAsia="it-IT"/>
              </w:rPr>
            </w:pPr>
            <w:r w:rsidRPr="000E510C">
              <w:rPr>
                <w:b/>
                <w:bCs/>
                <w:color w:val="000000"/>
                <w:lang w:val="en-US" w:eastAsia="it-IT"/>
              </w:rPr>
              <w:t>Descrizione Nomenclatore Reg</w:t>
            </w:r>
          </w:p>
        </w:tc>
        <w:tc>
          <w:tcPr>
            <w:tcW w:w="1360" w:type="dxa"/>
            <w:tcBorders>
              <w:top w:val="single" w:sz="8" w:space="0" w:color="000000"/>
              <w:left w:val="nil"/>
              <w:bottom w:val="single" w:sz="8" w:space="0" w:color="000000"/>
              <w:right w:val="single" w:sz="8" w:space="0" w:color="000000"/>
            </w:tcBorders>
            <w:shd w:val="clear" w:color="000000" w:fill="CCEBFF"/>
            <w:vAlign w:val="bottom"/>
            <w:hideMark/>
          </w:tcPr>
          <w:p w14:paraId="2535503B" w14:textId="77777777" w:rsidR="000E510C" w:rsidRPr="000E510C" w:rsidRDefault="000E510C" w:rsidP="000E510C">
            <w:pPr>
              <w:widowControl/>
              <w:autoSpaceDE/>
              <w:autoSpaceDN/>
              <w:jc w:val="center"/>
              <w:rPr>
                <w:b/>
                <w:bCs/>
                <w:color w:val="000000"/>
                <w:lang w:eastAsia="it-IT"/>
              </w:rPr>
            </w:pPr>
            <w:r w:rsidRPr="000E510C">
              <w:rPr>
                <w:b/>
                <w:bCs/>
                <w:color w:val="000000"/>
                <w:lang w:val="en-US" w:eastAsia="it-IT"/>
              </w:rPr>
              <w:t>Codice Catalogo reg</w:t>
            </w:r>
          </w:p>
        </w:tc>
        <w:tc>
          <w:tcPr>
            <w:tcW w:w="2380" w:type="dxa"/>
            <w:tcBorders>
              <w:top w:val="single" w:sz="8" w:space="0" w:color="000000"/>
              <w:left w:val="nil"/>
              <w:bottom w:val="single" w:sz="8" w:space="0" w:color="000000"/>
              <w:right w:val="single" w:sz="8" w:space="0" w:color="000000"/>
            </w:tcBorders>
            <w:shd w:val="clear" w:color="000000" w:fill="CCEBFF"/>
            <w:vAlign w:val="center"/>
            <w:hideMark/>
          </w:tcPr>
          <w:p w14:paraId="09539C56" w14:textId="77777777" w:rsidR="000E510C" w:rsidRPr="000E510C" w:rsidRDefault="000E510C" w:rsidP="000E510C">
            <w:pPr>
              <w:widowControl/>
              <w:autoSpaceDE/>
              <w:autoSpaceDN/>
              <w:jc w:val="center"/>
              <w:rPr>
                <w:b/>
                <w:bCs/>
                <w:color w:val="000000"/>
                <w:lang w:eastAsia="it-IT"/>
              </w:rPr>
            </w:pPr>
            <w:r w:rsidRPr="000E510C">
              <w:rPr>
                <w:b/>
                <w:bCs/>
                <w:color w:val="000000"/>
                <w:lang w:val="en-US" w:eastAsia="it-IT"/>
              </w:rPr>
              <w:t>Descrizione CATALOGO Reg</w:t>
            </w:r>
          </w:p>
        </w:tc>
      </w:tr>
      <w:tr w:rsidR="000E510C" w:rsidRPr="000E510C" w14:paraId="42439F0F" w14:textId="77777777" w:rsidTr="000E510C">
        <w:trPr>
          <w:trHeight w:val="3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31E80EBD"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Esame clinico senologico</w:t>
            </w:r>
          </w:p>
        </w:tc>
        <w:tc>
          <w:tcPr>
            <w:tcW w:w="920" w:type="dxa"/>
            <w:vMerge w:val="restart"/>
            <w:tcBorders>
              <w:top w:val="nil"/>
              <w:left w:val="nil"/>
              <w:bottom w:val="single" w:sz="8" w:space="0" w:color="000000"/>
              <w:right w:val="nil"/>
            </w:tcBorders>
            <w:shd w:val="clear" w:color="auto" w:fill="auto"/>
            <w:vAlign w:val="center"/>
            <w:hideMark/>
          </w:tcPr>
          <w:p w14:paraId="2E8A3E01"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89.7</w:t>
            </w:r>
          </w:p>
        </w:tc>
        <w:tc>
          <w:tcPr>
            <w:tcW w:w="3360" w:type="dxa"/>
            <w:tcBorders>
              <w:top w:val="nil"/>
              <w:left w:val="nil"/>
              <w:bottom w:val="nil"/>
              <w:right w:val="nil"/>
            </w:tcBorders>
            <w:shd w:val="clear" w:color="auto" w:fill="auto"/>
            <w:vAlign w:val="center"/>
            <w:hideMark/>
          </w:tcPr>
          <w:p w14:paraId="087981EF" w14:textId="77777777" w:rsidR="000E510C" w:rsidRPr="000E510C" w:rsidRDefault="000E510C" w:rsidP="000E510C">
            <w:pPr>
              <w:widowControl/>
              <w:autoSpaceDE/>
              <w:autoSpaceDN/>
              <w:jc w:val="center"/>
              <w:rPr>
                <w:color w:val="000000"/>
                <w:lang w:eastAsia="it-IT"/>
              </w:rPr>
            </w:pPr>
            <w:r w:rsidRPr="000E510C">
              <w:rPr>
                <w:color w:val="000000"/>
                <w:lang w:eastAsia="it-IT"/>
              </w:rPr>
              <w:t>VISITA GENERALE Visita</w:t>
            </w:r>
          </w:p>
        </w:tc>
        <w:tc>
          <w:tcPr>
            <w:tcW w:w="1360" w:type="dxa"/>
            <w:vMerge w:val="restart"/>
            <w:tcBorders>
              <w:top w:val="nil"/>
              <w:left w:val="nil"/>
              <w:bottom w:val="single" w:sz="8" w:space="0" w:color="000000"/>
              <w:right w:val="nil"/>
            </w:tcBorders>
            <w:shd w:val="clear" w:color="auto" w:fill="auto"/>
            <w:vAlign w:val="bottom"/>
            <w:hideMark/>
          </w:tcPr>
          <w:p w14:paraId="387A71EF"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897A4.003</w:t>
            </w:r>
          </w:p>
        </w:tc>
        <w:tc>
          <w:tcPr>
            <w:tcW w:w="2380" w:type="dxa"/>
            <w:vMerge w:val="restart"/>
            <w:tcBorders>
              <w:top w:val="nil"/>
              <w:left w:val="nil"/>
              <w:bottom w:val="single" w:sz="8" w:space="0" w:color="000000"/>
              <w:right w:val="single" w:sz="8" w:space="0" w:color="000000"/>
            </w:tcBorders>
            <w:shd w:val="clear" w:color="auto" w:fill="auto"/>
            <w:vAlign w:val="center"/>
            <w:hideMark/>
          </w:tcPr>
          <w:p w14:paraId="4C71BBEF"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VISITA SENOLOGICA</w:t>
            </w:r>
          </w:p>
        </w:tc>
      </w:tr>
      <w:tr w:rsidR="000E510C" w:rsidRPr="000E510C" w14:paraId="7C7214D6" w14:textId="77777777" w:rsidTr="000E510C">
        <w:trPr>
          <w:trHeight w:val="315"/>
        </w:trPr>
        <w:tc>
          <w:tcPr>
            <w:tcW w:w="1480" w:type="dxa"/>
            <w:vMerge/>
            <w:tcBorders>
              <w:top w:val="nil"/>
              <w:left w:val="single" w:sz="8" w:space="0" w:color="000000"/>
              <w:bottom w:val="single" w:sz="8" w:space="0" w:color="000000"/>
              <w:right w:val="nil"/>
            </w:tcBorders>
            <w:vAlign w:val="center"/>
            <w:hideMark/>
          </w:tcPr>
          <w:p w14:paraId="3739D71E"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40FE7D7A" w14:textId="77777777" w:rsidR="000E510C" w:rsidRPr="000E510C" w:rsidRDefault="000E510C" w:rsidP="000E510C">
            <w:pPr>
              <w:widowControl/>
              <w:autoSpaceDE/>
              <w:autoSpaceDN/>
              <w:rPr>
                <w:color w:val="000000"/>
                <w:lang w:eastAsia="it-IT"/>
              </w:rPr>
            </w:pPr>
          </w:p>
        </w:tc>
        <w:tc>
          <w:tcPr>
            <w:tcW w:w="3360" w:type="dxa"/>
            <w:tcBorders>
              <w:top w:val="nil"/>
              <w:left w:val="nil"/>
              <w:bottom w:val="single" w:sz="8" w:space="0" w:color="000000"/>
              <w:right w:val="nil"/>
            </w:tcBorders>
            <w:shd w:val="clear" w:color="auto" w:fill="auto"/>
            <w:vAlign w:val="center"/>
            <w:hideMark/>
          </w:tcPr>
          <w:p w14:paraId="7E209A84" w14:textId="77777777" w:rsidR="000E510C" w:rsidRPr="000E510C" w:rsidRDefault="000E510C" w:rsidP="000E510C">
            <w:pPr>
              <w:widowControl/>
              <w:autoSpaceDE/>
              <w:autoSpaceDN/>
              <w:jc w:val="center"/>
              <w:rPr>
                <w:color w:val="000000"/>
                <w:lang w:eastAsia="it-IT"/>
              </w:rPr>
            </w:pPr>
            <w:r w:rsidRPr="000E510C">
              <w:rPr>
                <w:color w:val="000000"/>
                <w:lang w:eastAsia="it-IT"/>
              </w:rPr>
              <w:t>specialistica, prima visita</w:t>
            </w:r>
          </w:p>
        </w:tc>
        <w:tc>
          <w:tcPr>
            <w:tcW w:w="1360" w:type="dxa"/>
            <w:vMerge/>
            <w:tcBorders>
              <w:top w:val="nil"/>
              <w:left w:val="nil"/>
              <w:bottom w:val="single" w:sz="8" w:space="0" w:color="000000"/>
              <w:right w:val="nil"/>
            </w:tcBorders>
            <w:vAlign w:val="center"/>
            <w:hideMark/>
          </w:tcPr>
          <w:p w14:paraId="43D4BB0E"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single" w:sz="8" w:space="0" w:color="000000"/>
              <w:right w:val="single" w:sz="8" w:space="0" w:color="000000"/>
            </w:tcBorders>
            <w:vAlign w:val="center"/>
            <w:hideMark/>
          </w:tcPr>
          <w:p w14:paraId="5318E0BA" w14:textId="77777777" w:rsidR="000E510C" w:rsidRPr="000E510C" w:rsidRDefault="000E510C" w:rsidP="000E510C">
            <w:pPr>
              <w:widowControl/>
              <w:autoSpaceDE/>
              <w:autoSpaceDN/>
              <w:rPr>
                <w:color w:val="000000"/>
                <w:lang w:eastAsia="it-IT"/>
              </w:rPr>
            </w:pPr>
          </w:p>
        </w:tc>
      </w:tr>
      <w:tr w:rsidR="000E510C" w:rsidRPr="000E510C" w14:paraId="19DBC152" w14:textId="77777777" w:rsidTr="000E510C">
        <w:trPr>
          <w:trHeight w:val="9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3F964AB5"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Mammografia</w:t>
            </w:r>
          </w:p>
        </w:tc>
        <w:tc>
          <w:tcPr>
            <w:tcW w:w="920" w:type="dxa"/>
            <w:vMerge w:val="restart"/>
            <w:tcBorders>
              <w:top w:val="nil"/>
              <w:left w:val="nil"/>
              <w:bottom w:val="nil"/>
              <w:right w:val="nil"/>
            </w:tcBorders>
            <w:shd w:val="clear" w:color="auto" w:fill="auto"/>
            <w:vAlign w:val="center"/>
            <w:hideMark/>
          </w:tcPr>
          <w:p w14:paraId="03BCCA10"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88.73.1</w:t>
            </w:r>
          </w:p>
        </w:tc>
        <w:tc>
          <w:tcPr>
            <w:tcW w:w="3360" w:type="dxa"/>
            <w:tcBorders>
              <w:top w:val="nil"/>
              <w:left w:val="nil"/>
              <w:bottom w:val="nil"/>
              <w:right w:val="nil"/>
            </w:tcBorders>
            <w:shd w:val="clear" w:color="auto" w:fill="auto"/>
            <w:vAlign w:val="center"/>
            <w:hideMark/>
          </w:tcPr>
          <w:p w14:paraId="7CA08626"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mammografia DELLA</w:t>
            </w:r>
          </w:p>
        </w:tc>
        <w:tc>
          <w:tcPr>
            <w:tcW w:w="1360" w:type="dxa"/>
            <w:vMerge w:val="restart"/>
            <w:tcBorders>
              <w:top w:val="nil"/>
              <w:left w:val="nil"/>
              <w:bottom w:val="nil"/>
              <w:right w:val="nil"/>
            </w:tcBorders>
            <w:shd w:val="clear" w:color="auto" w:fill="auto"/>
            <w:vAlign w:val="bottom"/>
            <w:hideMark/>
          </w:tcPr>
          <w:p w14:paraId="354764CE"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87.371.001</w:t>
            </w:r>
          </w:p>
        </w:tc>
        <w:tc>
          <w:tcPr>
            <w:tcW w:w="2380" w:type="dxa"/>
            <w:tcBorders>
              <w:top w:val="nil"/>
              <w:left w:val="nil"/>
              <w:bottom w:val="nil"/>
              <w:right w:val="single" w:sz="8" w:space="0" w:color="000000"/>
            </w:tcBorders>
            <w:shd w:val="clear" w:color="auto" w:fill="auto"/>
            <w:vAlign w:val="center"/>
            <w:hideMark/>
          </w:tcPr>
          <w:p w14:paraId="0EF2F633"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MAMMOGRAFIA DELLA MAMMELLA</w:t>
            </w:r>
          </w:p>
        </w:tc>
      </w:tr>
      <w:tr w:rsidR="000E510C" w:rsidRPr="000E510C" w14:paraId="29F0B569" w14:textId="77777777" w:rsidTr="000E510C">
        <w:trPr>
          <w:trHeight w:val="300"/>
        </w:trPr>
        <w:tc>
          <w:tcPr>
            <w:tcW w:w="1480" w:type="dxa"/>
            <w:vMerge/>
            <w:tcBorders>
              <w:top w:val="nil"/>
              <w:left w:val="single" w:sz="8" w:space="0" w:color="000000"/>
              <w:bottom w:val="single" w:sz="8" w:space="0" w:color="000000"/>
              <w:right w:val="nil"/>
            </w:tcBorders>
            <w:vAlign w:val="center"/>
            <w:hideMark/>
          </w:tcPr>
          <w:p w14:paraId="1E942282"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33FCA626"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7E7EE03C"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MAMMELLA Bilaterale</w:t>
            </w:r>
          </w:p>
        </w:tc>
        <w:tc>
          <w:tcPr>
            <w:tcW w:w="1360" w:type="dxa"/>
            <w:vMerge/>
            <w:tcBorders>
              <w:top w:val="nil"/>
              <w:left w:val="nil"/>
              <w:bottom w:val="nil"/>
              <w:right w:val="nil"/>
            </w:tcBorders>
            <w:vAlign w:val="center"/>
            <w:hideMark/>
          </w:tcPr>
          <w:p w14:paraId="646D553B" w14:textId="77777777" w:rsidR="000E510C" w:rsidRPr="000E510C" w:rsidRDefault="000E510C" w:rsidP="000E510C">
            <w:pPr>
              <w:widowControl/>
              <w:autoSpaceDE/>
              <w:autoSpaceDN/>
              <w:rPr>
                <w:color w:val="000000"/>
                <w:lang w:eastAsia="it-IT"/>
              </w:rPr>
            </w:pPr>
          </w:p>
        </w:tc>
        <w:tc>
          <w:tcPr>
            <w:tcW w:w="2380" w:type="dxa"/>
            <w:tcBorders>
              <w:top w:val="nil"/>
              <w:left w:val="nil"/>
              <w:bottom w:val="nil"/>
              <w:right w:val="single" w:sz="8" w:space="0" w:color="000000"/>
            </w:tcBorders>
            <w:shd w:val="clear" w:color="auto" w:fill="auto"/>
            <w:vAlign w:val="center"/>
            <w:hideMark/>
          </w:tcPr>
          <w:p w14:paraId="516BA6F4"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BILATERALE</w:t>
            </w:r>
          </w:p>
        </w:tc>
      </w:tr>
      <w:tr w:rsidR="000E510C" w:rsidRPr="000E510C" w14:paraId="7FCD4CED" w14:textId="77777777" w:rsidTr="000E510C">
        <w:trPr>
          <w:trHeight w:val="600"/>
        </w:trPr>
        <w:tc>
          <w:tcPr>
            <w:tcW w:w="1480" w:type="dxa"/>
            <w:vMerge/>
            <w:tcBorders>
              <w:top w:val="nil"/>
              <w:left w:val="single" w:sz="8" w:space="0" w:color="000000"/>
              <w:bottom w:val="single" w:sz="8" w:space="0" w:color="000000"/>
              <w:right w:val="nil"/>
            </w:tcBorders>
            <w:vAlign w:val="center"/>
            <w:hideMark/>
          </w:tcPr>
          <w:p w14:paraId="126C3DA9" w14:textId="77777777" w:rsidR="000E510C" w:rsidRPr="000E510C" w:rsidRDefault="000E510C" w:rsidP="000E510C">
            <w:pPr>
              <w:widowControl/>
              <w:autoSpaceDE/>
              <w:autoSpaceDN/>
              <w:rPr>
                <w:color w:val="000000"/>
                <w:lang w:eastAsia="it-IT"/>
              </w:rPr>
            </w:pPr>
          </w:p>
        </w:tc>
        <w:tc>
          <w:tcPr>
            <w:tcW w:w="920" w:type="dxa"/>
            <w:vMerge w:val="restart"/>
            <w:tcBorders>
              <w:top w:val="nil"/>
              <w:left w:val="nil"/>
              <w:bottom w:val="nil"/>
              <w:right w:val="nil"/>
            </w:tcBorders>
            <w:shd w:val="clear" w:color="auto" w:fill="auto"/>
            <w:vAlign w:val="center"/>
            <w:hideMark/>
          </w:tcPr>
          <w:p w14:paraId="5D863EEE"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88.73.2</w:t>
            </w:r>
          </w:p>
        </w:tc>
        <w:tc>
          <w:tcPr>
            <w:tcW w:w="3360" w:type="dxa"/>
            <w:tcBorders>
              <w:top w:val="nil"/>
              <w:left w:val="nil"/>
              <w:bottom w:val="nil"/>
              <w:right w:val="nil"/>
            </w:tcBorders>
            <w:shd w:val="clear" w:color="auto" w:fill="auto"/>
            <w:vAlign w:val="center"/>
            <w:hideMark/>
          </w:tcPr>
          <w:p w14:paraId="022915B1"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m</w:t>
            </w:r>
            <w:r w:rsidR="00443ABE">
              <w:rPr>
                <w:color w:val="000000"/>
                <w:lang w:val="en-US" w:eastAsia="it-IT"/>
              </w:rPr>
              <w:t>a</w:t>
            </w:r>
            <w:r w:rsidRPr="000E510C">
              <w:rPr>
                <w:color w:val="000000"/>
                <w:lang w:val="en-US" w:eastAsia="it-IT"/>
              </w:rPr>
              <w:t>mmografia DELLA</w:t>
            </w:r>
          </w:p>
        </w:tc>
        <w:tc>
          <w:tcPr>
            <w:tcW w:w="1360" w:type="dxa"/>
            <w:tcBorders>
              <w:top w:val="nil"/>
              <w:left w:val="nil"/>
              <w:bottom w:val="nil"/>
              <w:right w:val="nil"/>
            </w:tcBorders>
            <w:shd w:val="clear" w:color="auto" w:fill="auto"/>
            <w:vAlign w:val="bottom"/>
            <w:hideMark/>
          </w:tcPr>
          <w:p w14:paraId="7D31E9FC"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87.372.001</w:t>
            </w:r>
          </w:p>
        </w:tc>
        <w:tc>
          <w:tcPr>
            <w:tcW w:w="2380" w:type="dxa"/>
            <w:tcBorders>
              <w:top w:val="nil"/>
              <w:left w:val="nil"/>
              <w:bottom w:val="nil"/>
              <w:right w:val="single" w:sz="8" w:space="0" w:color="000000"/>
            </w:tcBorders>
            <w:shd w:val="clear" w:color="auto" w:fill="auto"/>
            <w:vAlign w:val="center"/>
            <w:hideMark/>
          </w:tcPr>
          <w:p w14:paraId="7EEA5BB6" w14:textId="77777777" w:rsidR="000E510C" w:rsidRPr="000E510C" w:rsidRDefault="000E510C" w:rsidP="000E510C">
            <w:pPr>
              <w:widowControl/>
              <w:autoSpaceDE/>
              <w:autoSpaceDN/>
              <w:jc w:val="center"/>
              <w:rPr>
                <w:color w:val="000000"/>
                <w:lang w:eastAsia="it-IT"/>
              </w:rPr>
            </w:pPr>
            <w:r w:rsidRPr="000E510C">
              <w:rPr>
                <w:color w:val="000000"/>
                <w:lang w:eastAsia="it-IT"/>
              </w:rPr>
              <w:t>MAMMOGRAFIA  DELLA</w:t>
            </w:r>
          </w:p>
        </w:tc>
      </w:tr>
      <w:tr w:rsidR="000E510C" w:rsidRPr="000E510C" w14:paraId="5C3102A9" w14:textId="77777777" w:rsidTr="000E510C">
        <w:trPr>
          <w:trHeight w:val="900"/>
        </w:trPr>
        <w:tc>
          <w:tcPr>
            <w:tcW w:w="1480" w:type="dxa"/>
            <w:vMerge/>
            <w:tcBorders>
              <w:top w:val="nil"/>
              <w:left w:val="single" w:sz="8" w:space="0" w:color="000000"/>
              <w:bottom w:val="single" w:sz="8" w:space="0" w:color="000000"/>
              <w:right w:val="nil"/>
            </w:tcBorders>
            <w:vAlign w:val="center"/>
            <w:hideMark/>
          </w:tcPr>
          <w:p w14:paraId="020D0B06"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496CA073"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67542941"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MAMMELLA Monolaterale</w:t>
            </w:r>
          </w:p>
        </w:tc>
        <w:tc>
          <w:tcPr>
            <w:tcW w:w="1360" w:type="dxa"/>
            <w:tcBorders>
              <w:top w:val="nil"/>
              <w:left w:val="nil"/>
              <w:bottom w:val="nil"/>
              <w:right w:val="nil"/>
            </w:tcBorders>
            <w:shd w:val="clear" w:color="auto" w:fill="auto"/>
            <w:vAlign w:val="bottom"/>
            <w:hideMark/>
          </w:tcPr>
          <w:p w14:paraId="22BF8C6A"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87.372.002</w:t>
            </w:r>
          </w:p>
        </w:tc>
        <w:tc>
          <w:tcPr>
            <w:tcW w:w="2380" w:type="dxa"/>
            <w:tcBorders>
              <w:top w:val="nil"/>
              <w:left w:val="nil"/>
              <w:bottom w:val="nil"/>
              <w:right w:val="single" w:sz="8" w:space="0" w:color="000000"/>
            </w:tcBorders>
            <w:shd w:val="clear" w:color="auto" w:fill="auto"/>
            <w:vAlign w:val="center"/>
            <w:hideMark/>
          </w:tcPr>
          <w:p w14:paraId="297A8445" w14:textId="77777777" w:rsidR="000E510C" w:rsidRPr="000E510C" w:rsidRDefault="000E510C" w:rsidP="000E510C">
            <w:pPr>
              <w:widowControl/>
              <w:autoSpaceDE/>
              <w:autoSpaceDN/>
              <w:jc w:val="center"/>
              <w:rPr>
                <w:color w:val="000000"/>
                <w:lang w:eastAsia="it-IT"/>
              </w:rPr>
            </w:pPr>
            <w:r w:rsidRPr="000E510C">
              <w:rPr>
                <w:color w:val="000000"/>
                <w:lang w:eastAsia="it-IT"/>
              </w:rPr>
              <w:t>MAMMELLA MONOLATERALE (DX E SX)</w:t>
            </w:r>
          </w:p>
        </w:tc>
      </w:tr>
      <w:tr w:rsidR="000E510C" w:rsidRPr="000E510C" w14:paraId="6F1EDC0E" w14:textId="77777777" w:rsidTr="000E510C">
        <w:trPr>
          <w:trHeight w:val="315"/>
        </w:trPr>
        <w:tc>
          <w:tcPr>
            <w:tcW w:w="1480" w:type="dxa"/>
            <w:vMerge/>
            <w:tcBorders>
              <w:top w:val="nil"/>
              <w:left w:val="single" w:sz="8" w:space="0" w:color="000000"/>
              <w:bottom w:val="single" w:sz="8" w:space="0" w:color="000000"/>
              <w:right w:val="nil"/>
            </w:tcBorders>
            <w:vAlign w:val="center"/>
            <w:hideMark/>
          </w:tcPr>
          <w:p w14:paraId="5F40050E" w14:textId="77777777" w:rsidR="000E510C" w:rsidRPr="000E510C" w:rsidRDefault="000E510C" w:rsidP="000E510C">
            <w:pPr>
              <w:widowControl/>
              <w:autoSpaceDE/>
              <w:autoSpaceDN/>
              <w:rPr>
                <w:color w:val="000000"/>
                <w:lang w:eastAsia="it-IT"/>
              </w:rPr>
            </w:pPr>
          </w:p>
        </w:tc>
        <w:tc>
          <w:tcPr>
            <w:tcW w:w="920" w:type="dxa"/>
            <w:tcBorders>
              <w:top w:val="nil"/>
              <w:left w:val="nil"/>
              <w:bottom w:val="single" w:sz="8" w:space="0" w:color="000000"/>
              <w:right w:val="nil"/>
            </w:tcBorders>
            <w:shd w:val="clear" w:color="auto" w:fill="auto"/>
            <w:vAlign w:val="center"/>
            <w:hideMark/>
          </w:tcPr>
          <w:p w14:paraId="360EC6FF" w14:textId="77777777" w:rsidR="000E510C" w:rsidRPr="000E510C" w:rsidRDefault="000E510C" w:rsidP="000E510C">
            <w:pPr>
              <w:widowControl/>
              <w:autoSpaceDE/>
              <w:autoSpaceDN/>
              <w:jc w:val="center"/>
              <w:rPr>
                <w:color w:val="000000"/>
                <w:lang w:eastAsia="it-IT"/>
              </w:rPr>
            </w:pPr>
            <w:r w:rsidRPr="000E510C">
              <w:rPr>
                <w:color w:val="000000"/>
                <w:lang w:eastAsia="it-IT"/>
              </w:rPr>
              <w:t> </w:t>
            </w:r>
          </w:p>
        </w:tc>
        <w:tc>
          <w:tcPr>
            <w:tcW w:w="3360" w:type="dxa"/>
            <w:tcBorders>
              <w:top w:val="nil"/>
              <w:left w:val="nil"/>
              <w:bottom w:val="single" w:sz="8" w:space="0" w:color="000000"/>
              <w:right w:val="nil"/>
            </w:tcBorders>
            <w:shd w:val="clear" w:color="auto" w:fill="auto"/>
            <w:vAlign w:val="center"/>
            <w:hideMark/>
          </w:tcPr>
          <w:p w14:paraId="6FF50777" w14:textId="77777777" w:rsidR="000E510C" w:rsidRPr="000E510C" w:rsidRDefault="000E510C" w:rsidP="000E510C">
            <w:pPr>
              <w:widowControl/>
              <w:autoSpaceDE/>
              <w:autoSpaceDN/>
              <w:jc w:val="center"/>
              <w:rPr>
                <w:color w:val="000000"/>
                <w:lang w:eastAsia="it-IT"/>
              </w:rPr>
            </w:pPr>
            <w:r w:rsidRPr="000E510C">
              <w:rPr>
                <w:color w:val="000000"/>
                <w:lang w:eastAsia="it-IT"/>
              </w:rPr>
              <w:t> </w:t>
            </w:r>
          </w:p>
        </w:tc>
        <w:tc>
          <w:tcPr>
            <w:tcW w:w="1360" w:type="dxa"/>
            <w:tcBorders>
              <w:top w:val="nil"/>
              <w:left w:val="nil"/>
              <w:bottom w:val="single" w:sz="8" w:space="0" w:color="000000"/>
              <w:right w:val="nil"/>
            </w:tcBorders>
            <w:shd w:val="clear" w:color="auto" w:fill="auto"/>
            <w:vAlign w:val="bottom"/>
            <w:hideMark/>
          </w:tcPr>
          <w:p w14:paraId="262C507A" w14:textId="77777777" w:rsidR="000E510C" w:rsidRPr="000E510C" w:rsidRDefault="000E510C" w:rsidP="000E510C">
            <w:pPr>
              <w:widowControl/>
              <w:autoSpaceDE/>
              <w:autoSpaceDN/>
              <w:jc w:val="center"/>
              <w:rPr>
                <w:color w:val="000000"/>
                <w:lang w:eastAsia="it-IT"/>
              </w:rPr>
            </w:pPr>
            <w:r w:rsidRPr="000E510C">
              <w:rPr>
                <w:color w:val="000000"/>
                <w:lang w:eastAsia="it-IT"/>
              </w:rPr>
              <w:t> </w:t>
            </w:r>
          </w:p>
        </w:tc>
        <w:tc>
          <w:tcPr>
            <w:tcW w:w="2380" w:type="dxa"/>
            <w:tcBorders>
              <w:top w:val="nil"/>
              <w:left w:val="nil"/>
              <w:bottom w:val="single" w:sz="8" w:space="0" w:color="000000"/>
              <w:right w:val="single" w:sz="8" w:space="0" w:color="000000"/>
            </w:tcBorders>
            <w:shd w:val="clear" w:color="auto" w:fill="auto"/>
            <w:vAlign w:val="center"/>
            <w:hideMark/>
          </w:tcPr>
          <w:p w14:paraId="0D180FB2" w14:textId="77777777" w:rsidR="000E510C" w:rsidRPr="000E510C" w:rsidRDefault="000E510C" w:rsidP="000E510C">
            <w:pPr>
              <w:widowControl/>
              <w:autoSpaceDE/>
              <w:autoSpaceDN/>
              <w:jc w:val="center"/>
              <w:rPr>
                <w:color w:val="000000"/>
                <w:lang w:eastAsia="it-IT"/>
              </w:rPr>
            </w:pPr>
            <w:r w:rsidRPr="000E510C">
              <w:rPr>
                <w:color w:val="000000"/>
                <w:lang w:eastAsia="it-IT"/>
              </w:rPr>
              <w:t> </w:t>
            </w:r>
          </w:p>
        </w:tc>
      </w:tr>
      <w:tr w:rsidR="000E510C" w:rsidRPr="000E510C" w14:paraId="305D1083" w14:textId="77777777" w:rsidTr="000E510C">
        <w:trPr>
          <w:trHeight w:val="9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0DECEE5D"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Ecografia mammaria</w:t>
            </w:r>
          </w:p>
        </w:tc>
        <w:tc>
          <w:tcPr>
            <w:tcW w:w="920" w:type="dxa"/>
            <w:vMerge w:val="restart"/>
            <w:tcBorders>
              <w:top w:val="nil"/>
              <w:left w:val="nil"/>
              <w:bottom w:val="nil"/>
              <w:right w:val="nil"/>
            </w:tcBorders>
            <w:shd w:val="clear" w:color="auto" w:fill="auto"/>
            <w:vAlign w:val="center"/>
            <w:hideMark/>
          </w:tcPr>
          <w:p w14:paraId="55812134"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88.73.1</w:t>
            </w:r>
          </w:p>
        </w:tc>
        <w:tc>
          <w:tcPr>
            <w:tcW w:w="3360" w:type="dxa"/>
            <w:tcBorders>
              <w:top w:val="nil"/>
              <w:left w:val="nil"/>
              <w:bottom w:val="nil"/>
              <w:right w:val="nil"/>
            </w:tcBorders>
            <w:shd w:val="clear" w:color="auto" w:fill="auto"/>
            <w:vAlign w:val="center"/>
            <w:hideMark/>
          </w:tcPr>
          <w:p w14:paraId="55E3A34D"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ECOGRAFIA DELLA</w:t>
            </w:r>
          </w:p>
        </w:tc>
        <w:tc>
          <w:tcPr>
            <w:tcW w:w="1360" w:type="dxa"/>
            <w:vMerge w:val="restart"/>
            <w:tcBorders>
              <w:top w:val="nil"/>
              <w:left w:val="nil"/>
              <w:bottom w:val="nil"/>
              <w:right w:val="nil"/>
            </w:tcBorders>
            <w:shd w:val="clear" w:color="auto" w:fill="auto"/>
            <w:vAlign w:val="bottom"/>
            <w:hideMark/>
          </w:tcPr>
          <w:p w14:paraId="18FCB1E4"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88.731.001</w:t>
            </w:r>
          </w:p>
        </w:tc>
        <w:tc>
          <w:tcPr>
            <w:tcW w:w="2380" w:type="dxa"/>
            <w:tcBorders>
              <w:top w:val="nil"/>
              <w:left w:val="nil"/>
              <w:bottom w:val="nil"/>
              <w:right w:val="single" w:sz="8" w:space="0" w:color="000000"/>
            </w:tcBorders>
            <w:shd w:val="clear" w:color="auto" w:fill="auto"/>
            <w:vAlign w:val="center"/>
            <w:hideMark/>
          </w:tcPr>
          <w:p w14:paraId="31414767"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ECOGRAFIA DELLA MAMMELLA</w:t>
            </w:r>
          </w:p>
        </w:tc>
      </w:tr>
      <w:tr w:rsidR="000E510C" w:rsidRPr="000E510C" w14:paraId="1CE86B2C" w14:textId="77777777" w:rsidTr="000E510C">
        <w:trPr>
          <w:trHeight w:val="300"/>
        </w:trPr>
        <w:tc>
          <w:tcPr>
            <w:tcW w:w="1480" w:type="dxa"/>
            <w:vMerge/>
            <w:tcBorders>
              <w:top w:val="nil"/>
              <w:left w:val="single" w:sz="8" w:space="0" w:color="000000"/>
              <w:bottom w:val="single" w:sz="8" w:space="0" w:color="000000"/>
              <w:right w:val="nil"/>
            </w:tcBorders>
            <w:vAlign w:val="center"/>
            <w:hideMark/>
          </w:tcPr>
          <w:p w14:paraId="7D4F401C"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645B8029"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255086D4"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MAMMELLA Bilaterale</w:t>
            </w:r>
          </w:p>
        </w:tc>
        <w:tc>
          <w:tcPr>
            <w:tcW w:w="1360" w:type="dxa"/>
            <w:vMerge/>
            <w:tcBorders>
              <w:top w:val="nil"/>
              <w:left w:val="nil"/>
              <w:bottom w:val="nil"/>
              <w:right w:val="nil"/>
            </w:tcBorders>
            <w:vAlign w:val="center"/>
            <w:hideMark/>
          </w:tcPr>
          <w:p w14:paraId="1D513601" w14:textId="77777777" w:rsidR="000E510C" w:rsidRPr="000E510C" w:rsidRDefault="000E510C" w:rsidP="000E510C">
            <w:pPr>
              <w:widowControl/>
              <w:autoSpaceDE/>
              <w:autoSpaceDN/>
              <w:rPr>
                <w:color w:val="000000"/>
                <w:lang w:eastAsia="it-IT"/>
              </w:rPr>
            </w:pPr>
          </w:p>
        </w:tc>
        <w:tc>
          <w:tcPr>
            <w:tcW w:w="2380" w:type="dxa"/>
            <w:tcBorders>
              <w:top w:val="nil"/>
              <w:left w:val="nil"/>
              <w:bottom w:val="nil"/>
              <w:right w:val="single" w:sz="8" w:space="0" w:color="000000"/>
            </w:tcBorders>
            <w:shd w:val="clear" w:color="auto" w:fill="auto"/>
            <w:vAlign w:val="center"/>
            <w:hideMark/>
          </w:tcPr>
          <w:p w14:paraId="4F9186AD"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BILATERALE</w:t>
            </w:r>
          </w:p>
        </w:tc>
      </w:tr>
      <w:tr w:rsidR="000E510C" w:rsidRPr="000E510C" w14:paraId="1BC083B6" w14:textId="77777777" w:rsidTr="000E510C">
        <w:trPr>
          <w:trHeight w:val="900"/>
        </w:trPr>
        <w:tc>
          <w:tcPr>
            <w:tcW w:w="1480" w:type="dxa"/>
            <w:vMerge/>
            <w:tcBorders>
              <w:top w:val="nil"/>
              <w:left w:val="single" w:sz="8" w:space="0" w:color="000000"/>
              <w:bottom w:val="single" w:sz="8" w:space="0" w:color="000000"/>
              <w:right w:val="nil"/>
            </w:tcBorders>
            <w:vAlign w:val="center"/>
            <w:hideMark/>
          </w:tcPr>
          <w:p w14:paraId="1B644609" w14:textId="77777777" w:rsidR="000E510C" w:rsidRPr="000E510C" w:rsidRDefault="000E510C" w:rsidP="000E510C">
            <w:pPr>
              <w:widowControl/>
              <w:autoSpaceDE/>
              <w:autoSpaceDN/>
              <w:rPr>
                <w:color w:val="000000"/>
                <w:lang w:eastAsia="it-IT"/>
              </w:rPr>
            </w:pPr>
          </w:p>
        </w:tc>
        <w:tc>
          <w:tcPr>
            <w:tcW w:w="920" w:type="dxa"/>
            <w:vMerge w:val="restart"/>
            <w:tcBorders>
              <w:top w:val="nil"/>
              <w:left w:val="nil"/>
              <w:bottom w:val="nil"/>
              <w:right w:val="nil"/>
            </w:tcBorders>
            <w:shd w:val="clear" w:color="auto" w:fill="auto"/>
            <w:vAlign w:val="center"/>
            <w:hideMark/>
          </w:tcPr>
          <w:p w14:paraId="70DF92F2"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88.73.2</w:t>
            </w:r>
          </w:p>
        </w:tc>
        <w:tc>
          <w:tcPr>
            <w:tcW w:w="3360" w:type="dxa"/>
            <w:tcBorders>
              <w:top w:val="nil"/>
              <w:left w:val="nil"/>
              <w:bottom w:val="nil"/>
              <w:right w:val="nil"/>
            </w:tcBorders>
            <w:shd w:val="clear" w:color="auto" w:fill="auto"/>
            <w:vAlign w:val="center"/>
            <w:hideMark/>
          </w:tcPr>
          <w:p w14:paraId="4C153949"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ECOGRAFIA DELLA</w:t>
            </w:r>
          </w:p>
        </w:tc>
        <w:tc>
          <w:tcPr>
            <w:tcW w:w="1360" w:type="dxa"/>
            <w:vMerge w:val="restart"/>
            <w:tcBorders>
              <w:top w:val="nil"/>
              <w:left w:val="nil"/>
              <w:bottom w:val="nil"/>
              <w:right w:val="nil"/>
            </w:tcBorders>
            <w:shd w:val="clear" w:color="auto" w:fill="auto"/>
            <w:vAlign w:val="bottom"/>
            <w:hideMark/>
          </w:tcPr>
          <w:p w14:paraId="65438A99" w14:textId="77777777" w:rsidR="000E510C" w:rsidRPr="000E510C" w:rsidRDefault="000E510C" w:rsidP="000E510C">
            <w:pPr>
              <w:widowControl/>
              <w:autoSpaceDE/>
              <w:autoSpaceDN/>
              <w:jc w:val="center"/>
              <w:rPr>
                <w:color w:val="000000"/>
                <w:lang w:eastAsia="it-IT"/>
              </w:rPr>
            </w:pPr>
            <w:r w:rsidRPr="000E510C">
              <w:rPr>
                <w:color w:val="000000"/>
                <w:lang w:eastAsia="it-IT"/>
              </w:rPr>
              <w:t>88732.001 (UNICO CODICE SIA PER DX CHE SX)</w:t>
            </w:r>
          </w:p>
        </w:tc>
        <w:tc>
          <w:tcPr>
            <w:tcW w:w="2380" w:type="dxa"/>
            <w:tcBorders>
              <w:top w:val="nil"/>
              <w:left w:val="nil"/>
              <w:bottom w:val="nil"/>
              <w:right w:val="single" w:sz="8" w:space="0" w:color="000000"/>
            </w:tcBorders>
            <w:shd w:val="clear" w:color="auto" w:fill="auto"/>
            <w:vAlign w:val="center"/>
            <w:hideMark/>
          </w:tcPr>
          <w:p w14:paraId="6B28EAB1"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ECOGRAFIA DELLA</w:t>
            </w:r>
          </w:p>
        </w:tc>
      </w:tr>
      <w:tr w:rsidR="000E510C" w:rsidRPr="000E510C" w14:paraId="0AC465DF" w14:textId="77777777" w:rsidTr="000E510C">
        <w:trPr>
          <w:trHeight w:val="300"/>
        </w:trPr>
        <w:tc>
          <w:tcPr>
            <w:tcW w:w="1480" w:type="dxa"/>
            <w:vMerge/>
            <w:tcBorders>
              <w:top w:val="nil"/>
              <w:left w:val="single" w:sz="8" w:space="0" w:color="000000"/>
              <w:bottom w:val="single" w:sz="8" w:space="0" w:color="000000"/>
              <w:right w:val="nil"/>
            </w:tcBorders>
            <w:vAlign w:val="center"/>
            <w:hideMark/>
          </w:tcPr>
          <w:p w14:paraId="438996E3"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106E5E08"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751A0B08"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MAMMELLA Monolaterale</w:t>
            </w:r>
          </w:p>
        </w:tc>
        <w:tc>
          <w:tcPr>
            <w:tcW w:w="1360" w:type="dxa"/>
            <w:vMerge/>
            <w:tcBorders>
              <w:top w:val="nil"/>
              <w:left w:val="nil"/>
              <w:bottom w:val="nil"/>
              <w:right w:val="nil"/>
            </w:tcBorders>
            <w:vAlign w:val="center"/>
            <w:hideMark/>
          </w:tcPr>
          <w:p w14:paraId="03261F9B" w14:textId="77777777" w:rsidR="000E510C" w:rsidRPr="000E510C" w:rsidRDefault="000E510C" w:rsidP="000E510C">
            <w:pPr>
              <w:widowControl/>
              <w:autoSpaceDE/>
              <w:autoSpaceDN/>
              <w:rPr>
                <w:color w:val="000000"/>
                <w:lang w:eastAsia="it-IT"/>
              </w:rPr>
            </w:pPr>
          </w:p>
        </w:tc>
        <w:tc>
          <w:tcPr>
            <w:tcW w:w="2380" w:type="dxa"/>
            <w:tcBorders>
              <w:top w:val="nil"/>
              <w:left w:val="nil"/>
              <w:bottom w:val="nil"/>
              <w:right w:val="single" w:sz="8" w:space="0" w:color="000000"/>
            </w:tcBorders>
            <w:shd w:val="clear" w:color="auto" w:fill="auto"/>
            <w:vAlign w:val="center"/>
            <w:hideMark/>
          </w:tcPr>
          <w:p w14:paraId="68972DC9"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MAMMELLA DX</w:t>
            </w:r>
          </w:p>
        </w:tc>
      </w:tr>
      <w:tr w:rsidR="000E510C" w:rsidRPr="000E510C" w14:paraId="44146C3F" w14:textId="77777777" w:rsidTr="000E510C">
        <w:trPr>
          <w:trHeight w:val="915"/>
        </w:trPr>
        <w:tc>
          <w:tcPr>
            <w:tcW w:w="1480" w:type="dxa"/>
            <w:vMerge/>
            <w:tcBorders>
              <w:top w:val="nil"/>
              <w:left w:val="single" w:sz="8" w:space="0" w:color="000000"/>
              <w:bottom w:val="single" w:sz="8" w:space="0" w:color="000000"/>
              <w:right w:val="nil"/>
            </w:tcBorders>
            <w:vAlign w:val="center"/>
            <w:hideMark/>
          </w:tcPr>
          <w:p w14:paraId="2B84CB11" w14:textId="77777777" w:rsidR="000E510C" w:rsidRPr="000E510C" w:rsidRDefault="000E510C" w:rsidP="000E510C">
            <w:pPr>
              <w:widowControl/>
              <w:autoSpaceDE/>
              <w:autoSpaceDN/>
              <w:rPr>
                <w:color w:val="000000"/>
                <w:lang w:eastAsia="it-IT"/>
              </w:rPr>
            </w:pPr>
          </w:p>
        </w:tc>
        <w:tc>
          <w:tcPr>
            <w:tcW w:w="920" w:type="dxa"/>
            <w:tcBorders>
              <w:top w:val="nil"/>
              <w:left w:val="nil"/>
              <w:bottom w:val="single" w:sz="8" w:space="0" w:color="000000"/>
              <w:right w:val="nil"/>
            </w:tcBorders>
            <w:shd w:val="clear" w:color="auto" w:fill="auto"/>
            <w:vAlign w:val="center"/>
            <w:hideMark/>
          </w:tcPr>
          <w:p w14:paraId="206F27B7"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 </w:t>
            </w:r>
          </w:p>
        </w:tc>
        <w:tc>
          <w:tcPr>
            <w:tcW w:w="3360" w:type="dxa"/>
            <w:tcBorders>
              <w:top w:val="nil"/>
              <w:left w:val="nil"/>
              <w:bottom w:val="single" w:sz="8" w:space="0" w:color="000000"/>
              <w:right w:val="nil"/>
            </w:tcBorders>
            <w:shd w:val="clear" w:color="auto" w:fill="auto"/>
            <w:vAlign w:val="center"/>
            <w:hideMark/>
          </w:tcPr>
          <w:p w14:paraId="63535778"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 </w:t>
            </w:r>
          </w:p>
        </w:tc>
        <w:tc>
          <w:tcPr>
            <w:tcW w:w="1360" w:type="dxa"/>
            <w:tcBorders>
              <w:top w:val="nil"/>
              <w:left w:val="nil"/>
              <w:bottom w:val="single" w:sz="8" w:space="0" w:color="000000"/>
              <w:right w:val="nil"/>
            </w:tcBorders>
            <w:shd w:val="clear" w:color="auto" w:fill="auto"/>
            <w:vAlign w:val="bottom"/>
            <w:hideMark/>
          </w:tcPr>
          <w:p w14:paraId="0F4F7515"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 </w:t>
            </w:r>
          </w:p>
        </w:tc>
        <w:tc>
          <w:tcPr>
            <w:tcW w:w="2380" w:type="dxa"/>
            <w:tcBorders>
              <w:top w:val="nil"/>
              <w:left w:val="nil"/>
              <w:bottom w:val="single" w:sz="8" w:space="0" w:color="000000"/>
              <w:right w:val="single" w:sz="8" w:space="0" w:color="000000"/>
            </w:tcBorders>
            <w:shd w:val="clear" w:color="auto" w:fill="auto"/>
            <w:vAlign w:val="center"/>
            <w:hideMark/>
          </w:tcPr>
          <w:p w14:paraId="764B5BFA"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ECOGRAFIA DELLA MAMMELLA SX</w:t>
            </w:r>
          </w:p>
        </w:tc>
      </w:tr>
      <w:tr w:rsidR="000E510C" w:rsidRPr="000E510C" w14:paraId="4C5B0C9B" w14:textId="77777777" w:rsidTr="000E510C">
        <w:trPr>
          <w:trHeight w:val="9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5E89926A"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RMN mammelle + mdc</w:t>
            </w:r>
          </w:p>
        </w:tc>
        <w:tc>
          <w:tcPr>
            <w:tcW w:w="920" w:type="dxa"/>
            <w:vMerge w:val="restart"/>
            <w:tcBorders>
              <w:top w:val="nil"/>
              <w:left w:val="nil"/>
              <w:bottom w:val="single" w:sz="8" w:space="0" w:color="000000"/>
              <w:right w:val="nil"/>
            </w:tcBorders>
            <w:shd w:val="clear" w:color="auto" w:fill="auto"/>
            <w:vAlign w:val="center"/>
            <w:hideMark/>
          </w:tcPr>
          <w:p w14:paraId="5EC2CB11"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88.92.9</w:t>
            </w:r>
          </w:p>
        </w:tc>
        <w:tc>
          <w:tcPr>
            <w:tcW w:w="3360" w:type="dxa"/>
            <w:tcBorders>
              <w:top w:val="nil"/>
              <w:left w:val="nil"/>
              <w:bottom w:val="nil"/>
              <w:right w:val="nil"/>
            </w:tcBorders>
            <w:shd w:val="clear" w:color="auto" w:fill="auto"/>
            <w:vAlign w:val="center"/>
            <w:hideMark/>
          </w:tcPr>
          <w:p w14:paraId="71F52DDB" w14:textId="77777777" w:rsidR="000E510C" w:rsidRPr="000E510C" w:rsidRDefault="000E510C" w:rsidP="000E510C">
            <w:pPr>
              <w:widowControl/>
              <w:autoSpaceDE/>
              <w:autoSpaceDN/>
              <w:jc w:val="center"/>
              <w:rPr>
                <w:color w:val="000000"/>
                <w:lang w:eastAsia="it-IT"/>
              </w:rPr>
            </w:pPr>
            <w:r w:rsidRPr="000E510C">
              <w:rPr>
                <w:color w:val="000000"/>
                <w:lang w:eastAsia="it-IT"/>
              </w:rPr>
              <w:t>RISONANZA MAGNETICA NUCLEARE (RM) DELLA MAMMELLA, SENZA E CON</w:t>
            </w:r>
          </w:p>
        </w:tc>
        <w:tc>
          <w:tcPr>
            <w:tcW w:w="1360" w:type="dxa"/>
            <w:vMerge w:val="restart"/>
            <w:tcBorders>
              <w:top w:val="nil"/>
              <w:left w:val="nil"/>
              <w:bottom w:val="single" w:sz="8" w:space="0" w:color="000000"/>
              <w:right w:val="nil"/>
            </w:tcBorders>
            <w:shd w:val="clear" w:color="auto" w:fill="auto"/>
            <w:vAlign w:val="bottom"/>
            <w:hideMark/>
          </w:tcPr>
          <w:p w14:paraId="65ED0CDD"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88.929.001</w:t>
            </w:r>
          </w:p>
        </w:tc>
        <w:tc>
          <w:tcPr>
            <w:tcW w:w="2380" w:type="dxa"/>
            <w:vMerge w:val="restart"/>
            <w:tcBorders>
              <w:top w:val="nil"/>
              <w:left w:val="nil"/>
              <w:bottom w:val="single" w:sz="8" w:space="0" w:color="000000"/>
              <w:right w:val="single" w:sz="8" w:space="0" w:color="000000"/>
            </w:tcBorders>
            <w:shd w:val="clear" w:color="auto" w:fill="auto"/>
            <w:vAlign w:val="center"/>
            <w:hideMark/>
          </w:tcPr>
          <w:p w14:paraId="5213601D" w14:textId="77777777" w:rsidR="000E510C" w:rsidRPr="000E510C" w:rsidRDefault="000E510C" w:rsidP="000E510C">
            <w:pPr>
              <w:widowControl/>
              <w:autoSpaceDE/>
              <w:autoSpaceDN/>
              <w:jc w:val="center"/>
              <w:rPr>
                <w:color w:val="000000"/>
                <w:lang w:eastAsia="it-IT"/>
              </w:rPr>
            </w:pPr>
            <w:r w:rsidRPr="000E510C">
              <w:rPr>
                <w:color w:val="000000"/>
                <w:lang w:eastAsia="it-IT"/>
              </w:rPr>
              <w:t>RM MAMMELLA BILATERALE (SENZA E CON MDC)</w:t>
            </w:r>
          </w:p>
        </w:tc>
      </w:tr>
      <w:tr w:rsidR="000E510C" w:rsidRPr="000E510C" w14:paraId="148E719F" w14:textId="77777777" w:rsidTr="000E510C">
        <w:trPr>
          <w:trHeight w:val="315"/>
        </w:trPr>
        <w:tc>
          <w:tcPr>
            <w:tcW w:w="1480" w:type="dxa"/>
            <w:vMerge/>
            <w:tcBorders>
              <w:top w:val="nil"/>
              <w:left w:val="single" w:sz="8" w:space="0" w:color="000000"/>
              <w:bottom w:val="single" w:sz="8" w:space="0" w:color="000000"/>
              <w:right w:val="nil"/>
            </w:tcBorders>
            <w:vAlign w:val="center"/>
            <w:hideMark/>
          </w:tcPr>
          <w:p w14:paraId="5BFF6881"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705900AA" w14:textId="77777777" w:rsidR="000E510C" w:rsidRPr="000E510C" w:rsidRDefault="000E510C" w:rsidP="000E510C">
            <w:pPr>
              <w:widowControl/>
              <w:autoSpaceDE/>
              <w:autoSpaceDN/>
              <w:rPr>
                <w:color w:val="000000"/>
                <w:lang w:eastAsia="it-IT"/>
              </w:rPr>
            </w:pPr>
          </w:p>
        </w:tc>
        <w:tc>
          <w:tcPr>
            <w:tcW w:w="3360" w:type="dxa"/>
            <w:tcBorders>
              <w:top w:val="nil"/>
              <w:left w:val="nil"/>
              <w:bottom w:val="single" w:sz="8" w:space="0" w:color="000000"/>
              <w:right w:val="nil"/>
            </w:tcBorders>
            <w:shd w:val="clear" w:color="auto" w:fill="auto"/>
            <w:vAlign w:val="center"/>
            <w:hideMark/>
          </w:tcPr>
          <w:p w14:paraId="217B77DD"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CONTRASTO Bilaterale</w:t>
            </w:r>
          </w:p>
        </w:tc>
        <w:tc>
          <w:tcPr>
            <w:tcW w:w="1360" w:type="dxa"/>
            <w:vMerge/>
            <w:tcBorders>
              <w:top w:val="nil"/>
              <w:left w:val="nil"/>
              <w:bottom w:val="single" w:sz="8" w:space="0" w:color="000000"/>
              <w:right w:val="nil"/>
            </w:tcBorders>
            <w:vAlign w:val="center"/>
            <w:hideMark/>
          </w:tcPr>
          <w:p w14:paraId="18B227BD"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single" w:sz="8" w:space="0" w:color="000000"/>
              <w:right w:val="single" w:sz="8" w:space="0" w:color="000000"/>
            </w:tcBorders>
            <w:vAlign w:val="center"/>
            <w:hideMark/>
          </w:tcPr>
          <w:p w14:paraId="05AB37F5" w14:textId="77777777" w:rsidR="000E510C" w:rsidRPr="000E510C" w:rsidRDefault="000E510C" w:rsidP="000E510C">
            <w:pPr>
              <w:widowControl/>
              <w:autoSpaceDE/>
              <w:autoSpaceDN/>
              <w:rPr>
                <w:color w:val="000000"/>
                <w:lang w:eastAsia="it-IT"/>
              </w:rPr>
            </w:pPr>
          </w:p>
        </w:tc>
      </w:tr>
      <w:tr w:rsidR="000E510C" w:rsidRPr="000E510C" w14:paraId="01F5063D" w14:textId="77777777" w:rsidTr="000E510C">
        <w:trPr>
          <w:trHeight w:val="3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37A99C68"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Visita ginecologica</w:t>
            </w:r>
          </w:p>
        </w:tc>
        <w:tc>
          <w:tcPr>
            <w:tcW w:w="920" w:type="dxa"/>
            <w:vMerge w:val="restart"/>
            <w:tcBorders>
              <w:top w:val="nil"/>
              <w:left w:val="nil"/>
              <w:bottom w:val="nil"/>
              <w:right w:val="nil"/>
            </w:tcBorders>
            <w:shd w:val="clear" w:color="auto" w:fill="auto"/>
            <w:vAlign w:val="center"/>
            <w:hideMark/>
          </w:tcPr>
          <w:p w14:paraId="00E20BBD"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89.26</w:t>
            </w:r>
          </w:p>
        </w:tc>
        <w:tc>
          <w:tcPr>
            <w:tcW w:w="3360" w:type="dxa"/>
            <w:tcBorders>
              <w:top w:val="nil"/>
              <w:left w:val="nil"/>
              <w:bottom w:val="nil"/>
              <w:right w:val="nil"/>
            </w:tcBorders>
            <w:shd w:val="clear" w:color="auto" w:fill="auto"/>
            <w:vAlign w:val="center"/>
            <w:hideMark/>
          </w:tcPr>
          <w:p w14:paraId="7AE90FD9" w14:textId="77777777" w:rsidR="000E510C" w:rsidRPr="000E510C" w:rsidRDefault="000E510C" w:rsidP="000E510C">
            <w:pPr>
              <w:widowControl/>
              <w:autoSpaceDE/>
              <w:autoSpaceDN/>
              <w:jc w:val="center"/>
              <w:rPr>
                <w:color w:val="000000"/>
                <w:lang w:eastAsia="it-IT"/>
              </w:rPr>
            </w:pPr>
            <w:r w:rsidRPr="000E510C">
              <w:rPr>
                <w:color w:val="000000"/>
                <w:lang w:eastAsia="it-IT"/>
              </w:rPr>
              <w:t>VISITA GINECOLOGICA</w:t>
            </w:r>
          </w:p>
        </w:tc>
        <w:tc>
          <w:tcPr>
            <w:tcW w:w="1360" w:type="dxa"/>
            <w:vMerge w:val="restart"/>
            <w:tcBorders>
              <w:top w:val="nil"/>
              <w:left w:val="nil"/>
              <w:bottom w:val="nil"/>
              <w:right w:val="nil"/>
            </w:tcBorders>
            <w:shd w:val="clear" w:color="auto" w:fill="auto"/>
            <w:vAlign w:val="bottom"/>
            <w:hideMark/>
          </w:tcPr>
          <w:p w14:paraId="5A11EEE5"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89261.001 - </w:t>
            </w:r>
          </w:p>
        </w:tc>
        <w:tc>
          <w:tcPr>
            <w:tcW w:w="2380" w:type="dxa"/>
            <w:vMerge w:val="restart"/>
            <w:tcBorders>
              <w:top w:val="nil"/>
              <w:left w:val="nil"/>
              <w:bottom w:val="nil"/>
              <w:right w:val="single" w:sz="8" w:space="0" w:color="000000"/>
            </w:tcBorders>
            <w:shd w:val="clear" w:color="auto" w:fill="auto"/>
            <w:vAlign w:val="center"/>
            <w:hideMark/>
          </w:tcPr>
          <w:p w14:paraId="7D069E54"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VISITA GINECOLOGICA</w:t>
            </w:r>
          </w:p>
        </w:tc>
      </w:tr>
      <w:tr w:rsidR="000E510C" w:rsidRPr="000E510C" w14:paraId="6A493DE4" w14:textId="77777777" w:rsidTr="000E510C">
        <w:trPr>
          <w:trHeight w:val="600"/>
        </w:trPr>
        <w:tc>
          <w:tcPr>
            <w:tcW w:w="1480" w:type="dxa"/>
            <w:vMerge/>
            <w:tcBorders>
              <w:top w:val="nil"/>
              <w:left w:val="single" w:sz="8" w:space="0" w:color="000000"/>
              <w:bottom w:val="single" w:sz="8" w:space="0" w:color="000000"/>
              <w:right w:val="nil"/>
            </w:tcBorders>
            <w:vAlign w:val="center"/>
            <w:hideMark/>
          </w:tcPr>
          <w:p w14:paraId="2FFD003E"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17FF1934"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30769FBB" w14:textId="77777777" w:rsidR="000E510C" w:rsidRPr="000E510C" w:rsidRDefault="000E510C" w:rsidP="000E510C">
            <w:pPr>
              <w:widowControl/>
              <w:autoSpaceDE/>
              <w:autoSpaceDN/>
              <w:jc w:val="center"/>
              <w:rPr>
                <w:color w:val="000000"/>
                <w:lang w:eastAsia="it-IT"/>
              </w:rPr>
            </w:pPr>
            <w:r w:rsidRPr="000E510C">
              <w:rPr>
                <w:color w:val="000000"/>
                <w:lang w:eastAsia="it-IT"/>
              </w:rPr>
              <w:t>Visita ostetrico- ginecologica/andrologica,</w:t>
            </w:r>
          </w:p>
        </w:tc>
        <w:tc>
          <w:tcPr>
            <w:tcW w:w="1360" w:type="dxa"/>
            <w:vMerge/>
            <w:tcBorders>
              <w:top w:val="nil"/>
              <w:left w:val="nil"/>
              <w:bottom w:val="nil"/>
              <w:right w:val="nil"/>
            </w:tcBorders>
            <w:vAlign w:val="center"/>
            <w:hideMark/>
          </w:tcPr>
          <w:p w14:paraId="51DA997B"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nil"/>
              <w:right w:val="single" w:sz="8" w:space="0" w:color="000000"/>
            </w:tcBorders>
            <w:vAlign w:val="center"/>
            <w:hideMark/>
          </w:tcPr>
          <w:p w14:paraId="4A3EE7A3" w14:textId="77777777" w:rsidR="000E510C" w:rsidRPr="000E510C" w:rsidRDefault="000E510C" w:rsidP="000E510C">
            <w:pPr>
              <w:widowControl/>
              <w:autoSpaceDE/>
              <w:autoSpaceDN/>
              <w:rPr>
                <w:color w:val="000000"/>
                <w:lang w:eastAsia="it-IT"/>
              </w:rPr>
            </w:pPr>
          </w:p>
        </w:tc>
      </w:tr>
      <w:tr w:rsidR="000E510C" w:rsidRPr="000E510C" w14:paraId="2772202B" w14:textId="77777777" w:rsidTr="000E510C">
        <w:trPr>
          <w:trHeight w:val="300"/>
        </w:trPr>
        <w:tc>
          <w:tcPr>
            <w:tcW w:w="1480" w:type="dxa"/>
            <w:vMerge/>
            <w:tcBorders>
              <w:top w:val="nil"/>
              <w:left w:val="single" w:sz="8" w:space="0" w:color="000000"/>
              <w:bottom w:val="single" w:sz="8" w:space="0" w:color="000000"/>
              <w:right w:val="nil"/>
            </w:tcBorders>
            <w:vAlign w:val="center"/>
            <w:hideMark/>
          </w:tcPr>
          <w:p w14:paraId="16D84054"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01288A98"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0B59A5EA"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Esame pelvico</w:t>
            </w:r>
          </w:p>
        </w:tc>
        <w:tc>
          <w:tcPr>
            <w:tcW w:w="1360" w:type="dxa"/>
            <w:vMerge/>
            <w:tcBorders>
              <w:top w:val="nil"/>
              <w:left w:val="nil"/>
              <w:bottom w:val="nil"/>
              <w:right w:val="nil"/>
            </w:tcBorders>
            <w:vAlign w:val="center"/>
            <w:hideMark/>
          </w:tcPr>
          <w:p w14:paraId="093EBA6F"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nil"/>
              <w:right w:val="single" w:sz="8" w:space="0" w:color="000000"/>
            </w:tcBorders>
            <w:vAlign w:val="center"/>
            <w:hideMark/>
          </w:tcPr>
          <w:p w14:paraId="4682EAAF" w14:textId="77777777" w:rsidR="000E510C" w:rsidRPr="000E510C" w:rsidRDefault="000E510C" w:rsidP="000E510C">
            <w:pPr>
              <w:widowControl/>
              <w:autoSpaceDE/>
              <w:autoSpaceDN/>
              <w:rPr>
                <w:color w:val="000000"/>
                <w:lang w:eastAsia="it-IT"/>
              </w:rPr>
            </w:pPr>
          </w:p>
        </w:tc>
      </w:tr>
      <w:tr w:rsidR="000E510C" w:rsidRPr="000E510C" w14:paraId="71C41736" w14:textId="77777777" w:rsidTr="000E510C">
        <w:trPr>
          <w:trHeight w:val="600"/>
        </w:trPr>
        <w:tc>
          <w:tcPr>
            <w:tcW w:w="1480" w:type="dxa"/>
            <w:vMerge/>
            <w:tcBorders>
              <w:top w:val="nil"/>
              <w:left w:val="single" w:sz="8" w:space="0" w:color="000000"/>
              <w:bottom w:val="single" w:sz="8" w:space="0" w:color="000000"/>
              <w:right w:val="nil"/>
            </w:tcBorders>
            <w:vAlign w:val="center"/>
            <w:hideMark/>
          </w:tcPr>
          <w:p w14:paraId="6048D2A8" w14:textId="77777777" w:rsidR="000E510C" w:rsidRPr="000E510C" w:rsidRDefault="000E510C" w:rsidP="000E510C">
            <w:pPr>
              <w:widowControl/>
              <w:autoSpaceDE/>
              <w:autoSpaceDN/>
              <w:rPr>
                <w:color w:val="000000"/>
                <w:lang w:eastAsia="it-IT"/>
              </w:rPr>
            </w:pPr>
          </w:p>
        </w:tc>
        <w:tc>
          <w:tcPr>
            <w:tcW w:w="920" w:type="dxa"/>
            <w:tcBorders>
              <w:top w:val="nil"/>
              <w:left w:val="nil"/>
              <w:bottom w:val="nil"/>
              <w:right w:val="nil"/>
            </w:tcBorders>
            <w:shd w:val="clear" w:color="auto" w:fill="auto"/>
            <w:vAlign w:val="center"/>
            <w:hideMark/>
          </w:tcPr>
          <w:p w14:paraId="64C66A58" w14:textId="77777777" w:rsidR="000E510C" w:rsidRPr="000E510C" w:rsidRDefault="000E510C" w:rsidP="000E510C">
            <w:pPr>
              <w:widowControl/>
              <w:autoSpaceDE/>
              <w:autoSpaceDN/>
              <w:jc w:val="center"/>
              <w:rPr>
                <w:color w:val="000000"/>
                <w:lang w:eastAsia="it-IT"/>
              </w:rPr>
            </w:pPr>
          </w:p>
        </w:tc>
        <w:tc>
          <w:tcPr>
            <w:tcW w:w="3360" w:type="dxa"/>
            <w:tcBorders>
              <w:top w:val="nil"/>
              <w:left w:val="nil"/>
              <w:bottom w:val="nil"/>
              <w:right w:val="nil"/>
            </w:tcBorders>
            <w:shd w:val="clear" w:color="auto" w:fill="auto"/>
            <w:vAlign w:val="center"/>
            <w:hideMark/>
          </w:tcPr>
          <w:p w14:paraId="2AEAA0B7" w14:textId="77777777" w:rsidR="000E510C" w:rsidRPr="000E510C" w:rsidRDefault="000E510C" w:rsidP="000E510C">
            <w:pPr>
              <w:widowControl/>
              <w:autoSpaceDE/>
              <w:autoSpaceDN/>
              <w:jc w:val="center"/>
              <w:rPr>
                <w:sz w:val="20"/>
                <w:szCs w:val="20"/>
                <w:lang w:eastAsia="it-IT"/>
              </w:rPr>
            </w:pPr>
          </w:p>
        </w:tc>
        <w:tc>
          <w:tcPr>
            <w:tcW w:w="1360" w:type="dxa"/>
            <w:tcBorders>
              <w:top w:val="nil"/>
              <w:left w:val="nil"/>
              <w:bottom w:val="nil"/>
              <w:right w:val="nil"/>
            </w:tcBorders>
            <w:shd w:val="clear" w:color="auto" w:fill="auto"/>
            <w:vAlign w:val="bottom"/>
            <w:hideMark/>
          </w:tcPr>
          <w:p w14:paraId="062451CB"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89.263.001</w:t>
            </w:r>
          </w:p>
        </w:tc>
        <w:tc>
          <w:tcPr>
            <w:tcW w:w="2380" w:type="dxa"/>
            <w:tcBorders>
              <w:top w:val="nil"/>
              <w:left w:val="nil"/>
              <w:bottom w:val="nil"/>
              <w:right w:val="single" w:sz="8" w:space="0" w:color="000000"/>
            </w:tcBorders>
            <w:shd w:val="clear" w:color="auto" w:fill="auto"/>
            <w:vAlign w:val="center"/>
            <w:hideMark/>
          </w:tcPr>
          <w:p w14:paraId="3A628CE6"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VISITA OSTETRICA</w:t>
            </w:r>
          </w:p>
        </w:tc>
      </w:tr>
      <w:tr w:rsidR="000E510C" w:rsidRPr="000E510C" w14:paraId="7B9A0820" w14:textId="77777777" w:rsidTr="000E510C">
        <w:trPr>
          <w:trHeight w:val="600"/>
        </w:trPr>
        <w:tc>
          <w:tcPr>
            <w:tcW w:w="1480" w:type="dxa"/>
            <w:vMerge/>
            <w:tcBorders>
              <w:top w:val="nil"/>
              <w:left w:val="single" w:sz="8" w:space="0" w:color="000000"/>
              <w:bottom w:val="single" w:sz="8" w:space="0" w:color="000000"/>
              <w:right w:val="nil"/>
            </w:tcBorders>
            <w:vAlign w:val="center"/>
            <w:hideMark/>
          </w:tcPr>
          <w:p w14:paraId="0ABB73A6" w14:textId="77777777" w:rsidR="000E510C" w:rsidRPr="000E510C" w:rsidRDefault="000E510C" w:rsidP="000E510C">
            <w:pPr>
              <w:widowControl/>
              <w:autoSpaceDE/>
              <w:autoSpaceDN/>
              <w:rPr>
                <w:color w:val="000000"/>
                <w:lang w:eastAsia="it-IT"/>
              </w:rPr>
            </w:pPr>
          </w:p>
        </w:tc>
        <w:tc>
          <w:tcPr>
            <w:tcW w:w="920" w:type="dxa"/>
            <w:vMerge w:val="restart"/>
            <w:tcBorders>
              <w:top w:val="nil"/>
              <w:left w:val="nil"/>
              <w:bottom w:val="nil"/>
              <w:right w:val="nil"/>
            </w:tcBorders>
            <w:shd w:val="clear" w:color="auto" w:fill="auto"/>
            <w:vAlign w:val="center"/>
            <w:hideMark/>
          </w:tcPr>
          <w:p w14:paraId="545052B0" w14:textId="77777777" w:rsidR="000E510C" w:rsidRPr="000E510C" w:rsidRDefault="000E510C" w:rsidP="000E510C">
            <w:pPr>
              <w:widowControl/>
              <w:autoSpaceDE/>
              <w:autoSpaceDN/>
              <w:jc w:val="center"/>
              <w:rPr>
                <w:color w:val="000000"/>
                <w:lang w:eastAsia="it-IT"/>
              </w:rPr>
            </w:pPr>
          </w:p>
        </w:tc>
        <w:tc>
          <w:tcPr>
            <w:tcW w:w="3360" w:type="dxa"/>
            <w:vMerge w:val="restart"/>
            <w:tcBorders>
              <w:top w:val="nil"/>
              <w:left w:val="nil"/>
              <w:bottom w:val="nil"/>
              <w:right w:val="nil"/>
            </w:tcBorders>
            <w:shd w:val="clear" w:color="auto" w:fill="auto"/>
            <w:vAlign w:val="center"/>
            <w:hideMark/>
          </w:tcPr>
          <w:p w14:paraId="28810A4C" w14:textId="77777777" w:rsidR="000E510C" w:rsidRPr="000E510C" w:rsidRDefault="000E510C" w:rsidP="000E510C">
            <w:pPr>
              <w:widowControl/>
              <w:autoSpaceDE/>
              <w:autoSpaceDN/>
              <w:jc w:val="center"/>
              <w:rPr>
                <w:sz w:val="20"/>
                <w:szCs w:val="20"/>
                <w:lang w:eastAsia="it-IT"/>
              </w:rPr>
            </w:pPr>
          </w:p>
        </w:tc>
        <w:tc>
          <w:tcPr>
            <w:tcW w:w="1360" w:type="dxa"/>
            <w:vMerge w:val="restart"/>
            <w:tcBorders>
              <w:top w:val="nil"/>
              <w:left w:val="nil"/>
              <w:bottom w:val="nil"/>
              <w:right w:val="nil"/>
            </w:tcBorders>
            <w:shd w:val="clear" w:color="auto" w:fill="auto"/>
            <w:vAlign w:val="bottom"/>
            <w:hideMark/>
          </w:tcPr>
          <w:p w14:paraId="7974CFB6"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89.261.002</w:t>
            </w:r>
          </w:p>
        </w:tc>
        <w:tc>
          <w:tcPr>
            <w:tcW w:w="2380" w:type="dxa"/>
            <w:tcBorders>
              <w:top w:val="nil"/>
              <w:left w:val="nil"/>
              <w:bottom w:val="nil"/>
              <w:right w:val="single" w:sz="8" w:space="0" w:color="000000"/>
            </w:tcBorders>
            <w:shd w:val="clear" w:color="auto" w:fill="auto"/>
            <w:vAlign w:val="center"/>
            <w:hideMark/>
          </w:tcPr>
          <w:p w14:paraId="11516B9C" w14:textId="77777777" w:rsidR="000E510C" w:rsidRPr="000E510C" w:rsidRDefault="000E510C" w:rsidP="000E510C">
            <w:pPr>
              <w:widowControl/>
              <w:autoSpaceDE/>
              <w:autoSpaceDN/>
              <w:jc w:val="center"/>
              <w:rPr>
                <w:color w:val="000000"/>
                <w:lang w:eastAsia="it-IT"/>
              </w:rPr>
            </w:pPr>
            <w:r w:rsidRPr="000E510C">
              <w:rPr>
                <w:color w:val="000000"/>
                <w:lang w:eastAsia="it-IT"/>
              </w:rPr>
              <w:t>VISITA OSTETRICA</w:t>
            </w:r>
          </w:p>
        </w:tc>
      </w:tr>
      <w:tr w:rsidR="000E510C" w:rsidRPr="000E510C" w14:paraId="1A1C80F2" w14:textId="77777777" w:rsidTr="000E510C">
        <w:trPr>
          <w:trHeight w:val="900"/>
        </w:trPr>
        <w:tc>
          <w:tcPr>
            <w:tcW w:w="1480" w:type="dxa"/>
            <w:vMerge/>
            <w:tcBorders>
              <w:top w:val="nil"/>
              <w:left w:val="single" w:sz="8" w:space="0" w:color="000000"/>
              <w:bottom w:val="single" w:sz="8" w:space="0" w:color="000000"/>
              <w:right w:val="nil"/>
            </w:tcBorders>
            <w:vAlign w:val="center"/>
            <w:hideMark/>
          </w:tcPr>
          <w:p w14:paraId="5F36A644"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4E95553F" w14:textId="77777777" w:rsidR="000E510C" w:rsidRPr="000E510C" w:rsidRDefault="000E510C" w:rsidP="000E510C">
            <w:pPr>
              <w:widowControl/>
              <w:autoSpaceDE/>
              <w:autoSpaceDN/>
              <w:rPr>
                <w:color w:val="000000"/>
                <w:lang w:eastAsia="it-IT"/>
              </w:rPr>
            </w:pPr>
          </w:p>
        </w:tc>
        <w:tc>
          <w:tcPr>
            <w:tcW w:w="3360" w:type="dxa"/>
            <w:vMerge/>
            <w:tcBorders>
              <w:top w:val="nil"/>
              <w:left w:val="nil"/>
              <w:bottom w:val="nil"/>
              <w:right w:val="nil"/>
            </w:tcBorders>
            <w:vAlign w:val="center"/>
            <w:hideMark/>
          </w:tcPr>
          <w:p w14:paraId="51F423DC" w14:textId="77777777" w:rsidR="000E510C" w:rsidRPr="000E510C" w:rsidRDefault="000E510C" w:rsidP="000E510C">
            <w:pPr>
              <w:widowControl/>
              <w:autoSpaceDE/>
              <w:autoSpaceDN/>
              <w:rPr>
                <w:sz w:val="20"/>
                <w:szCs w:val="20"/>
                <w:lang w:eastAsia="it-IT"/>
              </w:rPr>
            </w:pPr>
          </w:p>
        </w:tc>
        <w:tc>
          <w:tcPr>
            <w:tcW w:w="1360" w:type="dxa"/>
            <w:vMerge/>
            <w:tcBorders>
              <w:top w:val="nil"/>
              <w:left w:val="nil"/>
              <w:bottom w:val="nil"/>
              <w:right w:val="nil"/>
            </w:tcBorders>
            <w:vAlign w:val="center"/>
            <w:hideMark/>
          </w:tcPr>
          <w:p w14:paraId="1E107DD3" w14:textId="77777777" w:rsidR="000E510C" w:rsidRPr="000E510C" w:rsidRDefault="000E510C" w:rsidP="000E510C">
            <w:pPr>
              <w:widowControl/>
              <w:autoSpaceDE/>
              <w:autoSpaceDN/>
              <w:rPr>
                <w:color w:val="000000"/>
                <w:lang w:eastAsia="it-IT"/>
              </w:rPr>
            </w:pPr>
          </w:p>
        </w:tc>
        <w:tc>
          <w:tcPr>
            <w:tcW w:w="2380" w:type="dxa"/>
            <w:tcBorders>
              <w:top w:val="nil"/>
              <w:left w:val="nil"/>
              <w:bottom w:val="nil"/>
              <w:right w:val="single" w:sz="8" w:space="0" w:color="000000"/>
            </w:tcBorders>
            <w:shd w:val="clear" w:color="auto" w:fill="auto"/>
            <w:vAlign w:val="center"/>
            <w:hideMark/>
          </w:tcPr>
          <w:p w14:paraId="79B7C564" w14:textId="77777777" w:rsidR="000E510C" w:rsidRPr="000E510C" w:rsidRDefault="000E510C" w:rsidP="000E510C">
            <w:pPr>
              <w:widowControl/>
              <w:autoSpaceDE/>
              <w:autoSpaceDN/>
              <w:jc w:val="center"/>
              <w:rPr>
                <w:color w:val="000000"/>
                <w:lang w:eastAsia="it-IT"/>
              </w:rPr>
            </w:pPr>
            <w:r w:rsidRPr="000E510C">
              <w:rPr>
                <w:color w:val="000000"/>
                <w:lang w:eastAsia="it-IT"/>
              </w:rPr>
              <w:t>PER GRAVIDANZA A RISCHIO</w:t>
            </w:r>
          </w:p>
        </w:tc>
      </w:tr>
      <w:tr w:rsidR="000E510C" w:rsidRPr="000E510C" w14:paraId="560B837C" w14:textId="77777777" w:rsidTr="000E510C">
        <w:trPr>
          <w:trHeight w:val="300"/>
        </w:trPr>
        <w:tc>
          <w:tcPr>
            <w:tcW w:w="1480" w:type="dxa"/>
            <w:vMerge/>
            <w:tcBorders>
              <w:top w:val="nil"/>
              <w:left w:val="single" w:sz="8" w:space="0" w:color="000000"/>
              <w:bottom w:val="single" w:sz="8" w:space="0" w:color="000000"/>
              <w:right w:val="nil"/>
            </w:tcBorders>
            <w:vAlign w:val="center"/>
            <w:hideMark/>
          </w:tcPr>
          <w:p w14:paraId="528B81E1" w14:textId="77777777" w:rsidR="000E510C" w:rsidRPr="000E510C" w:rsidRDefault="000E510C" w:rsidP="000E510C">
            <w:pPr>
              <w:widowControl/>
              <w:autoSpaceDE/>
              <w:autoSpaceDN/>
              <w:rPr>
                <w:color w:val="000000"/>
                <w:lang w:eastAsia="it-IT"/>
              </w:rPr>
            </w:pPr>
          </w:p>
        </w:tc>
        <w:tc>
          <w:tcPr>
            <w:tcW w:w="920" w:type="dxa"/>
            <w:vMerge w:val="restart"/>
            <w:tcBorders>
              <w:top w:val="nil"/>
              <w:left w:val="nil"/>
              <w:bottom w:val="nil"/>
              <w:right w:val="nil"/>
            </w:tcBorders>
            <w:shd w:val="clear" w:color="auto" w:fill="auto"/>
            <w:vAlign w:val="center"/>
            <w:hideMark/>
          </w:tcPr>
          <w:p w14:paraId="4D0276E5" w14:textId="77777777" w:rsidR="000E510C" w:rsidRPr="000E510C" w:rsidRDefault="000E510C" w:rsidP="000E510C">
            <w:pPr>
              <w:widowControl/>
              <w:autoSpaceDE/>
              <w:autoSpaceDN/>
              <w:jc w:val="center"/>
              <w:rPr>
                <w:color w:val="000000"/>
                <w:lang w:eastAsia="it-IT"/>
              </w:rPr>
            </w:pPr>
          </w:p>
        </w:tc>
        <w:tc>
          <w:tcPr>
            <w:tcW w:w="3360" w:type="dxa"/>
            <w:vMerge w:val="restart"/>
            <w:tcBorders>
              <w:top w:val="nil"/>
              <w:left w:val="nil"/>
              <w:bottom w:val="nil"/>
              <w:right w:val="nil"/>
            </w:tcBorders>
            <w:shd w:val="clear" w:color="auto" w:fill="auto"/>
            <w:vAlign w:val="center"/>
            <w:hideMark/>
          </w:tcPr>
          <w:p w14:paraId="72980714" w14:textId="77777777" w:rsidR="000E510C" w:rsidRPr="000E510C" w:rsidRDefault="000E510C" w:rsidP="000E510C">
            <w:pPr>
              <w:widowControl/>
              <w:autoSpaceDE/>
              <w:autoSpaceDN/>
              <w:jc w:val="center"/>
              <w:rPr>
                <w:sz w:val="20"/>
                <w:szCs w:val="20"/>
                <w:lang w:eastAsia="it-IT"/>
              </w:rPr>
            </w:pPr>
          </w:p>
        </w:tc>
        <w:tc>
          <w:tcPr>
            <w:tcW w:w="1360" w:type="dxa"/>
            <w:vMerge w:val="restart"/>
            <w:tcBorders>
              <w:top w:val="nil"/>
              <w:left w:val="nil"/>
              <w:bottom w:val="nil"/>
              <w:right w:val="nil"/>
            </w:tcBorders>
            <w:shd w:val="clear" w:color="auto" w:fill="auto"/>
            <w:vAlign w:val="bottom"/>
            <w:hideMark/>
          </w:tcPr>
          <w:p w14:paraId="4D548CF1"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89.261.003</w:t>
            </w:r>
          </w:p>
        </w:tc>
        <w:tc>
          <w:tcPr>
            <w:tcW w:w="2380" w:type="dxa"/>
            <w:tcBorders>
              <w:top w:val="nil"/>
              <w:left w:val="nil"/>
              <w:bottom w:val="nil"/>
              <w:right w:val="single" w:sz="8" w:space="0" w:color="000000"/>
            </w:tcBorders>
            <w:shd w:val="clear" w:color="auto" w:fill="auto"/>
            <w:vAlign w:val="center"/>
            <w:hideMark/>
          </w:tcPr>
          <w:p w14:paraId="3FAFCB00"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VISITA</w:t>
            </w:r>
          </w:p>
        </w:tc>
      </w:tr>
      <w:tr w:rsidR="000E510C" w:rsidRPr="000E510C" w14:paraId="230602FC" w14:textId="77777777" w:rsidTr="000E510C">
        <w:trPr>
          <w:trHeight w:val="600"/>
        </w:trPr>
        <w:tc>
          <w:tcPr>
            <w:tcW w:w="1480" w:type="dxa"/>
            <w:vMerge/>
            <w:tcBorders>
              <w:top w:val="nil"/>
              <w:left w:val="single" w:sz="8" w:space="0" w:color="000000"/>
              <w:bottom w:val="single" w:sz="8" w:space="0" w:color="000000"/>
              <w:right w:val="nil"/>
            </w:tcBorders>
            <w:vAlign w:val="center"/>
            <w:hideMark/>
          </w:tcPr>
          <w:p w14:paraId="12C006A3"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6BCB65D7" w14:textId="77777777" w:rsidR="000E510C" w:rsidRPr="000E510C" w:rsidRDefault="000E510C" w:rsidP="000E510C">
            <w:pPr>
              <w:widowControl/>
              <w:autoSpaceDE/>
              <w:autoSpaceDN/>
              <w:rPr>
                <w:color w:val="000000"/>
                <w:lang w:eastAsia="it-IT"/>
              </w:rPr>
            </w:pPr>
          </w:p>
        </w:tc>
        <w:tc>
          <w:tcPr>
            <w:tcW w:w="3360" w:type="dxa"/>
            <w:vMerge/>
            <w:tcBorders>
              <w:top w:val="nil"/>
              <w:left w:val="nil"/>
              <w:bottom w:val="nil"/>
              <w:right w:val="nil"/>
            </w:tcBorders>
            <w:vAlign w:val="center"/>
            <w:hideMark/>
          </w:tcPr>
          <w:p w14:paraId="750EE602" w14:textId="77777777" w:rsidR="000E510C" w:rsidRPr="000E510C" w:rsidRDefault="000E510C" w:rsidP="000E510C">
            <w:pPr>
              <w:widowControl/>
              <w:autoSpaceDE/>
              <w:autoSpaceDN/>
              <w:rPr>
                <w:sz w:val="20"/>
                <w:szCs w:val="20"/>
                <w:lang w:eastAsia="it-IT"/>
              </w:rPr>
            </w:pPr>
          </w:p>
        </w:tc>
        <w:tc>
          <w:tcPr>
            <w:tcW w:w="1360" w:type="dxa"/>
            <w:vMerge/>
            <w:tcBorders>
              <w:top w:val="nil"/>
              <w:left w:val="nil"/>
              <w:bottom w:val="nil"/>
              <w:right w:val="nil"/>
            </w:tcBorders>
            <w:vAlign w:val="center"/>
            <w:hideMark/>
          </w:tcPr>
          <w:p w14:paraId="579AD323" w14:textId="77777777" w:rsidR="000E510C" w:rsidRPr="000E510C" w:rsidRDefault="000E510C" w:rsidP="000E510C">
            <w:pPr>
              <w:widowControl/>
              <w:autoSpaceDE/>
              <w:autoSpaceDN/>
              <w:rPr>
                <w:color w:val="000000"/>
                <w:lang w:eastAsia="it-IT"/>
              </w:rPr>
            </w:pPr>
          </w:p>
        </w:tc>
        <w:tc>
          <w:tcPr>
            <w:tcW w:w="2380" w:type="dxa"/>
            <w:tcBorders>
              <w:top w:val="nil"/>
              <w:left w:val="nil"/>
              <w:bottom w:val="nil"/>
              <w:right w:val="single" w:sz="8" w:space="0" w:color="000000"/>
            </w:tcBorders>
            <w:shd w:val="clear" w:color="auto" w:fill="auto"/>
            <w:vAlign w:val="center"/>
            <w:hideMark/>
          </w:tcPr>
          <w:p w14:paraId="69A2BBA8"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PRECONCEZIONALE</w:t>
            </w:r>
          </w:p>
        </w:tc>
      </w:tr>
      <w:tr w:rsidR="000E510C" w:rsidRPr="000E510C" w14:paraId="0337960F" w14:textId="77777777" w:rsidTr="000E510C">
        <w:trPr>
          <w:trHeight w:val="615"/>
        </w:trPr>
        <w:tc>
          <w:tcPr>
            <w:tcW w:w="1480" w:type="dxa"/>
            <w:vMerge/>
            <w:tcBorders>
              <w:top w:val="nil"/>
              <w:left w:val="single" w:sz="8" w:space="0" w:color="000000"/>
              <w:bottom w:val="single" w:sz="8" w:space="0" w:color="000000"/>
              <w:right w:val="nil"/>
            </w:tcBorders>
            <w:vAlign w:val="center"/>
            <w:hideMark/>
          </w:tcPr>
          <w:p w14:paraId="38AD470D" w14:textId="77777777" w:rsidR="000E510C" w:rsidRPr="000E510C" w:rsidRDefault="000E510C" w:rsidP="000E510C">
            <w:pPr>
              <w:widowControl/>
              <w:autoSpaceDE/>
              <w:autoSpaceDN/>
              <w:rPr>
                <w:color w:val="000000"/>
                <w:lang w:eastAsia="it-IT"/>
              </w:rPr>
            </w:pPr>
          </w:p>
        </w:tc>
        <w:tc>
          <w:tcPr>
            <w:tcW w:w="920" w:type="dxa"/>
            <w:tcBorders>
              <w:top w:val="nil"/>
              <w:left w:val="nil"/>
              <w:bottom w:val="single" w:sz="8" w:space="0" w:color="000000"/>
              <w:right w:val="nil"/>
            </w:tcBorders>
            <w:shd w:val="clear" w:color="auto" w:fill="auto"/>
            <w:vAlign w:val="center"/>
            <w:hideMark/>
          </w:tcPr>
          <w:p w14:paraId="6A8B9ED4"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 </w:t>
            </w:r>
          </w:p>
        </w:tc>
        <w:tc>
          <w:tcPr>
            <w:tcW w:w="3360" w:type="dxa"/>
            <w:tcBorders>
              <w:top w:val="nil"/>
              <w:left w:val="nil"/>
              <w:bottom w:val="single" w:sz="8" w:space="0" w:color="000000"/>
              <w:right w:val="nil"/>
            </w:tcBorders>
            <w:shd w:val="clear" w:color="auto" w:fill="auto"/>
            <w:vAlign w:val="center"/>
            <w:hideMark/>
          </w:tcPr>
          <w:p w14:paraId="09591472"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 </w:t>
            </w:r>
          </w:p>
        </w:tc>
        <w:tc>
          <w:tcPr>
            <w:tcW w:w="1360" w:type="dxa"/>
            <w:tcBorders>
              <w:top w:val="nil"/>
              <w:left w:val="nil"/>
              <w:bottom w:val="single" w:sz="8" w:space="0" w:color="000000"/>
              <w:right w:val="nil"/>
            </w:tcBorders>
            <w:shd w:val="clear" w:color="auto" w:fill="auto"/>
            <w:vAlign w:val="bottom"/>
            <w:hideMark/>
          </w:tcPr>
          <w:p w14:paraId="3971FC55"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89.261.004</w:t>
            </w:r>
          </w:p>
        </w:tc>
        <w:tc>
          <w:tcPr>
            <w:tcW w:w="2380" w:type="dxa"/>
            <w:tcBorders>
              <w:top w:val="nil"/>
              <w:left w:val="nil"/>
              <w:bottom w:val="single" w:sz="8" w:space="0" w:color="000000"/>
              <w:right w:val="single" w:sz="8" w:space="0" w:color="000000"/>
            </w:tcBorders>
            <w:shd w:val="clear" w:color="auto" w:fill="auto"/>
            <w:vAlign w:val="center"/>
            <w:hideMark/>
          </w:tcPr>
          <w:p w14:paraId="64EA1514" w14:textId="77777777" w:rsidR="000E510C" w:rsidRPr="000E510C" w:rsidRDefault="000E510C" w:rsidP="000E510C">
            <w:pPr>
              <w:widowControl/>
              <w:autoSpaceDE/>
              <w:autoSpaceDN/>
              <w:jc w:val="center"/>
              <w:rPr>
                <w:color w:val="000000"/>
                <w:lang w:eastAsia="it-IT"/>
              </w:rPr>
            </w:pPr>
            <w:r w:rsidRPr="000E510C">
              <w:rPr>
                <w:color w:val="000000"/>
                <w:lang w:val="en-US" w:eastAsia="it-IT"/>
              </w:rPr>
              <w:t>VISITA URO- GINECOLOGICA</w:t>
            </w:r>
          </w:p>
        </w:tc>
      </w:tr>
      <w:tr w:rsidR="000E510C" w:rsidRPr="000E510C" w14:paraId="0A9BBFE5" w14:textId="77777777" w:rsidTr="000E510C">
        <w:trPr>
          <w:trHeight w:val="6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06845F3F" w14:textId="77777777" w:rsidR="000E510C" w:rsidRPr="000E510C" w:rsidRDefault="000E510C" w:rsidP="000E510C">
            <w:pPr>
              <w:widowControl/>
              <w:autoSpaceDE/>
              <w:autoSpaceDN/>
              <w:rPr>
                <w:color w:val="000000"/>
                <w:lang w:eastAsia="it-IT"/>
              </w:rPr>
            </w:pPr>
            <w:r w:rsidRPr="000E510C">
              <w:rPr>
                <w:color w:val="000000"/>
                <w:lang w:val="en-US" w:eastAsia="it-IT"/>
              </w:rPr>
              <w:t>Eco pelvica transvaginale</w:t>
            </w:r>
          </w:p>
        </w:tc>
        <w:tc>
          <w:tcPr>
            <w:tcW w:w="920" w:type="dxa"/>
            <w:vMerge w:val="restart"/>
            <w:tcBorders>
              <w:top w:val="nil"/>
              <w:left w:val="nil"/>
              <w:bottom w:val="nil"/>
              <w:right w:val="nil"/>
            </w:tcBorders>
            <w:shd w:val="clear" w:color="auto" w:fill="auto"/>
            <w:vAlign w:val="center"/>
            <w:hideMark/>
          </w:tcPr>
          <w:p w14:paraId="1F46A44C" w14:textId="77777777" w:rsidR="000E510C" w:rsidRPr="000E510C" w:rsidRDefault="000E510C" w:rsidP="000E510C">
            <w:pPr>
              <w:widowControl/>
              <w:autoSpaceDE/>
              <w:autoSpaceDN/>
              <w:rPr>
                <w:color w:val="000000"/>
                <w:lang w:eastAsia="it-IT"/>
              </w:rPr>
            </w:pPr>
            <w:r w:rsidRPr="000E510C">
              <w:rPr>
                <w:color w:val="000000"/>
                <w:lang w:val="en-US" w:eastAsia="it-IT"/>
              </w:rPr>
              <w:t>88.75.1</w:t>
            </w:r>
          </w:p>
        </w:tc>
        <w:tc>
          <w:tcPr>
            <w:tcW w:w="3360" w:type="dxa"/>
            <w:tcBorders>
              <w:top w:val="nil"/>
              <w:left w:val="nil"/>
              <w:bottom w:val="nil"/>
              <w:right w:val="nil"/>
            </w:tcBorders>
            <w:shd w:val="clear" w:color="auto" w:fill="auto"/>
            <w:vAlign w:val="center"/>
            <w:hideMark/>
          </w:tcPr>
          <w:p w14:paraId="7419A8C0" w14:textId="77777777" w:rsidR="000E510C" w:rsidRPr="000E510C" w:rsidRDefault="000E510C" w:rsidP="000E510C">
            <w:pPr>
              <w:widowControl/>
              <w:autoSpaceDE/>
              <w:autoSpaceDN/>
              <w:rPr>
                <w:color w:val="000000"/>
                <w:lang w:eastAsia="it-IT"/>
              </w:rPr>
            </w:pPr>
            <w:r w:rsidRPr="000E510C">
              <w:rPr>
                <w:color w:val="000000"/>
                <w:lang w:eastAsia="it-IT"/>
              </w:rPr>
              <w:t>ECOGRAFIA ADDOME</w:t>
            </w:r>
          </w:p>
        </w:tc>
        <w:tc>
          <w:tcPr>
            <w:tcW w:w="1360" w:type="dxa"/>
            <w:tcBorders>
              <w:top w:val="nil"/>
              <w:left w:val="nil"/>
              <w:bottom w:val="nil"/>
              <w:right w:val="nil"/>
            </w:tcBorders>
            <w:shd w:val="clear" w:color="auto" w:fill="auto"/>
            <w:vAlign w:val="center"/>
            <w:hideMark/>
          </w:tcPr>
          <w:p w14:paraId="176BC4B4" w14:textId="77777777" w:rsidR="000E510C" w:rsidRPr="000E510C" w:rsidRDefault="000E510C" w:rsidP="000E510C">
            <w:pPr>
              <w:widowControl/>
              <w:autoSpaceDE/>
              <w:autoSpaceDN/>
              <w:jc w:val="right"/>
              <w:rPr>
                <w:color w:val="000000"/>
                <w:lang w:eastAsia="it-IT"/>
              </w:rPr>
            </w:pPr>
            <w:r w:rsidRPr="000E510C">
              <w:rPr>
                <w:color w:val="000000"/>
                <w:lang w:val="en-US" w:eastAsia="it-IT"/>
              </w:rPr>
              <w:t>88.751.001</w:t>
            </w:r>
          </w:p>
        </w:tc>
        <w:tc>
          <w:tcPr>
            <w:tcW w:w="2380" w:type="dxa"/>
            <w:tcBorders>
              <w:top w:val="nil"/>
              <w:left w:val="nil"/>
              <w:bottom w:val="nil"/>
              <w:right w:val="single" w:sz="8" w:space="0" w:color="000000"/>
            </w:tcBorders>
            <w:shd w:val="clear" w:color="auto" w:fill="auto"/>
            <w:vAlign w:val="center"/>
            <w:hideMark/>
          </w:tcPr>
          <w:p w14:paraId="1C65DB53" w14:textId="77777777" w:rsidR="000E510C" w:rsidRPr="000E510C" w:rsidRDefault="000E510C" w:rsidP="000E510C">
            <w:pPr>
              <w:widowControl/>
              <w:autoSpaceDE/>
              <w:autoSpaceDN/>
              <w:rPr>
                <w:color w:val="000000"/>
                <w:lang w:eastAsia="it-IT"/>
              </w:rPr>
            </w:pPr>
            <w:r w:rsidRPr="000E510C">
              <w:rPr>
                <w:color w:val="000000"/>
                <w:lang w:eastAsia="it-IT"/>
              </w:rPr>
              <w:t>ECOGRAFIA ADDOME INF</w:t>
            </w:r>
          </w:p>
        </w:tc>
      </w:tr>
      <w:tr w:rsidR="000E510C" w:rsidRPr="000E510C" w14:paraId="6928254E" w14:textId="77777777" w:rsidTr="000E510C">
        <w:trPr>
          <w:trHeight w:val="600"/>
        </w:trPr>
        <w:tc>
          <w:tcPr>
            <w:tcW w:w="1480" w:type="dxa"/>
            <w:vMerge/>
            <w:tcBorders>
              <w:top w:val="nil"/>
              <w:left w:val="single" w:sz="8" w:space="0" w:color="000000"/>
              <w:bottom w:val="single" w:sz="8" w:space="0" w:color="000000"/>
              <w:right w:val="nil"/>
            </w:tcBorders>
            <w:vAlign w:val="center"/>
            <w:hideMark/>
          </w:tcPr>
          <w:p w14:paraId="141D6546"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46C2E0EE"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3D3BF4A3" w14:textId="77777777" w:rsidR="000E510C" w:rsidRPr="000E510C" w:rsidRDefault="000E510C" w:rsidP="000E510C">
            <w:pPr>
              <w:widowControl/>
              <w:autoSpaceDE/>
              <w:autoSpaceDN/>
              <w:rPr>
                <w:color w:val="000000"/>
                <w:lang w:eastAsia="it-IT"/>
              </w:rPr>
            </w:pPr>
            <w:r w:rsidRPr="000E510C">
              <w:rPr>
                <w:color w:val="000000"/>
                <w:lang w:eastAsia="it-IT"/>
              </w:rPr>
              <w:t>INFERIORE Incluso: Ureteri, vescica e pelvi maschile o</w:t>
            </w:r>
          </w:p>
        </w:tc>
        <w:tc>
          <w:tcPr>
            <w:tcW w:w="1360" w:type="dxa"/>
            <w:tcBorders>
              <w:top w:val="nil"/>
              <w:left w:val="nil"/>
              <w:bottom w:val="nil"/>
              <w:right w:val="nil"/>
            </w:tcBorders>
            <w:shd w:val="clear" w:color="auto" w:fill="auto"/>
            <w:vAlign w:val="center"/>
            <w:hideMark/>
          </w:tcPr>
          <w:p w14:paraId="4024D374" w14:textId="77777777" w:rsidR="000E510C" w:rsidRPr="000E510C" w:rsidRDefault="000E510C" w:rsidP="000E510C">
            <w:pPr>
              <w:widowControl/>
              <w:autoSpaceDE/>
              <w:autoSpaceDN/>
              <w:rPr>
                <w:color w:val="000000"/>
                <w:lang w:eastAsia="it-IT"/>
              </w:rPr>
            </w:pPr>
          </w:p>
        </w:tc>
        <w:tc>
          <w:tcPr>
            <w:tcW w:w="2380" w:type="dxa"/>
            <w:tcBorders>
              <w:top w:val="nil"/>
              <w:left w:val="nil"/>
              <w:bottom w:val="nil"/>
              <w:right w:val="single" w:sz="8" w:space="0" w:color="000000"/>
            </w:tcBorders>
            <w:shd w:val="clear" w:color="auto" w:fill="auto"/>
            <w:vAlign w:val="center"/>
            <w:hideMark/>
          </w:tcPr>
          <w:p w14:paraId="5FD0D27E" w14:textId="77777777" w:rsidR="000E510C" w:rsidRPr="000E510C" w:rsidRDefault="000E510C" w:rsidP="000E510C">
            <w:pPr>
              <w:widowControl/>
              <w:autoSpaceDE/>
              <w:autoSpaceDN/>
              <w:rPr>
                <w:color w:val="000000"/>
                <w:lang w:eastAsia="it-IT"/>
              </w:rPr>
            </w:pPr>
            <w:r w:rsidRPr="000E510C">
              <w:rPr>
                <w:color w:val="000000"/>
                <w:lang w:eastAsia="it-IT"/>
              </w:rPr>
              <w:t> </w:t>
            </w:r>
          </w:p>
        </w:tc>
      </w:tr>
      <w:tr w:rsidR="000E510C" w:rsidRPr="000E510C" w14:paraId="5B25A5E9" w14:textId="77777777" w:rsidTr="000E510C">
        <w:trPr>
          <w:trHeight w:val="1200"/>
        </w:trPr>
        <w:tc>
          <w:tcPr>
            <w:tcW w:w="1480" w:type="dxa"/>
            <w:vMerge/>
            <w:tcBorders>
              <w:top w:val="nil"/>
              <w:left w:val="single" w:sz="8" w:space="0" w:color="000000"/>
              <w:bottom w:val="single" w:sz="8" w:space="0" w:color="000000"/>
              <w:right w:val="nil"/>
            </w:tcBorders>
            <w:vAlign w:val="center"/>
            <w:hideMark/>
          </w:tcPr>
          <w:p w14:paraId="442C1301"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69E1D5E4"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17D78571" w14:textId="77777777" w:rsidR="000E510C" w:rsidRPr="000E510C" w:rsidRDefault="000E510C" w:rsidP="000E510C">
            <w:pPr>
              <w:widowControl/>
              <w:autoSpaceDE/>
              <w:autoSpaceDN/>
              <w:rPr>
                <w:color w:val="000000"/>
                <w:lang w:eastAsia="it-IT"/>
              </w:rPr>
            </w:pPr>
            <w:r w:rsidRPr="000E510C">
              <w:rPr>
                <w:color w:val="000000"/>
                <w:lang w:val="en-US" w:eastAsia="it-IT"/>
              </w:rPr>
              <w:t>femminile</w:t>
            </w:r>
          </w:p>
        </w:tc>
        <w:tc>
          <w:tcPr>
            <w:tcW w:w="1360" w:type="dxa"/>
            <w:tcBorders>
              <w:top w:val="nil"/>
              <w:left w:val="nil"/>
              <w:bottom w:val="nil"/>
              <w:right w:val="nil"/>
            </w:tcBorders>
            <w:shd w:val="clear" w:color="auto" w:fill="auto"/>
            <w:vAlign w:val="center"/>
            <w:hideMark/>
          </w:tcPr>
          <w:p w14:paraId="4226EBF5" w14:textId="77777777" w:rsidR="000E510C" w:rsidRPr="000E510C" w:rsidRDefault="000E510C" w:rsidP="000E510C">
            <w:pPr>
              <w:widowControl/>
              <w:autoSpaceDE/>
              <w:autoSpaceDN/>
              <w:rPr>
                <w:color w:val="000000"/>
                <w:lang w:eastAsia="it-IT"/>
              </w:rPr>
            </w:pPr>
            <w:r w:rsidRPr="000E510C">
              <w:rPr>
                <w:color w:val="000000"/>
                <w:lang w:val="en-US" w:eastAsia="it-IT"/>
              </w:rPr>
              <w:t>88782.001 -</w:t>
            </w:r>
          </w:p>
        </w:tc>
        <w:tc>
          <w:tcPr>
            <w:tcW w:w="2380" w:type="dxa"/>
            <w:tcBorders>
              <w:top w:val="nil"/>
              <w:left w:val="nil"/>
              <w:bottom w:val="nil"/>
              <w:right w:val="single" w:sz="8" w:space="0" w:color="000000"/>
            </w:tcBorders>
            <w:shd w:val="clear" w:color="auto" w:fill="auto"/>
            <w:vAlign w:val="center"/>
            <w:hideMark/>
          </w:tcPr>
          <w:p w14:paraId="6A3700C6" w14:textId="77777777" w:rsidR="000E510C" w:rsidRPr="000E510C" w:rsidRDefault="000E510C" w:rsidP="000E510C">
            <w:pPr>
              <w:widowControl/>
              <w:autoSpaceDE/>
              <w:autoSpaceDN/>
              <w:rPr>
                <w:color w:val="000000"/>
                <w:lang w:eastAsia="it-IT"/>
              </w:rPr>
            </w:pPr>
            <w:r w:rsidRPr="000E510C">
              <w:rPr>
                <w:color w:val="000000"/>
                <w:lang w:eastAsia="it-IT"/>
              </w:rPr>
              <w:t>ECOGRAFIA GINECOLOGICA CON SONDA TRANS-VAGINALE</w:t>
            </w:r>
          </w:p>
        </w:tc>
      </w:tr>
      <w:tr w:rsidR="000E510C" w:rsidRPr="000E510C" w14:paraId="4C4C2ABF" w14:textId="77777777" w:rsidTr="000E510C">
        <w:trPr>
          <w:trHeight w:val="300"/>
        </w:trPr>
        <w:tc>
          <w:tcPr>
            <w:tcW w:w="1480" w:type="dxa"/>
            <w:vMerge/>
            <w:tcBorders>
              <w:top w:val="nil"/>
              <w:left w:val="single" w:sz="8" w:space="0" w:color="000000"/>
              <w:bottom w:val="single" w:sz="8" w:space="0" w:color="000000"/>
              <w:right w:val="nil"/>
            </w:tcBorders>
            <w:vAlign w:val="center"/>
            <w:hideMark/>
          </w:tcPr>
          <w:p w14:paraId="4E5AD0C2" w14:textId="77777777" w:rsidR="000E510C" w:rsidRPr="000E510C" w:rsidRDefault="000E510C" w:rsidP="000E510C">
            <w:pPr>
              <w:widowControl/>
              <w:autoSpaceDE/>
              <w:autoSpaceDN/>
              <w:rPr>
                <w:color w:val="000000"/>
                <w:lang w:eastAsia="it-IT"/>
              </w:rPr>
            </w:pPr>
          </w:p>
        </w:tc>
        <w:tc>
          <w:tcPr>
            <w:tcW w:w="920" w:type="dxa"/>
            <w:vMerge w:val="restart"/>
            <w:tcBorders>
              <w:top w:val="nil"/>
              <w:left w:val="nil"/>
              <w:bottom w:val="single" w:sz="8" w:space="0" w:color="000000"/>
              <w:right w:val="nil"/>
            </w:tcBorders>
            <w:shd w:val="clear" w:color="auto" w:fill="auto"/>
            <w:vAlign w:val="center"/>
            <w:hideMark/>
          </w:tcPr>
          <w:p w14:paraId="0D0778A6" w14:textId="77777777" w:rsidR="000E510C" w:rsidRPr="000E510C" w:rsidRDefault="000E510C" w:rsidP="000E510C">
            <w:pPr>
              <w:widowControl/>
              <w:autoSpaceDE/>
              <w:autoSpaceDN/>
              <w:rPr>
                <w:color w:val="000000"/>
                <w:lang w:eastAsia="it-IT"/>
              </w:rPr>
            </w:pPr>
          </w:p>
        </w:tc>
        <w:tc>
          <w:tcPr>
            <w:tcW w:w="3360" w:type="dxa"/>
            <w:vMerge w:val="restart"/>
            <w:tcBorders>
              <w:top w:val="nil"/>
              <w:left w:val="nil"/>
              <w:bottom w:val="single" w:sz="8" w:space="0" w:color="000000"/>
              <w:right w:val="nil"/>
            </w:tcBorders>
            <w:shd w:val="clear" w:color="auto" w:fill="auto"/>
            <w:vAlign w:val="center"/>
            <w:hideMark/>
          </w:tcPr>
          <w:p w14:paraId="72AC276F" w14:textId="77777777" w:rsidR="000E510C" w:rsidRPr="000E510C" w:rsidRDefault="000E510C" w:rsidP="000E510C">
            <w:pPr>
              <w:widowControl/>
              <w:autoSpaceDE/>
              <w:autoSpaceDN/>
              <w:rPr>
                <w:sz w:val="20"/>
                <w:szCs w:val="20"/>
                <w:lang w:eastAsia="it-IT"/>
              </w:rPr>
            </w:pPr>
          </w:p>
        </w:tc>
        <w:tc>
          <w:tcPr>
            <w:tcW w:w="1360" w:type="dxa"/>
            <w:tcBorders>
              <w:top w:val="nil"/>
              <w:left w:val="nil"/>
              <w:bottom w:val="nil"/>
              <w:right w:val="nil"/>
            </w:tcBorders>
            <w:shd w:val="clear" w:color="auto" w:fill="auto"/>
            <w:vAlign w:val="center"/>
            <w:hideMark/>
          </w:tcPr>
          <w:p w14:paraId="5171B0D4" w14:textId="77777777" w:rsidR="000E510C" w:rsidRPr="000E510C" w:rsidRDefault="000E510C" w:rsidP="000E510C">
            <w:pPr>
              <w:widowControl/>
              <w:autoSpaceDE/>
              <w:autoSpaceDN/>
              <w:rPr>
                <w:sz w:val="20"/>
                <w:szCs w:val="20"/>
                <w:lang w:eastAsia="it-IT"/>
              </w:rPr>
            </w:pPr>
          </w:p>
        </w:tc>
        <w:tc>
          <w:tcPr>
            <w:tcW w:w="2380" w:type="dxa"/>
            <w:tcBorders>
              <w:top w:val="nil"/>
              <w:left w:val="nil"/>
              <w:bottom w:val="nil"/>
              <w:right w:val="single" w:sz="8" w:space="0" w:color="000000"/>
            </w:tcBorders>
            <w:shd w:val="clear" w:color="auto" w:fill="auto"/>
            <w:vAlign w:val="center"/>
            <w:hideMark/>
          </w:tcPr>
          <w:p w14:paraId="11999740" w14:textId="77777777" w:rsidR="000E510C" w:rsidRPr="000E510C" w:rsidRDefault="000E510C" w:rsidP="000E510C">
            <w:pPr>
              <w:widowControl/>
              <w:autoSpaceDE/>
              <w:autoSpaceDN/>
              <w:rPr>
                <w:color w:val="000000"/>
                <w:lang w:eastAsia="it-IT"/>
              </w:rPr>
            </w:pPr>
            <w:r w:rsidRPr="000E510C">
              <w:rPr>
                <w:color w:val="000000"/>
                <w:lang w:eastAsia="it-IT"/>
              </w:rPr>
              <w:t> </w:t>
            </w:r>
          </w:p>
        </w:tc>
      </w:tr>
      <w:tr w:rsidR="000E510C" w:rsidRPr="000E510C" w14:paraId="05FFE181" w14:textId="77777777" w:rsidTr="000E510C">
        <w:trPr>
          <w:trHeight w:val="900"/>
        </w:trPr>
        <w:tc>
          <w:tcPr>
            <w:tcW w:w="1480" w:type="dxa"/>
            <w:vMerge/>
            <w:tcBorders>
              <w:top w:val="nil"/>
              <w:left w:val="single" w:sz="8" w:space="0" w:color="000000"/>
              <w:bottom w:val="single" w:sz="8" w:space="0" w:color="000000"/>
              <w:right w:val="nil"/>
            </w:tcBorders>
            <w:vAlign w:val="center"/>
            <w:hideMark/>
          </w:tcPr>
          <w:p w14:paraId="2110B994"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19AC3497" w14:textId="77777777" w:rsidR="000E510C" w:rsidRPr="000E510C" w:rsidRDefault="000E510C" w:rsidP="000E510C">
            <w:pPr>
              <w:widowControl/>
              <w:autoSpaceDE/>
              <w:autoSpaceDN/>
              <w:rPr>
                <w:color w:val="000000"/>
                <w:lang w:eastAsia="it-IT"/>
              </w:rPr>
            </w:pPr>
          </w:p>
        </w:tc>
        <w:tc>
          <w:tcPr>
            <w:tcW w:w="3360" w:type="dxa"/>
            <w:vMerge/>
            <w:tcBorders>
              <w:top w:val="nil"/>
              <w:left w:val="nil"/>
              <w:bottom w:val="single" w:sz="8" w:space="0" w:color="000000"/>
              <w:right w:val="nil"/>
            </w:tcBorders>
            <w:vAlign w:val="center"/>
            <w:hideMark/>
          </w:tcPr>
          <w:p w14:paraId="7E6A45D1" w14:textId="77777777" w:rsidR="000E510C" w:rsidRPr="000E510C" w:rsidRDefault="000E510C" w:rsidP="000E510C">
            <w:pPr>
              <w:widowControl/>
              <w:autoSpaceDE/>
              <w:autoSpaceDN/>
              <w:rPr>
                <w:sz w:val="20"/>
                <w:szCs w:val="20"/>
                <w:lang w:eastAsia="it-IT"/>
              </w:rPr>
            </w:pPr>
          </w:p>
        </w:tc>
        <w:tc>
          <w:tcPr>
            <w:tcW w:w="1360" w:type="dxa"/>
            <w:tcBorders>
              <w:top w:val="nil"/>
              <w:left w:val="nil"/>
              <w:bottom w:val="nil"/>
              <w:right w:val="nil"/>
            </w:tcBorders>
            <w:shd w:val="clear" w:color="auto" w:fill="auto"/>
            <w:vAlign w:val="center"/>
            <w:hideMark/>
          </w:tcPr>
          <w:p w14:paraId="4E054F46" w14:textId="77777777" w:rsidR="000E510C" w:rsidRPr="000E510C" w:rsidRDefault="000E510C" w:rsidP="000E510C">
            <w:pPr>
              <w:widowControl/>
              <w:autoSpaceDE/>
              <w:autoSpaceDN/>
              <w:rPr>
                <w:color w:val="000000"/>
                <w:lang w:eastAsia="it-IT"/>
              </w:rPr>
            </w:pPr>
            <w:r w:rsidRPr="000E510C">
              <w:rPr>
                <w:color w:val="000000"/>
                <w:lang w:val="en-US" w:eastAsia="it-IT"/>
              </w:rPr>
              <w:t>88751.002 </w:t>
            </w:r>
          </w:p>
        </w:tc>
        <w:tc>
          <w:tcPr>
            <w:tcW w:w="2380" w:type="dxa"/>
            <w:tcBorders>
              <w:top w:val="nil"/>
              <w:left w:val="nil"/>
              <w:bottom w:val="nil"/>
              <w:right w:val="single" w:sz="8" w:space="0" w:color="000000"/>
            </w:tcBorders>
            <w:shd w:val="clear" w:color="auto" w:fill="auto"/>
            <w:vAlign w:val="center"/>
            <w:hideMark/>
          </w:tcPr>
          <w:p w14:paraId="3CBEFD15" w14:textId="77777777" w:rsidR="000E510C" w:rsidRPr="000E510C" w:rsidRDefault="000E510C" w:rsidP="000E510C">
            <w:pPr>
              <w:widowControl/>
              <w:autoSpaceDE/>
              <w:autoSpaceDN/>
              <w:rPr>
                <w:color w:val="000000"/>
                <w:lang w:eastAsia="it-IT"/>
              </w:rPr>
            </w:pPr>
            <w:r w:rsidRPr="000E510C">
              <w:rPr>
                <w:color w:val="000000"/>
                <w:lang w:eastAsia="it-IT"/>
              </w:rPr>
              <w:t>ECOGRAFIA ADDOME INF CON VALUTAZIONE</w:t>
            </w:r>
          </w:p>
        </w:tc>
      </w:tr>
      <w:tr w:rsidR="000E510C" w:rsidRPr="000E510C" w14:paraId="5E806D99" w14:textId="77777777" w:rsidTr="000E510C">
        <w:trPr>
          <w:trHeight w:val="915"/>
        </w:trPr>
        <w:tc>
          <w:tcPr>
            <w:tcW w:w="1480" w:type="dxa"/>
            <w:vMerge/>
            <w:tcBorders>
              <w:top w:val="nil"/>
              <w:left w:val="single" w:sz="8" w:space="0" w:color="000000"/>
              <w:bottom w:val="single" w:sz="8" w:space="0" w:color="000000"/>
              <w:right w:val="nil"/>
            </w:tcBorders>
            <w:vAlign w:val="center"/>
            <w:hideMark/>
          </w:tcPr>
          <w:p w14:paraId="447AC14B"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34563343" w14:textId="77777777" w:rsidR="000E510C" w:rsidRPr="000E510C" w:rsidRDefault="000E510C" w:rsidP="000E510C">
            <w:pPr>
              <w:widowControl/>
              <w:autoSpaceDE/>
              <w:autoSpaceDN/>
              <w:rPr>
                <w:color w:val="000000"/>
                <w:lang w:eastAsia="it-IT"/>
              </w:rPr>
            </w:pPr>
          </w:p>
        </w:tc>
        <w:tc>
          <w:tcPr>
            <w:tcW w:w="3360" w:type="dxa"/>
            <w:vMerge/>
            <w:tcBorders>
              <w:top w:val="nil"/>
              <w:left w:val="nil"/>
              <w:bottom w:val="single" w:sz="8" w:space="0" w:color="000000"/>
              <w:right w:val="nil"/>
            </w:tcBorders>
            <w:vAlign w:val="center"/>
            <w:hideMark/>
          </w:tcPr>
          <w:p w14:paraId="69F96316" w14:textId="77777777" w:rsidR="000E510C" w:rsidRPr="000E510C" w:rsidRDefault="000E510C" w:rsidP="000E510C">
            <w:pPr>
              <w:widowControl/>
              <w:autoSpaceDE/>
              <w:autoSpaceDN/>
              <w:rPr>
                <w:sz w:val="20"/>
                <w:szCs w:val="20"/>
                <w:lang w:eastAsia="it-IT"/>
              </w:rPr>
            </w:pPr>
          </w:p>
        </w:tc>
        <w:tc>
          <w:tcPr>
            <w:tcW w:w="1360" w:type="dxa"/>
            <w:tcBorders>
              <w:top w:val="nil"/>
              <w:left w:val="nil"/>
              <w:bottom w:val="single" w:sz="8" w:space="0" w:color="000000"/>
              <w:right w:val="nil"/>
            </w:tcBorders>
            <w:shd w:val="clear" w:color="auto" w:fill="auto"/>
            <w:hideMark/>
          </w:tcPr>
          <w:p w14:paraId="1F5B235A" w14:textId="77777777" w:rsidR="000E510C" w:rsidRPr="000E510C" w:rsidRDefault="000E510C" w:rsidP="000E510C">
            <w:pPr>
              <w:widowControl/>
              <w:autoSpaceDE/>
              <w:autoSpaceDN/>
              <w:rPr>
                <w:rFonts w:ascii="Calibri" w:hAnsi="Calibri" w:cs="Calibri"/>
                <w:color w:val="000000"/>
                <w:lang w:eastAsia="it-IT"/>
              </w:rPr>
            </w:pPr>
            <w:r w:rsidRPr="000E510C">
              <w:rPr>
                <w:rFonts w:ascii="Calibri" w:hAnsi="Calibri" w:cs="Calibri"/>
                <w:color w:val="000000"/>
                <w:lang w:eastAsia="it-IT"/>
              </w:rPr>
              <w:t> </w:t>
            </w:r>
          </w:p>
        </w:tc>
        <w:tc>
          <w:tcPr>
            <w:tcW w:w="2380" w:type="dxa"/>
            <w:tcBorders>
              <w:top w:val="nil"/>
              <w:left w:val="nil"/>
              <w:bottom w:val="single" w:sz="8" w:space="0" w:color="000000"/>
              <w:right w:val="single" w:sz="8" w:space="0" w:color="000000"/>
            </w:tcBorders>
            <w:shd w:val="clear" w:color="auto" w:fill="auto"/>
            <w:vAlign w:val="center"/>
            <w:hideMark/>
          </w:tcPr>
          <w:p w14:paraId="0667FDCE" w14:textId="77777777" w:rsidR="000E510C" w:rsidRPr="000E510C" w:rsidRDefault="000E510C" w:rsidP="000E510C">
            <w:pPr>
              <w:widowControl/>
              <w:autoSpaceDE/>
              <w:autoSpaceDN/>
              <w:rPr>
                <w:color w:val="000000"/>
                <w:lang w:eastAsia="it-IT"/>
              </w:rPr>
            </w:pPr>
            <w:r w:rsidRPr="000E510C">
              <w:rPr>
                <w:color w:val="000000"/>
                <w:lang w:eastAsia="it-IT"/>
              </w:rPr>
              <w:t>RESIDUO POST MINZIONALE (RPM)</w:t>
            </w:r>
          </w:p>
        </w:tc>
      </w:tr>
      <w:tr w:rsidR="000E510C" w:rsidRPr="000E510C" w14:paraId="25E35733" w14:textId="77777777" w:rsidTr="000E510C">
        <w:trPr>
          <w:trHeight w:val="6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7FF97566" w14:textId="77777777" w:rsidR="000E510C" w:rsidRPr="000E510C" w:rsidRDefault="000E510C" w:rsidP="000E510C">
            <w:pPr>
              <w:widowControl/>
              <w:autoSpaceDE/>
              <w:autoSpaceDN/>
              <w:rPr>
                <w:color w:val="000000"/>
                <w:lang w:eastAsia="it-IT"/>
              </w:rPr>
            </w:pPr>
            <w:r w:rsidRPr="000E510C">
              <w:rPr>
                <w:color w:val="000000"/>
                <w:lang w:val="en-US" w:eastAsia="it-IT"/>
              </w:rPr>
              <w:t>Ca125</w:t>
            </w:r>
          </w:p>
        </w:tc>
        <w:tc>
          <w:tcPr>
            <w:tcW w:w="920" w:type="dxa"/>
            <w:vMerge w:val="restart"/>
            <w:tcBorders>
              <w:top w:val="nil"/>
              <w:left w:val="nil"/>
              <w:bottom w:val="single" w:sz="8" w:space="0" w:color="000000"/>
              <w:right w:val="nil"/>
            </w:tcBorders>
            <w:shd w:val="clear" w:color="auto" w:fill="auto"/>
            <w:vAlign w:val="center"/>
            <w:hideMark/>
          </w:tcPr>
          <w:p w14:paraId="2019BCB2" w14:textId="77777777" w:rsidR="000E510C" w:rsidRPr="000E510C" w:rsidRDefault="000E510C" w:rsidP="000E510C">
            <w:pPr>
              <w:widowControl/>
              <w:autoSpaceDE/>
              <w:autoSpaceDN/>
              <w:rPr>
                <w:color w:val="000000"/>
                <w:lang w:eastAsia="it-IT"/>
              </w:rPr>
            </w:pPr>
            <w:r w:rsidRPr="000E510C">
              <w:rPr>
                <w:color w:val="000000"/>
                <w:lang w:val="en-US" w:eastAsia="it-IT"/>
              </w:rPr>
              <w:t>90.55.1</w:t>
            </w:r>
          </w:p>
        </w:tc>
        <w:tc>
          <w:tcPr>
            <w:tcW w:w="3360" w:type="dxa"/>
            <w:tcBorders>
              <w:top w:val="nil"/>
              <w:left w:val="nil"/>
              <w:bottom w:val="nil"/>
              <w:right w:val="nil"/>
            </w:tcBorders>
            <w:shd w:val="clear" w:color="auto" w:fill="auto"/>
            <w:vAlign w:val="center"/>
            <w:hideMark/>
          </w:tcPr>
          <w:p w14:paraId="1668CF36" w14:textId="77777777" w:rsidR="000E510C" w:rsidRPr="000E510C" w:rsidRDefault="000E510C" w:rsidP="000E510C">
            <w:pPr>
              <w:widowControl/>
              <w:autoSpaceDE/>
              <w:autoSpaceDN/>
              <w:rPr>
                <w:color w:val="000000"/>
                <w:lang w:eastAsia="it-IT"/>
              </w:rPr>
            </w:pPr>
            <w:r w:rsidRPr="000E510C">
              <w:rPr>
                <w:color w:val="000000"/>
                <w:lang w:val="en-US" w:eastAsia="it-IT"/>
              </w:rPr>
              <w:t>ANTIGENE CARBOIDRATICO 125 (CA</w:t>
            </w:r>
          </w:p>
        </w:tc>
        <w:tc>
          <w:tcPr>
            <w:tcW w:w="1360" w:type="dxa"/>
            <w:vMerge w:val="restart"/>
            <w:tcBorders>
              <w:top w:val="nil"/>
              <w:left w:val="nil"/>
              <w:bottom w:val="single" w:sz="8" w:space="0" w:color="000000"/>
              <w:right w:val="nil"/>
            </w:tcBorders>
            <w:shd w:val="clear" w:color="auto" w:fill="auto"/>
            <w:vAlign w:val="center"/>
            <w:hideMark/>
          </w:tcPr>
          <w:p w14:paraId="4DE1F63A" w14:textId="77777777" w:rsidR="000E510C" w:rsidRPr="000E510C" w:rsidRDefault="000E510C" w:rsidP="000E510C">
            <w:pPr>
              <w:widowControl/>
              <w:autoSpaceDE/>
              <w:autoSpaceDN/>
              <w:jc w:val="right"/>
              <w:rPr>
                <w:color w:val="000000"/>
                <w:lang w:eastAsia="it-IT"/>
              </w:rPr>
            </w:pPr>
            <w:r w:rsidRPr="000E510C">
              <w:rPr>
                <w:color w:val="000000"/>
                <w:lang w:val="en-US" w:eastAsia="it-IT"/>
              </w:rPr>
              <w:t>90.551.001</w:t>
            </w:r>
          </w:p>
        </w:tc>
        <w:tc>
          <w:tcPr>
            <w:tcW w:w="2380" w:type="dxa"/>
            <w:vMerge w:val="restart"/>
            <w:tcBorders>
              <w:top w:val="nil"/>
              <w:left w:val="nil"/>
              <w:bottom w:val="single" w:sz="8" w:space="0" w:color="000000"/>
              <w:right w:val="single" w:sz="8" w:space="0" w:color="000000"/>
            </w:tcBorders>
            <w:shd w:val="clear" w:color="auto" w:fill="auto"/>
            <w:vAlign w:val="center"/>
            <w:hideMark/>
          </w:tcPr>
          <w:p w14:paraId="70AFDDF8" w14:textId="77777777" w:rsidR="000E510C" w:rsidRPr="000E510C" w:rsidRDefault="000E510C" w:rsidP="000E510C">
            <w:pPr>
              <w:widowControl/>
              <w:autoSpaceDE/>
              <w:autoSpaceDN/>
              <w:rPr>
                <w:color w:val="000000"/>
                <w:lang w:eastAsia="it-IT"/>
              </w:rPr>
            </w:pPr>
            <w:r w:rsidRPr="000E510C">
              <w:rPr>
                <w:color w:val="000000"/>
                <w:lang w:val="en-US" w:eastAsia="it-IT"/>
              </w:rPr>
              <w:t>CA 125</w:t>
            </w:r>
          </w:p>
        </w:tc>
      </w:tr>
      <w:tr w:rsidR="000E510C" w:rsidRPr="000E510C" w14:paraId="4613FAA3" w14:textId="77777777" w:rsidTr="000E510C">
        <w:trPr>
          <w:trHeight w:val="315"/>
        </w:trPr>
        <w:tc>
          <w:tcPr>
            <w:tcW w:w="1480" w:type="dxa"/>
            <w:vMerge/>
            <w:tcBorders>
              <w:top w:val="nil"/>
              <w:left w:val="single" w:sz="8" w:space="0" w:color="000000"/>
              <w:bottom w:val="single" w:sz="8" w:space="0" w:color="000000"/>
              <w:right w:val="nil"/>
            </w:tcBorders>
            <w:vAlign w:val="center"/>
            <w:hideMark/>
          </w:tcPr>
          <w:p w14:paraId="1D950CC8"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7A18128B" w14:textId="77777777" w:rsidR="000E510C" w:rsidRPr="000E510C" w:rsidRDefault="000E510C" w:rsidP="000E510C">
            <w:pPr>
              <w:widowControl/>
              <w:autoSpaceDE/>
              <w:autoSpaceDN/>
              <w:rPr>
                <w:color w:val="000000"/>
                <w:lang w:eastAsia="it-IT"/>
              </w:rPr>
            </w:pPr>
          </w:p>
        </w:tc>
        <w:tc>
          <w:tcPr>
            <w:tcW w:w="3360" w:type="dxa"/>
            <w:tcBorders>
              <w:top w:val="nil"/>
              <w:left w:val="nil"/>
              <w:bottom w:val="single" w:sz="8" w:space="0" w:color="000000"/>
              <w:right w:val="nil"/>
            </w:tcBorders>
            <w:shd w:val="clear" w:color="auto" w:fill="auto"/>
            <w:vAlign w:val="center"/>
            <w:hideMark/>
          </w:tcPr>
          <w:p w14:paraId="088C600D" w14:textId="77777777" w:rsidR="000E510C" w:rsidRPr="000E510C" w:rsidRDefault="000E510C" w:rsidP="000E510C">
            <w:pPr>
              <w:widowControl/>
              <w:autoSpaceDE/>
              <w:autoSpaceDN/>
              <w:rPr>
                <w:color w:val="000000"/>
                <w:lang w:eastAsia="it-IT"/>
              </w:rPr>
            </w:pPr>
            <w:r w:rsidRPr="000E510C">
              <w:rPr>
                <w:color w:val="000000"/>
                <w:lang w:val="en-US" w:eastAsia="it-IT"/>
              </w:rPr>
              <w:t>125)</w:t>
            </w:r>
          </w:p>
        </w:tc>
        <w:tc>
          <w:tcPr>
            <w:tcW w:w="1360" w:type="dxa"/>
            <w:vMerge/>
            <w:tcBorders>
              <w:top w:val="nil"/>
              <w:left w:val="nil"/>
              <w:bottom w:val="single" w:sz="8" w:space="0" w:color="000000"/>
              <w:right w:val="nil"/>
            </w:tcBorders>
            <w:vAlign w:val="center"/>
            <w:hideMark/>
          </w:tcPr>
          <w:p w14:paraId="0C4D8873"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single" w:sz="8" w:space="0" w:color="000000"/>
              <w:right w:val="single" w:sz="8" w:space="0" w:color="000000"/>
            </w:tcBorders>
            <w:vAlign w:val="center"/>
            <w:hideMark/>
          </w:tcPr>
          <w:p w14:paraId="15786053" w14:textId="77777777" w:rsidR="000E510C" w:rsidRPr="000E510C" w:rsidRDefault="000E510C" w:rsidP="000E510C">
            <w:pPr>
              <w:widowControl/>
              <w:autoSpaceDE/>
              <w:autoSpaceDN/>
              <w:rPr>
                <w:color w:val="000000"/>
                <w:lang w:eastAsia="it-IT"/>
              </w:rPr>
            </w:pPr>
          </w:p>
        </w:tc>
      </w:tr>
      <w:tr w:rsidR="000E510C" w:rsidRPr="000E510C" w14:paraId="43A5206F" w14:textId="77777777" w:rsidTr="000E510C">
        <w:trPr>
          <w:trHeight w:val="300"/>
        </w:trPr>
        <w:tc>
          <w:tcPr>
            <w:tcW w:w="1480" w:type="dxa"/>
            <w:vMerge w:val="restart"/>
            <w:tcBorders>
              <w:top w:val="nil"/>
              <w:left w:val="single" w:sz="8" w:space="0" w:color="000000"/>
              <w:bottom w:val="nil"/>
              <w:right w:val="nil"/>
            </w:tcBorders>
            <w:shd w:val="clear" w:color="000000" w:fill="CCEBFF"/>
            <w:vAlign w:val="center"/>
            <w:hideMark/>
          </w:tcPr>
          <w:p w14:paraId="078318AF" w14:textId="77777777" w:rsidR="000E510C" w:rsidRPr="000E510C" w:rsidRDefault="000E510C" w:rsidP="000E510C">
            <w:pPr>
              <w:widowControl/>
              <w:autoSpaceDE/>
              <w:autoSpaceDN/>
              <w:rPr>
                <w:color w:val="000000"/>
                <w:lang w:eastAsia="it-IT"/>
              </w:rPr>
            </w:pPr>
            <w:r w:rsidRPr="000E510C">
              <w:rPr>
                <w:color w:val="000000"/>
                <w:lang w:val="en-US" w:eastAsia="it-IT"/>
              </w:rPr>
              <w:t>SOF</w:t>
            </w:r>
          </w:p>
        </w:tc>
        <w:tc>
          <w:tcPr>
            <w:tcW w:w="920" w:type="dxa"/>
            <w:vMerge w:val="restart"/>
            <w:tcBorders>
              <w:top w:val="nil"/>
              <w:left w:val="nil"/>
              <w:bottom w:val="nil"/>
              <w:right w:val="nil"/>
            </w:tcBorders>
            <w:shd w:val="clear" w:color="auto" w:fill="auto"/>
            <w:vAlign w:val="center"/>
            <w:hideMark/>
          </w:tcPr>
          <w:p w14:paraId="4B56A067" w14:textId="77777777" w:rsidR="000E510C" w:rsidRPr="000E510C" w:rsidRDefault="000E510C" w:rsidP="000E510C">
            <w:pPr>
              <w:widowControl/>
              <w:autoSpaceDE/>
              <w:autoSpaceDN/>
              <w:rPr>
                <w:color w:val="000000"/>
                <w:lang w:eastAsia="it-IT"/>
              </w:rPr>
            </w:pPr>
            <w:r w:rsidRPr="000E510C">
              <w:rPr>
                <w:color w:val="000000"/>
                <w:lang w:val="en-US" w:eastAsia="it-IT"/>
              </w:rPr>
              <w:t>90.21.4</w:t>
            </w:r>
          </w:p>
        </w:tc>
        <w:tc>
          <w:tcPr>
            <w:tcW w:w="3360" w:type="dxa"/>
            <w:vMerge w:val="restart"/>
            <w:tcBorders>
              <w:top w:val="nil"/>
              <w:left w:val="nil"/>
              <w:bottom w:val="nil"/>
              <w:right w:val="nil"/>
            </w:tcBorders>
            <w:shd w:val="clear" w:color="auto" w:fill="auto"/>
            <w:vAlign w:val="center"/>
            <w:hideMark/>
          </w:tcPr>
          <w:p w14:paraId="55547D69" w14:textId="77777777" w:rsidR="000E510C" w:rsidRPr="000E510C" w:rsidRDefault="000E510C" w:rsidP="000E510C">
            <w:pPr>
              <w:widowControl/>
              <w:autoSpaceDE/>
              <w:autoSpaceDN/>
              <w:rPr>
                <w:color w:val="000000"/>
                <w:lang w:eastAsia="it-IT"/>
              </w:rPr>
            </w:pPr>
            <w:r w:rsidRPr="000E510C">
              <w:rPr>
                <w:color w:val="000000"/>
                <w:lang w:val="en-US" w:eastAsia="it-IT"/>
              </w:rPr>
              <w:t>FECI SANGUE OCCULTO</w:t>
            </w:r>
          </w:p>
        </w:tc>
        <w:tc>
          <w:tcPr>
            <w:tcW w:w="1360" w:type="dxa"/>
            <w:vMerge w:val="restart"/>
            <w:tcBorders>
              <w:top w:val="nil"/>
              <w:left w:val="nil"/>
              <w:bottom w:val="nil"/>
              <w:right w:val="nil"/>
            </w:tcBorders>
            <w:shd w:val="clear" w:color="auto" w:fill="auto"/>
            <w:vAlign w:val="center"/>
            <w:hideMark/>
          </w:tcPr>
          <w:p w14:paraId="255C17DD" w14:textId="77777777" w:rsidR="000E510C" w:rsidRPr="000E510C" w:rsidRDefault="000E510C" w:rsidP="000E510C">
            <w:pPr>
              <w:widowControl/>
              <w:autoSpaceDE/>
              <w:autoSpaceDN/>
              <w:jc w:val="right"/>
              <w:rPr>
                <w:color w:val="000000"/>
                <w:lang w:eastAsia="it-IT"/>
              </w:rPr>
            </w:pPr>
            <w:r w:rsidRPr="000E510C">
              <w:rPr>
                <w:color w:val="000000"/>
                <w:lang w:val="en-US" w:eastAsia="it-IT"/>
              </w:rPr>
              <w:t>90.214.001</w:t>
            </w:r>
          </w:p>
        </w:tc>
        <w:tc>
          <w:tcPr>
            <w:tcW w:w="2380" w:type="dxa"/>
            <w:tcBorders>
              <w:top w:val="nil"/>
              <w:left w:val="nil"/>
              <w:bottom w:val="nil"/>
              <w:right w:val="single" w:sz="8" w:space="0" w:color="000000"/>
            </w:tcBorders>
            <w:shd w:val="clear" w:color="auto" w:fill="auto"/>
            <w:vAlign w:val="center"/>
            <w:hideMark/>
          </w:tcPr>
          <w:p w14:paraId="590C3048" w14:textId="77777777" w:rsidR="000E510C" w:rsidRPr="000E510C" w:rsidRDefault="000E510C" w:rsidP="000E510C">
            <w:pPr>
              <w:widowControl/>
              <w:autoSpaceDE/>
              <w:autoSpaceDN/>
              <w:rPr>
                <w:color w:val="000000"/>
                <w:lang w:eastAsia="it-IT"/>
              </w:rPr>
            </w:pPr>
            <w:r w:rsidRPr="000E510C">
              <w:rPr>
                <w:color w:val="000000"/>
                <w:lang w:val="en-US" w:eastAsia="it-IT"/>
              </w:rPr>
              <w:t>FECI SANGUE</w:t>
            </w:r>
          </w:p>
        </w:tc>
      </w:tr>
      <w:tr w:rsidR="000E510C" w:rsidRPr="000E510C" w14:paraId="4E20C5CA" w14:textId="77777777" w:rsidTr="000E510C">
        <w:trPr>
          <w:trHeight w:val="300"/>
        </w:trPr>
        <w:tc>
          <w:tcPr>
            <w:tcW w:w="1480" w:type="dxa"/>
            <w:vMerge/>
            <w:tcBorders>
              <w:top w:val="nil"/>
              <w:left w:val="single" w:sz="8" w:space="0" w:color="000000"/>
              <w:bottom w:val="nil"/>
              <w:right w:val="nil"/>
            </w:tcBorders>
            <w:vAlign w:val="center"/>
            <w:hideMark/>
          </w:tcPr>
          <w:p w14:paraId="30DA19D7"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3A1E2CF0" w14:textId="77777777" w:rsidR="000E510C" w:rsidRPr="000E510C" w:rsidRDefault="000E510C" w:rsidP="000E510C">
            <w:pPr>
              <w:widowControl/>
              <w:autoSpaceDE/>
              <w:autoSpaceDN/>
              <w:rPr>
                <w:color w:val="000000"/>
                <w:lang w:eastAsia="it-IT"/>
              </w:rPr>
            </w:pPr>
          </w:p>
        </w:tc>
        <w:tc>
          <w:tcPr>
            <w:tcW w:w="3360" w:type="dxa"/>
            <w:vMerge/>
            <w:tcBorders>
              <w:top w:val="nil"/>
              <w:left w:val="nil"/>
              <w:bottom w:val="nil"/>
              <w:right w:val="nil"/>
            </w:tcBorders>
            <w:vAlign w:val="center"/>
            <w:hideMark/>
          </w:tcPr>
          <w:p w14:paraId="32AED93E" w14:textId="77777777" w:rsidR="000E510C" w:rsidRPr="000E510C" w:rsidRDefault="000E510C" w:rsidP="000E510C">
            <w:pPr>
              <w:widowControl/>
              <w:autoSpaceDE/>
              <w:autoSpaceDN/>
              <w:rPr>
                <w:color w:val="000000"/>
                <w:lang w:eastAsia="it-IT"/>
              </w:rPr>
            </w:pPr>
          </w:p>
        </w:tc>
        <w:tc>
          <w:tcPr>
            <w:tcW w:w="1360" w:type="dxa"/>
            <w:vMerge/>
            <w:tcBorders>
              <w:top w:val="nil"/>
              <w:left w:val="nil"/>
              <w:bottom w:val="nil"/>
              <w:right w:val="nil"/>
            </w:tcBorders>
            <w:vAlign w:val="center"/>
            <w:hideMark/>
          </w:tcPr>
          <w:p w14:paraId="78D0E222" w14:textId="77777777" w:rsidR="000E510C" w:rsidRPr="000E510C" w:rsidRDefault="000E510C" w:rsidP="000E510C">
            <w:pPr>
              <w:widowControl/>
              <w:autoSpaceDE/>
              <w:autoSpaceDN/>
              <w:rPr>
                <w:color w:val="000000"/>
                <w:lang w:eastAsia="it-IT"/>
              </w:rPr>
            </w:pPr>
          </w:p>
        </w:tc>
        <w:tc>
          <w:tcPr>
            <w:tcW w:w="2380" w:type="dxa"/>
            <w:tcBorders>
              <w:top w:val="nil"/>
              <w:left w:val="nil"/>
              <w:bottom w:val="nil"/>
              <w:right w:val="single" w:sz="8" w:space="0" w:color="000000"/>
            </w:tcBorders>
            <w:shd w:val="clear" w:color="auto" w:fill="auto"/>
            <w:vAlign w:val="center"/>
            <w:hideMark/>
          </w:tcPr>
          <w:p w14:paraId="00801E8D" w14:textId="77777777" w:rsidR="000E510C" w:rsidRPr="000E510C" w:rsidRDefault="000E510C" w:rsidP="000E510C">
            <w:pPr>
              <w:widowControl/>
              <w:autoSpaceDE/>
              <w:autoSpaceDN/>
              <w:rPr>
                <w:color w:val="000000"/>
                <w:lang w:eastAsia="it-IT"/>
              </w:rPr>
            </w:pPr>
            <w:r w:rsidRPr="000E510C">
              <w:rPr>
                <w:color w:val="000000"/>
                <w:lang w:val="en-US" w:eastAsia="it-IT"/>
              </w:rPr>
              <w:t>OCCULTO</w:t>
            </w:r>
          </w:p>
        </w:tc>
      </w:tr>
      <w:tr w:rsidR="000E510C" w:rsidRPr="000E510C" w14:paraId="25D5820B" w14:textId="77777777" w:rsidTr="000E510C">
        <w:trPr>
          <w:trHeight w:val="1815"/>
        </w:trPr>
        <w:tc>
          <w:tcPr>
            <w:tcW w:w="1480" w:type="dxa"/>
            <w:tcBorders>
              <w:top w:val="nil"/>
              <w:left w:val="single" w:sz="8" w:space="0" w:color="000000"/>
              <w:bottom w:val="single" w:sz="8" w:space="0" w:color="000000"/>
              <w:right w:val="nil"/>
            </w:tcBorders>
            <w:shd w:val="clear" w:color="000000" w:fill="CCEBFF"/>
            <w:vAlign w:val="center"/>
            <w:hideMark/>
          </w:tcPr>
          <w:p w14:paraId="5A50A38F" w14:textId="77777777" w:rsidR="000E510C" w:rsidRPr="000E510C" w:rsidRDefault="000E510C" w:rsidP="000E510C">
            <w:pPr>
              <w:widowControl/>
              <w:autoSpaceDE/>
              <w:autoSpaceDN/>
              <w:rPr>
                <w:color w:val="000000"/>
                <w:lang w:eastAsia="it-IT"/>
              </w:rPr>
            </w:pPr>
            <w:r w:rsidRPr="000E510C">
              <w:rPr>
                <w:color w:val="000000"/>
                <w:lang w:val="en-US" w:eastAsia="it-IT"/>
              </w:rPr>
              <w:t>Colonscopia</w:t>
            </w:r>
          </w:p>
        </w:tc>
        <w:tc>
          <w:tcPr>
            <w:tcW w:w="920" w:type="dxa"/>
            <w:tcBorders>
              <w:top w:val="nil"/>
              <w:left w:val="nil"/>
              <w:bottom w:val="single" w:sz="8" w:space="0" w:color="000000"/>
              <w:right w:val="nil"/>
            </w:tcBorders>
            <w:shd w:val="clear" w:color="auto" w:fill="auto"/>
            <w:vAlign w:val="center"/>
            <w:hideMark/>
          </w:tcPr>
          <w:p w14:paraId="629F8DB2" w14:textId="77777777" w:rsidR="000E510C" w:rsidRPr="000E510C" w:rsidRDefault="000E510C" w:rsidP="000E510C">
            <w:pPr>
              <w:widowControl/>
              <w:autoSpaceDE/>
              <w:autoSpaceDN/>
              <w:rPr>
                <w:color w:val="000000"/>
                <w:lang w:eastAsia="it-IT"/>
              </w:rPr>
            </w:pPr>
            <w:r w:rsidRPr="000E510C">
              <w:rPr>
                <w:color w:val="000000"/>
                <w:lang w:val="en-US" w:eastAsia="it-IT"/>
              </w:rPr>
              <w:t>45.23</w:t>
            </w:r>
          </w:p>
        </w:tc>
        <w:tc>
          <w:tcPr>
            <w:tcW w:w="3360" w:type="dxa"/>
            <w:tcBorders>
              <w:top w:val="nil"/>
              <w:left w:val="nil"/>
              <w:bottom w:val="single" w:sz="8" w:space="0" w:color="000000"/>
              <w:right w:val="nil"/>
            </w:tcBorders>
            <w:shd w:val="clear" w:color="auto" w:fill="auto"/>
            <w:vAlign w:val="center"/>
            <w:hideMark/>
          </w:tcPr>
          <w:p w14:paraId="1E0BE352" w14:textId="77777777" w:rsidR="000E510C" w:rsidRPr="000E510C" w:rsidRDefault="000E510C" w:rsidP="000E510C">
            <w:pPr>
              <w:widowControl/>
              <w:autoSpaceDE/>
              <w:autoSpaceDN/>
              <w:rPr>
                <w:color w:val="000000"/>
                <w:lang w:eastAsia="it-IT"/>
              </w:rPr>
            </w:pPr>
            <w:r w:rsidRPr="000E510C">
              <w:rPr>
                <w:color w:val="000000"/>
                <w:lang w:val="en-US" w:eastAsia="it-IT"/>
              </w:rPr>
              <w:t>COLONSCOPIA CON ENDOSCOPIO FLESSIBILE</w:t>
            </w:r>
          </w:p>
        </w:tc>
        <w:tc>
          <w:tcPr>
            <w:tcW w:w="1360" w:type="dxa"/>
            <w:tcBorders>
              <w:top w:val="nil"/>
              <w:left w:val="nil"/>
              <w:bottom w:val="single" w:sz="8" w:space="0" w:color="000000"/>
              <w:right w:val="nil"/>
            </w:tcBorders>
            <w:shd w:val="clear" w:color="auto" w:fill="auto"/>
            <w:vAlign w:val="center"/>
            <w:hideMark/>
          </w:tcPr>
          <w:p w14:paraId="491C8BB8" w14:textId="77777777" w:rsidR="000E510C" w:rsidRPr="000E510C" w:rsidRDefault="000E510C" w:rsidP="000E510C">
            <w:pPr>
              <w:widowControl/>
              <w:autoSpaceDE/>
              <w:autoSpaceDN/>
              <w:rPr>
                <w:color w:val="000000"/>
                <w:lang w:eastAsia="it-IT"/>
              </w:rPr>
            </w:pPr>
            <w:r w:rsidRPr="000E510C">
              <w:rPr>
                <w:color w:val="000000"/>
                <w:lang w:val="en-US" w:eastAsia="it-IT"/>
              </w:rPr>
              <w:t>45230.001 </w:t>
            </w:r>
          </w:p>
        </w:tc>
        <w:tc>
          <w:tcPr>
            <w:tcW w:w="2380" w:type="dxa"/>
            <w:tcBorders>
              <w:top w:val="nil"/>
              <w:left w:val="nil"/>
              <w:bottom w:val="single" w:sz="8" w:space="0" w:color="000000"/>
              <w:right w:val="single" w:sz="8" w:space="0" w:color="000000"/>
            </w:tcBorders>
            <w:shd w:val="clear" w:color="auto" w:fill="auto"/>
            <w:vAlign w:val="center"/>
            <w:hideMark/>
          </w:tcPr>
          <w:p w14:paraId="6728DDE5" w14:textId="77777777" w:rsidR="000E510C" w:rsidRPr="000E510C" w:rsidRDefault="000E510C" w:rsidP="000E510C">
            <w:pPr>
              <w:widowControl/>
              <w:autoSpaceDE/>
              <w:autoSpaceDN/>
              <w:rPr>
                <w:color w:val="000000"/>
                <w:lang w:eastAsia="it-IT"/>
              </w:rPr>
            </w:pPr>
            <w:r w:rsidRPr="000E510C">
              <w:rPr>
                <w:color w:val="000000"/>
                <w:lang w:eastAsia="it-IT"/>
              </w:rPr>
              <w:t>COLONSCOPIA CON ENDOSCOPIO FLESSIBILE DX O PANCOLONSCOPIA</w:t>
            </w:r>
          </w:p>
        </w:tc>
      </w:tr>
      <w:tr w:rsidR="000E510C" w:rsidRPr="000E510C" w14:paraId="5C4239E9" w14:textId="77777777" w:rsidTr="000E510C">
        <w:trPr>
          <w:trHeight w:val="12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0AEAB066" w14:textId="77777777" w:rsidR="000E510C" w:rsidRPr="000E510C" w:rsidRDefault="000E510C" w:rsidP="000E510C">
            <w:pPr>
              <w:widowControl/>
              <w:autoSpaceDE/>
              <w:autoSpaceDN/>
              <w:rPr>
                <w:color w:val="000000"/>
                <w:lang w:eastAsia="it-IT"/>
              </w:rPr>
            </w:pPr>
            <w:r w:rsidRPr="000E510C">
              <w:rPr>
                <w:color w:val="000000"/>
                <w:lang w:eastAsia="it-IT"/>
              </w:rPr>
              <w:t>Visita oculistica con esame del fondo oculare (prevenzione melanoma coroide)</w:t>
            </w:r>
          </w:p>
        </w:tc>
        <w:tc>
          <w:tcPr>
            <w:tcW w:w="920" w:type="dxa"/>
            <w:vMerge w:val="restart"/>
            <w:tcBorders>
              <w:top w:val="nil"/>
              <w:left w:val="nil"/>
              <w:bottom w:val="single" w:sz="8" w:space="0" w:color="000000"/>
              <w:right w:val="nil"/>
            </w:tcBorders>
            <w:shd w:val="clear" w:color="auto" w:fill="auto"/>
            <w:vAlign w:val="center"/>
            <w:hideMark/>
          </w:tcPr>
          <w:p w14:paraId="687DE8B5" w14:textId="77777777" w:rsidR="000E510C" w:rsidRPr="000E510C" w:rsidRDefault="000E510C" w:rsidP="000E510C">
            <w:pPr>
              <w:widowControl/>
              <w:autoSpaceDE/>
              <w:autoSpaceDN/>
              <w:rPr>
                <w:color w:val="000000"/>
                <w:lang w:eastAsia="it-IT"/>
              </w:rPr>
            </w:pPr>
            <w:r w:rsidRPr="000E510C">
              <w:rPr>
                <w:color w:val="000000"/>
                <w:lang w:val="en-US" w:eastAsia="it-IT"/>
              </w:rPr>
              <w:t>95.02</w:t>
            </w:r>
          </w:p>
        </w:tc>
        <w:tc>
          <w:tcPr>
            <w:tcW w:w="3360" w:type="dxa"/>
            <w:vMerge w:val="restart"/>
            <w:tcBorders>
              <w:top w:val="nil"/>
              <w:left w:val="nil"/>
              <w:bottom w:val="single" w:sz="8" w:space="0" w:color="000000"/>
              <w:right w:val="nil"/>
            </w:tcBorders>
            <w:shd w:val="clear" w:color="auto" w:fill="auto"/>
            <w:vAlign w:val="center"/>
            <w:hideMark/>
          </w:tcPr>
          <w:p w14:paraId="415555AD" w14:textId="77777777" w:rsidR="000E510C" w:rsidRPr="000E510C" w:rsidRDefault="000E510C" w:rsidP="000E510C">
            <w:pPr>
              <w:widowControl/>
              <w:autoSpaceDE/>
              <w:autoSpaceDN/>
              <w:rPr>
                <w:color w:val="000000"/>
                <w:lang w:eastAsia="it-IT"/>
              </w:rPr>
            </w:pPr>
            <w:r w:rsidRPr="000E510C">
              <w:rPr>
                <w:color w:val="000000"/>
                <w:lang w:val="en-US" w:eastAsia="it-IT"/>
              </w:rPr>
              <w:t>ESAME COMPLESSIVO DELL'OCCHIO</w:t>
            </w:r>
          </w:p>
        </w:tc>
        <w:tc>
          <w:tcPr>
            <w:tcW w:w="1360" w:type="dxa"/>
            <w:vMerge w:val="restart"/>
            <w:tcBorders>
              <w:top w:val="nil"/>
              <w:left w:val="nil"/>
              <w:bottom w:val="single" w:sz="8" w:space="0" w:color="000000"/>
              <w:right w:val="nil"/>
            </w:tcBorders>
            <w:shd w:val="clear" w:color="auto" w:fill="auto"/>
            <w:vAlign w:val="center"/>
            <w:hideMark/>
          </w:tcPr>
          <w:p w14:paraId="01C4933C" w14:textId="77777777" w:rsidR="000E510C" w:rsidRPr="000E510C" w:rsidRDefault="000E510C" w:rsidP="000E510C">
            <w:pPr>
              <w:widowControl/>
              <w:autoSpaceDE/>
              <w:autoSpaceDN/>
              <w:jc w:val="right"/>
              <w:rPr>
                <w:color w:val="000000"/>
                <w:lang w:eastAsia="it-IT"/>
              </w:rPr>
            </w:pPr>
            <w:r w:rsidRPr="000E510C">
              <w:rPr>
                <w:color w:val="000000"/>
                <w:lang w:val="en-US" w:eastAsia="it-IT"/>
              </w:rPr>
              <w:t>95.020.001</w:t>
            </w:r>
          </w:p>
        </w:tc>
        <w:tc>
          <w:tcPr>
            <w:tcW w:w="2380" w:type="dxa"/>
            <w:tcBorders>
              <w:top w:val="nil"/>
              <w:left w:val="nil"/>
              <w:bottom w:val="nil"/>
              <w:right w:val="single" w:sz="8" w:space="0" w:color="000000"/>
            </w:tcBorders>
            <w:shd w:val="clear" w:color="auto" w:fill="auto"/>
            <w:vAlign w:val="center"/>
            <w:hideMark/>
          </w:tcPr>
          <w:p w14:paraId="6D511FEA" w14:textId="77777777" w:rsidR="000E510C" w:rsidRPr="000E510C" w:rsidRDefault="000E510C" w:rsidP="000E510C">
            <w:pPr>
              <w:widowControl/>
              <w:autoSpaceDE/>
              <w:autoSpaceDN/>
              <w:rPr>
                <w:color w:val="000000"/>
                <w:lang w:eastAsia="it-IT"/>
              </w:rPr>
            </w:pPr>
            <w:r w:rsidRPr="000E510C">
              <w:rPr>
                <w:color w:val="000000"/>
                <w:lang w:eastAsia="it-IT"/>
              </w:rPr>
              <w:t>ESAME COMPLESSIVO DELL'OCCHIO Visita</w:t>
            </w:r>
          </w:p>
        </w:tc>
      </w:tr>
      <w:tr w:rsidR="000E510C" w:rsidRPr="000E510C" w14:paraId="293B34C9" w14:textId="77777777" w:rsidTr="000E510C">
        <w:trPr>
          <w:trHeight w:val="900"/>
        </w:trPr>
        <w:tc>
          <w:tcPr>
            <w:tcW w:w="1480" w:type="dxa"/>
            <w:vMerge/>
            <w:tcBorders>
              <w:top w:val="nil"/>
              <w:left w:val="single" w:sz="8" w:space="0" w:color="000000"/>
              <w:bottom w:val="single" w:sz="8" w:space="0" w:color="000000"/>
              <w:right w:val="nil"/>
            </w:tcBorders>
            <w:vAlign w:val="center"/>
            <w:hideMark/>
          </w:tcPr>
          <w:p w14:paraId="73B491C2"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7148B1D1" w14:textId="77777777" w:rsidR="000E510C" w:rsidRPr="000E510C" w:rsidRDefault="000E510C" w:rsidP="000E510C">
            <w:pPr>
              <w:widowControl/>
              <w:autoSpaceDE/>
              <w:autoSpaceDN/>
              <w:rPr>
                <w:color w:val="000000"/>
                <w:lang w:eastAsia="it-IT"/>
              </w:rPr>
            </w:pPr>
          </w:p>
        </w:tc>
        <w:tc>
          <w:tcPr>
            <w:tcW w:w="3360" w:type="dxa"/>
            <w:vMerge/>
            <w:tcBorders>
              <w:top w:val="nil"/>
              <w:left w:val="nil"/>
              <w:bottom w:val="single" w:sz="8" w:space="0" w:color="000000"/>
              <w:right w:val="nil"/>
            </w:tcBorders>
            <w:vAlign w:val="center"/>
            <w:hideMark/>
          </w:tcPr>
          <w:p w14:paraId="0CDA7FF6" w14:textId="77777777" w:rsidR="000E510C" w:rsidRPr="000E510C" w:rsidRDefault="000E510C" w:rsidP="000E510C">
            <w:pPr>
              <w:widowControl/>
              <w:autoSpaceDE/>
              <w:autoSpaceDN/>
              <w:rPr>
                <w:color w:val="000000"/>
                <w:lang w:eastAsia="it-IT"/>
              </w:rPr>
            </w:pPr>
          </w:p>
        </w:tc>
        <w:tc>
          <w:tcPr>
            <w:tcW w:w="1360" w:type="dxa"/>
            <w:vMerge/>
            <w:tcBorders>
              <w:top w:val="nil"/>
              <w:left w:val="nil"/>
              <w:bottom w:val="single" w:sz="8" w:space="0" w:color="000000"/>
              <w:right w:val="nil"/>
            </w:tcBorders>
            <w:vAlign w:val="center"/>
            <w:hideMark/>
          </w:tcPr>
          <w:p w14:paraId="356BBC89" w14:textId="77777777" w:rsidR="000E510C" w:rsidRPr="000E510C" w:rsidRDefault="000E510C" w:rsidP="000E510C">
            <w:pPr>
              <w:widowControl/>
              <w:autoSpaceDE/>
              <w:autoSpaceDN/>
              <w:rPr>
                <w:color w:val="000000"/>
                <w:lang w:eastAsia="it-IT"/>
              </w:rPr>
            </w:pPr>
          </w:p>
        </w:tc>
        <w:tc>
          <w:tcPr>
            <w:tcW w:w="2380" w:type="dxa"/>
            <w:tcBorders>
              <w:top w:val="nil"/>
              <w:left w:val="nil"/>
              <w:bottom w:val="nil"/>
              <w:right w:val="single" w:sz="8" w:space="0" w:color="000000"/>
            </w:tcBorders>
            <w:shd w:val="clear" w:color="auto" w:fill="auto"/>
            <w:vAlign w:val="center"/>
            <w:hideMark/>
          </w:tcPr>
          <w:p w14:paraId="012CA825" w14:textId="77777777" w:rsidR="000E510C" w:rsidRPr="000E510C" w:rsidRDefault="000E510C" w:rsidP="000E510C">
            <w:pPr>
              <w:widowControl/>
              <w:autoSpaceDE/>
              <w:autoSpaceDN/>
              <w:rPr>
                <w:color w:val="000000"/>
                <w:lang w:eastAsia="it-IT"/>
              </w:rPr>
            </w:pPr>
            <w:r w:rsidRPr="000E510C">
              <w:rPr>
                <w:color w:val="000000"/>
                <w:lang w:eastAsia="it-IT"/>
              </w:rPr>
              <w:t>oculistica, esame dell'occhio comprendente tutti gli</w:t>
            </w:r>
          </w:p>
        </w:tc>
      </w:tr>
      <w:tr w:rsidR="000E510C" w:rsidRPr="000E510C" w14:paraId="59CC8B0F" w14:textId="77777777" w:rsidTr="000E510C">
        <w:trPr>
          <w:trHeight w:val="615"/>
        </w:trPr>
        <w:tc>
          <w:tcPr>
            <w:tcW w:w="1480" w:type="dxa"/>
            <w:vMerge/>
            <w:tcBorders>
              <w:top w:val="nil"/>
              <w:left w:val="single" w:sz="8" w:space="0" w:color="000000"/>
              <w:bottom w:val="single" w:sz="8" w:space="0" w:color="000000"/>
              <w:right w:val="nil"/>
            </w:tcBorders>
            <w:vAlign w:val="center"/>
            <w:hideMark/>
          </w:tcPr>
          <w:p w14:paraId="5F64D657"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3A7FAC59" w14:textId="77777777" w:rsidR="000E510C" w:rsidRPr="000E510C" w:rsidRDefault="000E510C" w:rsidP="000E510C">
            <w:pPr>
              <w:widowControl/>
              <w:autoSpaceDE/>
              <w:autoSpaceDN/>
              <w:rPr>
                <w:color w:val="000000"/>
                <w:lang w:eastAsia="it-IT"/>
              </w:rPr>
            </w:pPr>
          </w:p>
        </w:tc>
        <w:tc>
          <w:tcPr>
            <w:tcW w:w="3360" w:type="dxa"/>
            <w:vMerge/>
            <w:tcBorders>
              <w:top w:val="nil"/>
              <w:left w:val="nil"/>
              <w:bottom w:val="single" w:sz="8" w:space="0" w:color="000000"/>
              <w:right w:val="nil"/>
            </w:tcBorders>
            <w:vAlign w:val="center"/>
            <w:hideMark/>
          </w:tcPr>
          <w:p w14:paraId="4F03A14E" w14:textId="77777777" w:rsidR="000E510C" w:rsidRPr="000E510C" w:rsidRDefault="000E510C" w:rsidP="000E510C">
            <w:pPr>
              <w:widowControl/>
              <w:autoSpaceDE/>
              <w:autoSpaceDN/>
              <w:rPr>
                <w:color w:val="000000"/>
                <w:lang w:eastAsia="it-IT"/>
              </w:rPr>
            </w:pPr>
          </w:p>
        </w:tc>
        <w:tc>
          <w:tcPr>
            <w:tcW w:w="1360" w:type="dxa"/>
            <w:vMerge/>
            <w:tcBorders>
              <w:top w:val="nil"/>
              <w:left w:val="nil"/>
              <w:bottom w:val="single" w:sz="8" w:space="0" w:color="000000"/>
              <w:right w:val="nil"/>
            </w:tcBorders>
            <w:vAlign w:val="center"/>
            <w:hideMark/>
          </w:tcPr>
          <w:p w14:paraId="59501868" w14:textId="77777777" w:rsidR="000E510C" w:rsidRPr="000E510C" w:rsidRDefault="000E510C" w:rsidP="000E510C">
            <w:pPr>
              <w:widowControl/>
              <w:autoSpaceDE/>
              <w:autoSpaceDN/>
              <w:rPr>
                <w:color w:val="000000"/>
                <w:lang w:eastAsia="it-IT"/>
              </w:rPr>
            </w:pPr>
          </w:p>
        </w:tc>
        <w:tc>
          <w:tcPr>
            <w:tcW w:w="2380" w:type="dxa"/>
            <w:tcBorders>
              <w:top w:val="nil"/>
              <w:left w:val="nil"/>
              <w:bottom w:val="single" w:sz="8" w:space="0" w:color="000000"/>
              <w:right w:val="single" w:sz="8" w:space="0" w:color="000000"/>
            </w:tcBorders>
            <w:shd w:val="clear" w:color="auto" w:fill="auto"/>
            <w:vAlign w:val="center"/>
            <w:hideMark/>
          </w:tcPr>
          <w:p w14:paraId="70C53D46" w14:textId="77777777" w:rsidR="000E510C" w:rsidRPr="000E510C" w:rsidRDefault="000E510C" w:rsidP="000E510C">
            <w:pPr>
              <w:widowControl/>
              <w:autoSpaceDE/>
              <w:autoSpaceDN/>
              <w:rPr>
                <w:color w:val="000000"/>
                <w:lang w:eastAsia="it-IT"/>
              </w:rPr>
            </w:pPr>
            <w:r w:rsidRPr="000E510C">
              <w:rPr>
                <w:color w:val="000000"/>
                <w:lang w:val="en-US" w:eastAsia="it-IT"/>
              </w:rPr>
              <w:t>aspetti del sistema visivo</w:t>
            </w:r>
          </w:p>
        </w:tc>
      </w:tr>
      <w:tr w:rsidR="000E510C" w:rsidRPr="000E510C" w14:paraId="3CEEF822" w14:textId="77777777" w:rsidTr="000E510C">
        <w:trPr>
          <w:trHeight w:val="300"/>
        </w:trPr>
        <w:tc>
          <w:tcPr>
            <w:tcW w:w="1480" w:type="dxa"/>
            <w:vMerge w:val="restart"/>
            <w:tcBorders>
              <w:top w:val="nil"/>
              <w:left w:val="single" w:sz="8" w:space="0" w:color="000000"/>
              <w:bottom w:val="nil"/>
              <w:right w:val="nil"/>
            </w:tcBorders>
            <w:shd w:val="clear" w:color="000000" w:fill="CCEBFF"/>
            <w:vAlign w:val="center"/>
            <w:hideMark/>
          </w:tcPr>
          <w:p w14:paraId="16FF9631" w14:textId="77777777" w:rsidR="000E510C" w:rsidRPr="000E510C" w:rsidRDefault="000E510C" w:rsidP="000E510C">
            <w:pPr>
              <w:widowControl/>
              <w:autoSpaceDE/>
              <w:autoSpaceDN/>
              <w:rPr>
                <w:color w:val="000000"/>
                <w:lang w:eastAsia="it-IT"/>
              </w:rPr>
            </w:pPr>
            <w:r w:rsidRPr="000E510C">
              <w:rPr>
                <w:color w:val="000000"/>
                <w:lang w:val="en-US" w:eastAsia="it-IT"/>
              </w:rPr>
              <w:t>PSA sierico</w:t>
            </w:r>
          </w:p>
        </w:tc>
        <w:tc>
          <w:tcPr>
            <w:tcW w:w="920" w:type="dxa"/>
            <w:vMerge w:val="restart"/>
            <w:tcBorders>
              <w:top w:val="nil"/>
              <w:left w:val="nil"/>
              <w:bottom w:val="nil"/>
              <w:right w:val="nil"/>
            </w:tcBorders>
            <w:shd w:val="clear" w:color="auto" w:fill="auto"/>
            <w:vAlign w:val="center"/>
            <w:hideMark/>
          </w:tcPr>
          <w:p w14:paraId="6631A42C" w14:textId="77777777" w:rsidR="000E510C" w:rsidRPr="000E510C" w:rsidRDefault="000E510C" w:rsidP="000E510C">
            <w:pPr>
              <w:widowControl/>
              <w:autoSpaceDE/>
              <w:autoSpaceDN/>
              <w:rPr>
                <w:color w:val="000000"/>
                <w:lang w:eastAsia="it-IT"/>
              </w:rPr>
            </w:pPr>
            <w:r w:rsidRPr="000E510C">
              <w:rPr>
                <w:color w:val="000000"/>
                <w:lang w:val="en-US" w:eastAsia="it-IT"/>
              </w:rPr>
              <w:t>90.56.5</w:t>
            </w:r>
          </w:p>
        </w:tc>
        <w:tc>
          <w:tcPr>
            <w:tcW w:w="3360" w:type="dxa"/>
            <w:tcBorders>
              <w:top w:val="nil"/>
              <w:left w:val="nil"/>
              <w:bottom w:val="nil"/>
              <w:right w:val="nil"/>
            </w:tcBorders>
            <w:shd w:val="clear" w:color="auto" w:fill="auto"/>
            <w:vAlign w:val="center"/>
            <w:hideMark/>
          </w:tcPr>
          <w:p w14:paraId="19742C0A" w14:textId="77777777" w:rsidR="000E510C" w:rsidRPr="000E510C" w:rsidRDefault="000E510C" w:rsidP="000E510C">
            <w:pPr>
              <w:widowControl/>
              <w:autoSpaceDE/>
              <w:autoSpaceDN/>
              <w:rPr>
                <w:color w:val="000000"/>
                <w:lang w:eastAsia="it-IT"/>
              </w:rPr>
            </w:pPr>
            <w:r w:rsidRPr="000E510C">
              <w:rPr>
                <w:color w:val="000000"/>
                <w:lang w:val="en-US" w:eastAsia="it-IT"/>
              </w:rPr>
              <w:t>ANTIGENE PROSTATICO</w:t>
            </w:r>
          </w:p>
        </w:tc>
        <w:tc>
          <w:tcPr>
            <w:tcW w:w="1360" w:type="dxa"/>
            <w:vMerge w:val="restart"/>
            <w:tcBorders>
              <w:top w:val="nil"/>
              <w:left w:val="nil"/>
              <w:bottom w:val="nil"/>
              <w:right w:val="nil"/>
            </w:tcBorders>
            <w:shd w:val="clear" w:color="auto" w:fill="auto"/>
            <w:vAlign w:val="center"/>
            <w:hideMark/>
          </w:tcPr>
          <w:p w14:paraId="18CA3F5F" w14:textId="77777777" w:rsidR="000E510C" w:rsidRPr="000E510C" w:rsidRDefault="000E510C" w:rsidP="000E510C">
            <w:pPr>
              <w:widowControl/>
              <w:autoSpaceDE/>
              <w:autoSpaceDN/>
              <w:jc w:val="right"/>
              <w:rPr>
                <w:color w:val="000000"/>
                <w:lang w:eastAsia="it-IT"/>
              </w:rPr>
            </w:pPr>
            <w:r w:rsidRPr="000E510C">
              <w:rPr>
                <w:color w:val="000000"/>
                <w:lang w:val="en-US" w:eastAsia="it-IT"/>
              </w:rPr>
              <w:t>90.569.001</w:t>
            </w:r>
          </w:p>
        </w:tc>
        <w:tc>
          <w:tcPr>
            <w:tcW w:w="2380" w:type="dxa"/>
            <w:vMerge w:val="restart"/>
            <w:tcBorders>
              <w:top w:val="nil"/>
              <w:left w:val="nil"/>
              <w:bottom w:val="nil"/>
              <w:right w:val="single" w:sz="8" w:space="0" w:color="000000"/>
            </w:tcBorders>
            <w:shd w:val="clear" w:color="auto" w:fill="auto"/>
            <w:vAlign w:val="center"/>
            <w:hideMark/>
          </w:tcPr>
          <w:p w14:paraId="21EDDAC8" w14:textId="77777777" w:rsidR="000E510C" w:rsidRPr="000E510C" w:rsidRDefault="000E510C" w:rsidP="000E510C">
            <w:pPr>
              <w:widowControl/>
              <w:autoSpaceDE/>
              <w:autoSpaceDN/>
              <w:rPr>
                <w:color w:val="000000"/>
                <w:lang w:eastAsia="it-IT"/>
              </w:rPr>
            </w:pPr>
            <w:r w:rsidRPr="000E510C">
              <w:rPr>
                <w:color w:val="000000"/>
                <w:lang w:val="en-US" w:eastAsia="it-IT"/>
              </w:rPr>
              <w:t>PSA TOTALE</w:t>
            </w:r>
          </w:p>
        </w:tc>
      </w:tr>
      <w:tr w:rsidR="000E510C" w:rsidRPr="000E510C" w14:paraId="086CCF3E" w14:textId="77777777" w:rsidTr="000E510C">
        <w:trPr>
          <w:trHeight w:val="300"/>
        </w:trPr>
        <w:tc>
          <w:tcPr>
            <w:tcW w:w="1480" w:type="dxa"/>
            <w:vMerge/>
            <w:tcBorders>
              <w:top w:val="nil"/>
              <w:left w:val="single" w:sz="8" w:space="0" w:color="000000"/>
              <w:bottom w:val="nil"/>
              <w:right w:val="nil"/>
            </w:tcBorders>
            <w:vAlign w:val="center"/>
            <w:hideMark/>
          </w:tcPr>
          <w:p w14:paraId="36B20326"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662F97A1"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4AD8D8A0" w14:textId="77777777" w:rsidR="000E510C" w:rsidRPr="000E510C" w:rsidRDefault="000E510C" w:rsidP="000E510C">
            <w:pPr>
              <w:widowControl/>
              <w:autoSpaceDE/>
              <w:autoSpaceDN/>
              <w:rPr>
                <w:color w:val="000000"/>
                <w:lang w:eastAsia="it-IT"/>
              </w:rPr>
            </w:pPr>
            <w:r w:rsidRPr="000E510C">
              <w:rPr>
                <w:color w:val="000000"/>
                <w:lang w:val="en-US" w:eastAsia="it-IT"/>
              </w:rPr>
              <w:t>SPECIFICO (PSA)</w:t>
            </w:r>
          </w:p>
        </w:tc>
        <w:tc>
          <w:tcPr>
            <w:tcW w:w="1360" w:type="dxa"/>
            <w:vMerge/>
            <w:tcBorders>
              <w:top w:val="nil"/>
              <w:left w:val="nil"/>
              <w:bottom w:val="nil"/>
              <w:right w:val="nil"/>
            </w:tcBorders>
            <w:vAlign w:val="center"/>
            <w:hideMark/>
          </w:tcPr>
          <w:p w14:paraId="7BFB437E"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nil"/>
              <w:right w:val="single" w:sz="8" w:space="0" w:color="000000"/>
            </w:tcBorders>
            <w:vAlign w:val="center"/>
            <w:hideMark/>
          </w:tcPr>
          <w:p w14:paraId="71594303" w14:textId="77777777" w:rsidR="000E510C" w:rsidRPr="000E510C" w:rsidRDefault="000E510C" w:rsidP="000E510C">
            <w:pPr>
              <w:widowControl/>
              <w:autoSpaceDE/>
              <w:autoSpaceDN/>
              <w:rPr>
                <w:color w:val="000000"/>
                <w:lang w:eastAsia="it-IT"/>
              </w:rPr>
            </w:pPr>
          </w:p>
        </w:tc>
      </w:tr>
      <w:tr w:rsidR="000E510C" w:rsidRPr="000E510C" w14:paraId="438686BF" w14:textId="77777777" w:rsidTr="000E510C">
        <w:trPr>
          <w:trHeight w:val="300"/>
        </w:trPr>
        <w:tc>
          <w:tcPr>
            <w:tcW w:w="1480" w:type="dxa"/>
            <w:tcBorders>
              <w:top w:val="nil"/>
              <w:left w:val="single" w:sz="8" w:space="0" w:color="000000"/>
              <w:bottom w:val="nil"/>
              <w:right w:val="nil"/>
            </w:tcBorders>
            <w:shd w:val="clear" w:color="000000" w:fill="CCEBFF"/>
            <w:vAlign w:val="center"/>
            <w:hideMark/>
          </w:tcPr>
          <w:p w14:paraId="51572875" w14:textId="77777777" w:rsidR="000E510C" w:rsidRPr="000E510C" w:rsidRDefault="000E510C" w:rsidP="000E510C">
            <w:pPr>
              <w:widowControl/>
              <w:autoSpaceDE/>
              <w:autoSpaceDN/>
              <w:rPr>
                <w:color w:val="000000"/>
                <w:lang w:eastAsia="it-IT"/>
              </w:rPr>
            </w:pPr>
            <w:r w:rsidRPr="000E510C">
              <w:rPr>
                <w:color w:val="000000"/>
                <w:lang w:val="en-US" w:eastAsia="it-IT"/>
              </w:rPr>
              <w:t> </w:t>
            </w:r>
          </w:p>
        </w:tc>
        <w:tc>
          <w:tcPr>
            <w:tcW w:w="920" w:type="dxa"/>
            <w:tcBorders>
              <w:top w:val="nil"/>
              <w:left w:val="nil"/>
              <w:bottom w:val="nil"/>
              <w:right w:val="nil"/>
            </w:tcBorders>
            <w:shd w:val="clear" w:color="auto" w:fill="auto"/>
            <w:vAlign w:val="center"/>
            <w:hideMark/>
          </w:tcPr>
          <w:p w14:paraId="17B7ED6B"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061BDE58" w14:textId="77777777" w:rsidR="000E510C" w:rsidRPr="000E510C" w:rsidRDefault="000E510C" w:rsidP="000E510C">
            <w:pPr>
              <w:widowControl/>
              <w:autoSpaceDE/>
              <w:autoSpaceDN/>
              <w:rPr>
                <w:sz w:val="20"/>
                <w:szCs w:val="20"/>
                <w:lang w:eastAsia="it-IT"/>
              </w:rPr>
            </w:pPr>
          </w:p>
        </w:tc>
        <w:tc>
          <w:tcPr>
            <w:tcW w:w="1360" w:type="dxa"/>
            <w:tcBorders>
              <w:top w:val="nil"/>
              <w:left w:val="nil"/>
              <w:bottom w:val="nil"/>
              <w:right w:val="nil"/>
            </w:tcBorders>
            <w:shd w:val="clear" w:color="auto" w:fill="auto"/>
            <w:vAlign w:val="center"/>
            <w:hideMark/>
          </w:tcPr>
          <w:p w14:paraId="762D797B" w14:textId="77777777" w:rsidR="000E510C" w:rsidRPr="000E510C" w:rsidRDefault="000E510C" w:rsidP="000E510C">
            <w:pPr>
              <w:widowControl/>
              <w:autoSpaceDE/>
              <w:autoSpaceDN/>
              <w:jc w:val="right"/>
              <w:rPr>
                <w:color w:val="000000"/>
                <w:lang w:eastAsia="it-IT"/>
              </w:rPr>
            </w:pPr>
            <w:r w:rsidRPr="000E510C">
              <w:rPr>
                <w:color w:val="000000"/>
                <w:lang w:val="en-US" w:eastAsia="it-IT"/>
              </w:rPr>
              <w:t>90.569.001</w:t>
            </w:r>
          </w:p>
        </w:tc>
        <w:tc>
          <w:tcPr>
            <w:tcW w:w="2380" w:type="dxa"/>
            <w:tcBorders>
              <w:top w:val="nil"/>
              <w:left w:val="nil"/>
              <w:bottom w:val="nil"/>
              <w:right w:val="single" w:sz="8" w:space="0" w:color="000000"/>
            </w:tcBorders>
            <w:shd w:val="clear" w:color="auto" w:fill="auto"/>
            <w:vAlign w:val="center"/>
            <w:hideMark/>
          </w:tcPr>
          <w:p w14:paraId="499A67A2" w14:textId="77777777" w:rsidR="000E510C" w:rsidRPr="000E510C" w:rsidRDefault="000E510C" w:rsidP="000E510C">
            <w:pPr>
              <w:widowControl/>
              <w:autoSpaceDE/>
              <w:autoSpaceDN/>
              <w:rPr>
                <w:color w:val="000000"/>
                <w:lang w:eastAsia="it-IT"/>
              </w:rPr>
            </w:pPr>
            <w:r w:rsidRPr="000E510C">
              <w:rPr>
                <w:color w:val="000000"/>
                <w:lang w:val="en-US" w:eastAsia="it-IT"/>
              </w:rPr>
              <w:t>PSA FREE</w:t>
            </w:r>
          </w:p>
        </w:tc>
      </w:tr>
      <w:tr w:rsidR="000E510C" w:rsidRPr="000E510C" w14:paraId="559EC61E" w14:textId="77777777" w:rsidTr="000E510C">
        <w:trPr>
          <w:trHeight w:val="585"/>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1AEC1F83" w14:textId="77777777" w:rsidR="000E510C" w:rsidRPr="000E510C" w:rsidRDefault="000E510C" w:rsidP="000E510C">
            <w:pPr>
              <w:widowControl/>
              <w:autoSpaceDE/>
              <w:autoSpaceDN/>
              <w:rPr>
                <w:color w:val="000000"/>
                <w:lang w:eastAsia="it-IT"/>
              </w:rPr>
            </w:pPr>
            <w:r w:rsidRPr="000E510C">
              <w:rPr>
                <w:color w:val="000000"/>
                <w:lang w:val="en-US" w:eastAsia="it-IT"/>
              </w:rPr>
              <w:t>Visita urologica</w:t>
            </w:r>
          </w:p>
        </w:tc>
        <w:tc>
          <w:tcPr>
            <w:tcW w:w="920" w:type="dxa"/>
            <w:vMerge w:val="restart"/>
            <w:tcBorders>
              <w:top w:val="nil"/>
              <w:left w:val="nil"/>
              <w:bottom w:val="single" w:sz="8" w:space="0" w:color="000000"/>
              <w:right w:val="nil"/>
            </w:tcBorders>
            <w:shd w:val="clear" w:color="auto" w:fill="auto"/>
            <w:vAlign w:val="center"/>
            <w:hideMark/>
          </w:tcPr>
          <w:p w14:paraId="6F819B0F" w14:textId="77777777" w:rsidR="000E510C" w:rsidRPr="000E510C" w:rsidRDefault="000E510C" w:rsidP="000E510C">
            <w:pPr>
              <w:widowControl/>
              <w:autoSpaceDE/>
              <w:autoSpaceDN/>
              <w:rPr>
                <w:color w:val="000000"/>
                <w:lang w:eastAsia="it-IT"/>
              </w:rPr>
            </w:pPr>
            <w:r w:rsidRPr="000E510C">
              <w:rPr>
                <w:color w:val="000000"/>
                <w:lang w:val="en-US" w:eastAsia="it-IT"/>
              </w:rPr>
              <w:t>89.7</w:t>
            </w:r>
          </w:p>
        </w:tc>
        <w:tc>
          <w:tcPr>
            <w:tcW w:w="3360" w:type="dxa"/>
            <w:tcBorders>
              <w:top w:val="nil"/>
              <w:left w:val="nil"/>
              <w:bottom w:val="nil"/>
              <w:right w:val="nil"/>
            </w:tcBorders>
            <w:shd w:val="clear" w:color="auto" w:fill="auto"/>
            <w:vAlign w:val="center"/>
            <w:hideMark/>
          </w:tcPr>
          <w:p w14:paraId="5A2690AC" w14:textId="77777777" w:rsidR="000E510C" w:rsidRPr="000E510C" w:rsidRDefault="000E510C" w:rsidP="000E510C">
            <w:pPr>
              <w:widowControl/>
              <w:autoSpaceDE/>
              <w:autoSpaceDN/>
              <w:rPr>
                <w:color w:val="000000"/>
                <w:lang w:eastAsia="it-IT"/>
              </w:rPr>
            </w:pPr>
            <w:r w:rsidRPr="000E510C">
              <w:rPr>
                <w:color w:val="000000"/>
                <w:lang w:eastAsia="it-IT"/>
              </w:rPr>
              <w:t>VISITA GENERALE Visita</w:t>
            </w:r>
          </w:p>
        </w:tc>
        <w:tc>
          <w:tcPr>
            <w:tcW w:w="1360" w:type="dxa"/>
            <w:vMerge w:val="restart"/>
            <w:tcBorders>
              <w:top w:val="nil"/>
              <w:left w:val="nil"/>
              <w:bottom w:val="single" w:sz="8" w:space="0" w:color="000000"/>
              <w:right w:val="nil"/>
            </w:tcBorders>
            <w:shd w:val="clear" w:color="auto" w:fill="auto"/>
            <w:vAlign w:val="center"/>
            <w:hideMark/>
          </w:tcPr>
          <w:p w14:paraId="14890B00" w14:textId="77777777" w:rsidR="000E510C" w:rsidRPr="000E510C" w:rsidRDefault="000E510C" w:rsidP="000E510C">
            <w:pPr>
              <w:widowControl/>
              <w:autoSpaceDE/>
              <w:autoSpaceDN/>
              <w:rPr>
                <w:color w:val="000000"/>
                <w:lang w:eastAsia="it-IT"/>
              </w:rPr>
            </w:pPr>
            <w:r w:rsidRPr="000E510C">
              <w:rPr>
                <w:color w:val="000000"/>
                <w:lang w:val="en-US" w:eastAsia="it-IT"/>
              </w:rPr>
              <w:t>897C2.001</w:t>
            </w:r>
          </w:p>
        </w:tc>
        <w:tc>
          <w:tcPr>
            <w:tcW w:w="2380" w:type="dxa"/>
            <w:vMerge w:val="restart"/>
            <w:tcBorders>
              <w:top w:val="nil"/>
              <w:left w:val="nil"/>
              <w:bottom w:val="single" w:sz="8" w:space="0" w:color="000000"/>
              <w:right w:val="single" w:sz="8" w:space="0" w:color="000000"/>
            </w:tcBorders>
            <w:shd w:val="clear" w:color="auto" w:fill="auto"/>
            <w:vAlign w:val="center"/>
            <w:hideMark/>
          </w:tcPr>
          <w:p w14:paraId="6877C3C8" w14:textId="77777777" w:rsidR="000E510C" w:rsidRPr="000E510C" w:rsidRDefault="000E510C" w:rsidP="000E510C">
            <w:pPr>
              <w:widowControl/>
              <w:autoSpaceDE/>
              <w:autoSpaceDN/>
              <w:rPr>
                <w:color w:val="000000"/>
                <w:lang w:eastAsia="it-IT"/>
              </w:rPr>
            </w:pPr>
            <w:r w:rsidRPr="000E510C">
              <w:rPr>
                <w:color w:val="000000"/>
                <w:lang w:val="en-US" w:eastAsia="it-IT"/>
              </w:rPr>
              <w:t>VISITA UROLOGICA</w:t>
            </w:r>
          </w:p>
        </w:tc>
      </w:tr>
      <w:tr w:rsidR="000E510C" w:rsidRPr="000E510C" w14:paraId="5DFA80A6" w14:textId="77777777" w:rsidTr="000E510C">
        <w:trPr>
          <w:trHeight w:val="315"/>
        </w:trPr>
        <w:tc>
          <w:tcPr>
            <w:tcW w:w="1480" w:type="dxa"/>
            <w:vMerge/>
            <w:tcBorders>
              <w:top w:val="nil"/>
              <w:left w:val="single" w:sz="8" w:space="0" w:color="000000"/>
              <w:bottom w:val="single" w:sz="8" w:space="0" w:color="000000"/>
              <w:right w:val="nil"/>
            </w:tcBorders>
            <w:vAlign w:val="center"/>
            <w:hideMark/>
          </w:tcPr>
          <w:p w14:paraId="47234D68"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305D66D3" w14:textId="77777777" w:rsidR="000E510C" w:rsidRPr="000E510C" w:rsidRDefault="000E510C" w:rsidP="000E510C">
            <w:pPr>
              <w:widowControl/>
              <w:autoSpaceDE/>
              <w:autoSpaceDN/>
              <w:rPr>
                <w:color w:val="000000"/>
                <w:lang w:eastAsia="it-IT"/>
              </w:rPr>
            </w:pPr>
          </w:p>
        </w:tc>
        <w:tc>
          <w:tcPr>
            <w:tcW w:w="3360" w:type="dxa"/>
            <w:tcBorders>
              <w:top w:val="nil"/>
              <w:left w:val="nil"/>
              <w:bottom w:val="single" w:sz="8" w:space="0" w:color="000000"/>
              <w:right w:val="nil"/>
            </w:tcBorders>
            <w:shd w:val="clear" w:color="auto" w:fill="auto"/>
            <w:vAlign w:val="center"/>
            <w:hideMark/>
          </w:tcPr>
          <w:p w14:paraId="0A3E708A" w14:textId="77777777" w:rsidR="000E510C" w:rsidRPr="000E510C" w:rsidRDefault="000E510C" w:rsidP="000E510C">
            <w:pPr>
              <w:widowControl/>
              <w:autoSpaceDE/>
              <w:autoSpaceDN/>
              <w:rPr>
                <w:color w:val="000000"/>
                <w:lang w:eastAsia="it-IT"/>
              </w:rPr>
            </w:pPr>
            <w:r w:rsidRPr="000E510C">
              <w:rPr>
                <w:color w:val="000000"/>
                <w:lang w:eastAsia="it-IT"/>
              </w:rPr>
              <w:t>specialistica, prima visita</w:t>
            </w:r>
          </w:p>
        </w:tc>
        <w:tc>
          <w:tcPr>
            <w:tcW w:w="1360" w:type="dxa"/>
            <w:vMerge/>
            <w:tcBorders>
              <w:top w:val="nil"/>
              <w:left w:val="nil"/>
              <w:bottom w:val="single" w:sz="8" w:space="0" w:color="000000"/>
              <w:right w:val="nil"/>
            </w:tcBorders>
            <w:vAlign w:val="center"/>
            <w:hideMark/>
          </w:tcPr>
          <w:p w14:paraId="18702757"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single" w:sz="8" w:space="0" w:color="000000"/>
              <w:right w:val="single" w:sz="8" w:space="0" w:color="000000"/>
            </w:tcBorders>
            <w:vAlign w:val="center"/>
            <w:hideMark/>
          </w:tcPr>
          <w:p w14:paraId="21A1F9D7" w14:textId="77777777" w:rsidR="000E510C" w:rsidRPr="000E510C" w:rsidRDefault="000E510C" w:rsidP="000E510C">
            <w:pPr>
              <w:widowControl/>
              <w:autoSpaceDE/>
              <w:autoSpaceDN/>
              <w:rPr>
                <w:color w:val="000000"/>
                <w:lang w:eastAsia="it-IT"/>
              </w:rPr>
            </w:pPr>
          </w:p>
        </w:tc>
      </w:tr>
      <w:tr w:rsidR="000E510C" w:rsidRPr="000E510C" w14:paraId="7B26191B" w14:textId="77777777" w:rsidTr="000E510C">
        <w:trPr>
          <w:trHeight w:val="9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6E264E72" w14:textId="77777777" w:rsidR="000E510C" w:rsidRPr="000E510C" w:rsidRDefault="000E510C" w:rsidP="000E510C">
            <w:pPr>
              <w:widowControl/>
              <w:autoSpaceDE/>
              <w:autoSpaceDN/>
              <w:rPr>
                <w:color w:val="000000"/>
                <w:lang w:eastAsia="it-IT"/>
              </w:rPr>
            </w:pPr>
            <w:r w:rsidRPr="000E510C">
              <w:rPr>
                <w:color w:val="000000"/>
                <w:lang w:val="en-US" w:eastAsia="it-IT"/>
              </w:rPr>
              <w:t>Visita dermatologica (prevenzione melanoma)</w:t>
            </w:r>
          </w:p>
        </w:tc>
        <w:tc>
          <w:tcPr>
            <w:tcW w:w="920" w:type="dxa"/>
            <w:vMerge w:val="restart"/>
            <w:tcBorders>
              <w:top w:val="nil"/>
              <w:left w:val="nil"/>
              <w:bottom w:val="nil"/>
              <w:right w:val="nil"/>
            </w:tcBorders>
            <w:shd w:val="clear" w:color="auto" w:fill="auto"/>
            <w:vAlign w:val="center"/>
            <w:hideMark/>
          </w:tcPr>
          <w:p w14:paraId="4E9C6C11" w14:textId="77777777" w:rsidR="000E510C" w:rsidRPr="000E510C" w:rsidRDefault="000E510C" w:rsidP="000E510C">
            <w:pPr>
              <w:widowControl/>
              <w:autoSpaceDE/>
              <w:autoSpaceDN/>
              <w:rPr>
                <w:color w:val="000000"/>
                <w:lang w:eastAsia="it-IT"/>
              </w:rPr>
            </w:pPr>
            <w:r w:rsidRPr="000E510C">
              <w:rPr>
                <w:color w:val="000000"/>
                <w:lang w:val="en-US" w:eastAsia="it-IT"/>
              </w:rPr>
              <w:t>89.7</w:t>
            </w:r>
          </w:p>
        </w:tc>
        <w:tc>
          <w:tcPr>
            <w:tcW w:w="3360" w:type="dxa"/>
            <w:tcBorders>
              <w:top w:val="nil"/>
              <w:left w:val="nil"/>
              <w:bottom w:val="nil"/>
              <w:right w:val="nil"/>
            </w:tcBorders>
            <w:shd w:val="clear" w:color="auto" w:fill="auto"/>
            <w:vAlign w:val="center"/>
            <w:hideMark/>
          </w:tcPr>
          <w:p w14:paraId="61EA9D5E" w14:textId="77777777" w:rsidR="000E510C" w:rsidRPr="000E510C" w:rsidRDefault="000E510C" w:rsidP="000E510C">
            <w:pPr>
              <w:widowControl/>
              <w:autoSpaceDE/>
              <w:autoSpaceDN/>
              <w:rPr>
                <w:color w:val="000000"/>
                <w:lang w:eastAsia="it-IT"/>
              </w:rPr>
            </w:pPr>
            <w:r w:rsidRPr="000E510C">
              <w:rPr>
                <w:color w:val="000000"/>
                <w:lang w:eastAsia="it-IT"/>
              </w:rPr>
              <w:t>VISITA GENERALE Visita</w:t>
            </w:r>
          </w:p>
        </w:tc>
        <w:tc>
          <w:tcPr>
            <w:tcW w:w="1360" w:type="dxa"/>
            <w:vMerge w:val="restart"/>
            <w:tcBorders>
              <w:top w:val="nil"/>
              <w:left w:val="nil"/>
              <w:bottom w:val="nil"/>
              <w:right w:val="nil"/>
            </w:tcBorders>
            <w:shd w:val="clear" w:color="auto" w:fill="auto"/>
            <w:vAlign w:val="center"/>
            <w:hideMark/>
          </w:tcPr>
          <w:p w14:paraId="00A40D26" w14:textId="77777777" w:rsidR="000E510C" w:rsidRPr="000E510C" w:rsidRDefault="000E510C" w:rsidP="000E510C">
            <w:pPr>
              <w:widowControl/>
              <w:autoSpaceDE/>
              <w:autoSpaceDN/>
              <w:rPr>
                <w:color w:val="000000"/>
                <w:lang w:eastAsia="it-IT"/>
              </w:rPr>
            </w:pPr>
            <w:r w:rsidRPr="000E510C">
              <w:rPr>
                <w:color w:val="000000"/>
                <w:lang w:val="en-US" w:eastAsia="it-IT"/>
              </w:rPr>
              <w:t>897A7.004</w:t>
            </w:r>
          </w:p>
        </w:tc>
        <w:tc>
          <w:tcPr>
            <w:tcW w:w="2380" w:type="dxa"/>
            <w:vMerge w:val="restart"/>
            <w:tcBorders>
              <w:top w:val="nil"/>
              <w:left w:val="nil"/>
              <w:bottom w:val="nil"/>
              <w:right w:val="single" w:sz="8" w:space="0" w:color="000000"/>
            </w:tcBorders>
            <w:shd w:val="clear" w:color="auto" w:fill="auto"/>
            <w:vAlign w:val="center"/>
            <w:hideMark/>
          </w:tcPr>
          <w:p w14:paraId="309910CB" w14:textId="77777777" w:rsidR="000E510C" w:rsidRPr="000E510C" w:rsidRDefault="000E510C" w:rsidP="000E510C">
            <w:pPr>
              <w:widowControl/>
              <w:autoSpaceDE/>
              <w:autoSpaceDN/>
              <w:rPr>
                <w:color w:val="000000"/>
                <w:lang w:eastAsia="it-IT"/>
              </w:rPr>
            </w:pPr>
            <w:r w:rsidRPr="000E510C">
              <w:rPr>
                <w:color w:val="000000"/>
                <w:lang w:val="en-US" w:eastAsia="it-IT"/>
              </w:rPr>
              <w:t>VISITA DERMATOLOGICA</w:t>
            </w:r>
          </w:p>
        </w:tc>
      </w:tr>
      <w:tr w:rsidR="000E510C" w:rsidRPr="000E510C" w14:paraId="60A76670" w14:textId="77777777" w:rsidTr="000E510C">
        <w:trPr>
          <w:trHeight w:val="300"/>
        </w:trPr>
        <w:tc>
          <w:tcPr>
            <w:tcW w:w="1480" w:type="dxa"/>
            <w:vMerge/>
            <w:tcBorders>
              <w:top w:val="nil"/>
              <w:left w:val="single" w:sz="8" w:space="0" w:color="000000"/>
              <w:bottom w:val="single" w:sz="8" w:space="0" w:color="000000"/>
              <w:right w:val="nil"/>
            </w:tcBorders>
            <w:vAlign w:val="center"/>
            <w:hideMark/>
          </w:tcPr>
          <w:p w14:paraId="7F9E1295"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nil"/>
              <w:right w:val="nil"/>
            </w:tcBorders>
            <w:vAlign w:val="center"/>
            <w:hideMark/>
          </w:tcPr>
          <w:p w14:paraId="6E3BEAC4"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0BAA5F29" w14:textId="77777777" w:rsidR="000E510C" w:rsidRPr="000E510C" w:rsidRDefault="000E510C" w:rsidP="000E510C">
            <w:pPr>
              <w:widowControl/>
              <w:autoSpaceDE/>
              <w:autoSpaceDN/>
              <w:rPr>
                <w:color w:val="000000"/>
                <w:lang w:eastAsia="it-IT"/>
              </w:rPr>
            </w:pPr>
            <w:r w:rsidRPr="000E510C">
              <w:rPr>
                <w:color w:val="000000"/>
                <w:lang w:eastAsia="it-IT"/>
              </w:rPr>
              <w:t>specialistica, prima visita</w:t>
            </w:r>
          </w:p>
        </w:tc>
        <w:tc>
          <w:tcPr>
            <w:tcW w:w="1360" w:type="dxa"/>
            <w:vMerge/>
            <w:tcBorders>
              <w:top w:val="nil"/>
              <w:left w:val="nil"/>
              <w:bottom w:val="nil"/>
              <w:right w:val="nil"/>
            </w:tcBorders>
            <w:vAlign w:val="center"/>
            <w:hideMark/>
          </w:tcPr>
          <w:p w14:paraId="22116869"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nil"/>
              <w:right w:val="single" w:sz="8" w:space="0" w:color="000000"/>
            </w:tcBorders>
            <w:vAlign w:val="center"/>
            <w:hideMark/>
          </w:tcPr>
          <w:p w14:paraId="10DF46AF" w14:textId="77777777" w:rsidR="000E510C" w:rsidRPr="000E510C" w:rsidRDefault="000E510C" w:rsidP="000E510C">
            <w:pPr>
              <w:widowControl/>
              <w:autoSpaceDE/>
              <w:autoSpaceDN/>
              <w:rPr>
                <w:color w:val="000000"/>
                <w:lang w:eastAsia="it-IT"/>
              </w:rPr>
            </w:pPr>
          </w:p>
        </w:tc>
      </w:tr>
      <w:tr w:rsidR="000E510C" w:rsidRPr="000E510C" w14:paraId="54389424" w14:textId="77777777" w:rsidTr="000E510C">
        <w:trPr>
          <w:trHeight w:val="600"/>
        </w:trPr>
        <w:tc>
          <w:tcPr>
            <w:tcW w:w="1480" w:type="dxa"/>
            <w:vMerge/>
            <w:tcBorders>
              <w:top w:val="nil"/>
              <w:left w:val="single" w:sz="8" w:space="0" w:color="000000"/>
              <w:bottom w:val="single" w:sz="8" w:space="0" w:color="000000"/>
              <w:right w:val="nil"/>
            </w:tcBorders>
            <w:vAlign w:val="center"/>
            <w:hideMark/>
          </w:tcPr>
          <w:p w14:paraId="1111BFBD" w14:textId="77777777" w:rsidR="000E510C" w:rsidRPr="000E510C" w:rsidRDefault="000E510C" w:rsidP="000E510C">
            <w:pPr>
              <w:widowControl/>
              <w:autoSpaceDE/>
              <w:autoSpaceDN/>
              <w:rPr>
                <w:color w:val="000000"/>
                <w:lang w:eastAsia="it-IT"/>
              </w:rPr>
            </w:pPr>
          </w:p>
        </w:tc>
        <w:tc>
          <w:tcPr>
            <w:tcW w:w="920" w:type="dxa"/>
            <w:vMerge w:val="restart"/>
            <w:tcBorders>
              <w:top w:val="nil"/>
              <w:left w:val="nil"/>
              <w:bottom w:val="single" w:sz="8" w:space="0" w:color="000000"/>
              <w:right w:val="nil"/>
            </w:tcBorders>
            <w:shd w:val="clear" w:color="auto" w:fill="auto"/>
            <w:vAlign w:val="center"/>
            <w:hideMark/>
          </w:tcPr>
          <w:p w14:paraId="70F58276" w14:textId="77777777" w:rsidR="000E510C" w:rsidRPr="000E510C" w:rsidRDefault="000E510C" w:rsidP="000E510C">
            <w:pPr>
              <w:widowControl/>
              <w:autoSpaceDE/>
              <w:autoSpaceDN/>
              <w:rPr>
                <w:color w:val="000000"/>
                <w:lang w:eastAsia="it-IT"/>
              </w:rPr>
            </w:pPr>
          </w:p>
        </w:tc>
        <w:tc>
          <w:tcPr>
            <w:tcW w:w="3360" w:type="dxa"/>
            <w:vMerge w:val="restart"/>
            <w:tcBorders>
              <w:top w:val="nil"/>
              <w:left w:val="nil"/>
              <w:bottom w:val="single" w:sz="8" w:space="0" w:color="000000"/>
              <w:right w:val="nil"/>
            </w:tcBorders>
            <w:shd w:val="clear" w:color="auto" w:fill="auto"/>
            <w:vAlign w:val="center"/>
            <w:hideMark/>
          </w:tcPr>
          <w:p w14:paraId="159AC9AD" w14:textId="77777777" w:rsidR="000E510C" w:rsidRPr="000E510C" w:rsidRDefault="000E510C" w:rsidP="000E510C">
            <w:pPr>
              <w:widowControl/>
              <w:autoSpaceDE/>
              <w:autoSpaceDN/>
              <w:rPr>
                <w:sz w:val="20"/>
                <w:szCs w:val="20"/>
                <w:lang w:eastAsia="it-IT"/>
              </w:rPr>
            </w:pPr>
          </w:p>
        </w:tc>
        <w:tc>
          <w:tcPr>
            <w:tcW w:w="1360" w:type="dxa"/>
            <w:vMerge w:val="restart"/>
            <w:tcBorders>
              <w:top w:val="nil"/>
              <w:left w:val="nil"/>
              <w:bottom w:val="single" w:sz="8" w:space="0" w:color="000000"/>
              <w:right w:val="nil"/>
            </w:tcBorders>
            <w:shd w:val="clear" w:color="auto" w:fill="auto"/>
            <w:vAlign w:val="center"/>
            <w:hideMark/>
          </w:tcPr>
          <w:p w14:paraId="6E37BF65" w14:textId="77777777" w:rsidR="000E510C" w:rsidRPr="000E510C" w:rsidRDefault="000E510C" w:rsidP="000E510C">
            <w:pPr>
              <w:widowControl/>
              <w:autoSpaceDE/>
              <w:autoSpaceDN/>
              <w:rPr>
                <w:color w:val="000000"/>
                <w:lang w:eastAsia="it-IT"/>
              </w:rPr>
            </w:pPr>
            <w:r w:rsidRPr="000E510C">
              <w:rPr>
                <w:color w:val="000000"/>
                <w:lang w:val="en-US" w:eastAsia="it-IT"/>
              </w:rPr>
              <w:t>897B6.002</w:t>
            </w:r>
          </w:p>
        </w:tc>
        <w:tc>
          <w:tcPr>
            <w:tcW w:w="2380" w:type="dxa"/>
            <w:tcBorders>
              <w:top w:val="nil"/>
              <w:left w:val="nil"/>
              <w:bottom w:val="nil"/>
              <w:right w:val="single" w:sz="8" w:space="0" w:color="000000"/>
            </w:tcBorders>
            <w:shd w:val="clear" w:color="auto" w:fill="auto"/>
            <w:vAlign w:val="center"/>
            <w:hideMark/>
          </w:tcPr>
          <w:p w14:paraId="6BB685D1" w14:textId="77777777" w:rsidR="000E510C" w:rsidRPr="000E510C" w:rsidRDefault="000E510C" w:rsidP="000E510C">
            <w:pPr>
              <w:widowControl/>
              <w:autoSpaceDE/>
              <w:autoSpaceDN/>
              <w:rPr>
                <w:color w:val="000000"/>
                <w:lang w:eastAsia="it-IT"/>
              </w:rPr>
            </w:pPr>
            <w:r w:rsidRPr="000E510C">
              <w:rPr>
                <w:color w:val="000000"/>
                <w:lang w:val="en-US" w:eastAsia="it-IT"/>
              </w:rPr>
              <w:t>VISITA DERMATOLOGICA</w:t>
            </w:r>
          </w:p>
        </w:tc>
      </w:tr>
      <w:tr w:rsidR="000E510C" w:rsidRPr="000E510C" w14:paraId="04815461" w14:textId="77777777" w:rsidTr="000E510C">
        <w:trPr>
          <w:trHeight w:val="315"/>
        </w:trPr>
        <w:tc>
          <w:tcPr>
            <w:tcW w:w="1480" w:type="dxa"/>
            <w:vMerge/>
            <w:tcBorders>
              <w:top w:val="nil"/>
              <w:left w:val="single" w:sz="8" w:space="0" w:color="000000"/>
              <w:bottom w:val="single" w:sz="8" w:space="0" w:color="000000"/>
              <w:right w:val="nil"/>
            </w:tcBorders>
            <w:vAlign w:val="center"/>
            <w:hideMark/>
          </w:tcPr>
          <w:p w14:paraId="1998149A"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7A5B2485" w14:textId="77777777" w:rsidR="000E510C" w:rsidRPr="000E510C" w:rsidRDefault="000E510C" w:rsidP="000E510C">
            <w:pPr>
              <w:widowControl/>
              <w:autoSpaceDE/>
              <w:autoSpaceDN/>
              <w:rPr>
                <w:color w:val="000000"/>
                <w:lang w:eastAsia="it-IT"/>
              </w:rPr>
            </w:pPr>
          </w:p>
        </w:tc>
        <w:tc>
          <w:tcPr>
            <w:tcW w:w="3360" w:type="dxa"/>
            <w:vMerge/>
            <w:tcBorders>
              <w:top w:val="nil"/>
              <w:left w:val="nil"/>
              <w:bottom w:val="single" w:sz="8" w:space="0" w:color="000000"/>
              <w:right w:val="nil"/>
            </w:tcBorders>
            <w:vAlign w:val="center"/>
            <w:hideMark/>
          </w:tcPr>
          <w:p w14:paraId="1594F496" w14:textId="77777777" w:rsidR="000E510C" w:rsidRPr="000E510C" w:rsidRDefault="000E510C" w:rsidP="000E510C">
            <w:pPr>
              <w:widowControl/>
              <w:autoSpaceDE/>
              <w:autoSpaceDN/>
              <w:rPr>
                <w:sz w:val="20"/>
                <w:szCs w:val="20"/>
                <w:lang w:eastAsia="it-IT"/>
              </w:rPr>
            </w:pPr>
          </w:p>
        </w:tc>
        <w:tc>
          <w:tcPr>
            <w:tcW w:w="1360" w:type="dxa"/>
            <w:vMerge/>
            <w:tcBorders>
              <w:top w:val="nil"/>
              <w:left w:val="nil"/>
              <w:bottom w:val="single" w:sz="8" w:space="0" w:color="000000"/>
              <w:right w:val="nil"/>
            </w:tcBorders>
            <w:vAlign w:val="center"/>
            <w:hideMark/>
          </w:tcPr>
          <w:p w14:paraId="0E77D21F" w14:textId="77777777" w:rsidR="000E510C" w:rsidRPr="000E510C" w:rsidRDefault="000E510C" w:rsidP="000E510C">
            <w:pPr>
              <w:widowControl/>
              <w:autoSpaceDE/>
              <w:autoSpaceDN/>
              <w:rPr>
                <w:color w:val="000000"/>
                <w:lang w:eastAsia="it-IT"/>
              </w:rPr>
            </w:pPr>
          </w:p>
        </w:tc>
        <w:tc>
          <w:tcPr>
            <w:tcW w:w="2380" w:type="dxa"/>
            <w:tcBorders>
              <w:top w:val="nil"/>
              <w:left w:val="nil"/>
              <w:bottom w:val="single" w:sz="8" w:space="0" w:color="000000"/>
              <w:right w:val="single" w:sz="8" w:space="0" w:color="000000"/>
            </w:tcBorders>
            <w:shd w:val="clear" w:color="auto" w:fill="auto"/>
            <w:vAlign w:val="center"/>
            <w:hideMark/>
          </w:tcPr>
          <w:p w14:paraId="25C4A882" w14:textId="77777777" w:rsidR="000E510C" w:rsidRPr="000E510C" w:rsidRDefault="000E510C" w:rsidP="000E510C">
            <w:pPr>
              <w:widowControl/>
              <w:autoSpaceDE/>
              <w:autoSpaceDN/>
              <w:rPr>
                <w:color w:val="000000"/>
                <w:lang w:eastAsia="it-IT"/>
              </w:rPr>
            </w:pPr>
            <w:r w:rsidRPr="000E510C">
              <w:rPr>
                <w:color w:val="000000"/>
                <w:lang w:val="en-US" w:eastAsia="it-IT"/>
              </w:rPr>
              <w:t>ONCOLOGICA</w:t>
            </w:r>
          </w:p>
        </w:tc>
      </w:tr>
      <w:tr w:rsidR="000E510C" w:rsidRPr="000E510C" w14:paraId="5BCD2D31" w14:textId="77777777" w:rsidTr="000E510C">
        <w:trPr>
          <w:trHeight w:val="615"/>
        </w:trPr>
        <w:tc>
          <w:tcPr>
            <w:tcW w:w="1480" w:type="dxa"/>
            <w:tcBorders>
              <w:top w:val="nil"/>
              <w:left w:val="single" w:sz="8" w:space="0" w:color="000000"/>
              <w:bottom w:val="single" w:sz="8" w:space="0" w:color="000000"/>
              <w:right w:val="nil"/>
            </w:tcBorders>
            <w:shd w:val="clear" w:color="000000" w:fill="CCEBFF"/>
            <w:vAlign w:val="center"/>
            <w:hideMark/>
          </w:tcPr>
          <w:p w14:paraId="708EB5D9" w14:textId="77777777" w:rsidR="000E510C" w:rsidRPr="000E510C" w:rsidRDefault="000E510C" w:rsidP="000E510C">
            <w:pPr>
              <w:widowControl/>
              <w:autoSpaceDE/>
              <w:autoSpaceDN/>
              <w:rPr>
                <w:color w:val="000000"/>
                <w:lang w:eastAsia="it-IT"/>
              </w:rPr>
            </w:pPr>
            <w:r w:rsidRPr="000E510C">
              <w:rPr>
                <w:color w:val="000000"/>
                <w:lang w:val="en-US" w:eastAsia="it-IT"/>
              </w:rPr>
              <w:t>Visita genetica</w:t>
            </w:r>
          </w:p>
        </w:tc>
        <w:tc>
          <w:tcPr>
            <w:tcW w:w="920" w:type="dxa"/>
            <w:tcBorders>
              <w:top w:val="nil"/>
              <w:left w:val="nil"/>
              <w:bottom w:val="single" w:sz="8" w:space="0" w:color="000000"/>
              <w:right w:val="nil"/>
            </w:tcBorders>
            <w:shd w:val="clear" w:color="auto" w:fill="auto"/>
            <w:vAlign w:val="center"/>
            <w:hideMark/>
          </w:tcPr>
          <w:p w14:paraId="2DE330E8" w14:textId="77777777" w:rsidR="000E510C" w:rsidRPr="000E510C" w:rsidRDefault="000E510C" w:rsidP="000E510C">
            <w:pPr>
              <w:widowControl/>
              <w:autoSpaceDE/>
              <w:autoSpaceDN/>
              <w:rPr>
                <w:color w:val="000000"/>
                <w:lang w:eastAsia="it-IT"/>
              </w:rPr>
            </w:pPr>
            <w:r w:rsidRPr="000E510C">
              <w:rPr>
                <w:color w:val="000000"/>
                <w:lang w:val="en-US" w:eastAsia="it-IT"/>
              </w:rPr>
              <w:t>89.7</w:t>
            </w:r>
          </w:p>
        </w:tc>
        <w:tc>
          <w:tcPr>
            <w:tcW w:w="3360" w:type="dxa"/>
            <w:tcBorders>
              <w:top w:val="nil"/>
              <w:left w:val="nil"/>
              <w:bottom w:val="single" w:sz="8" w:space="0" w:color="000000"/>
              <w:right w:val="nil"/>
            </w:tcBorders>
            <w:shd w:val="clear" w:color="auto" w:fill="auto"/>
            <w:vAlign w:val="center"/>
            <w:hideMark/>
          </w:tcPr>
          <w:p w14:paraId="7FD7FD7C" w14:textId="77777777" w:rsidR="000E510C" w:rsidRPr="000E510C" w:rsidRDefault="000E510C" w:rsidP="000E510C">
            <w:pPr>
              <w:widowControl/>
              <w:autoSpaceDE/>
              <w:autoSpaceDN/>
              <w:rPr>
                <w:color w:val="000000"/>
                <w:lang w:eastAsia="it-IT"/>
              </w:rPr>
            </w:pPr>
            <w:r w:rsidRPr="000E510C">
              <w:rPr>
                <w:color w:val="000000"/>
                <w:lang w:val="en-US" w:eastAsia="it-IT"/>
              </w:rPr>
              <w:t>Visita genetica medica</w:t>
            </w:r>
          </w:p>
        </w:tc>
        <w:tc>
          <w:tcPr>
            <w:tcW w:w="1360" w:type="dxa"/>
            <w:tcBorders>
              <w:top w:val="nil"/>
              <w:left w:val="nil"/>
              <w:bottom w:val="single" w:sz="8" w:space="0" w:color="000000"/>
              <w:right w:val="nil"/>
            </w:tcBorders>
            <w:shd w:val="clear" w:color="auto" w:fill="auto"/>
            <w:vAlign w:val="center"/>
            <w:hideMark/>
          </w:tcPr>
          <w:p w14:paraId="1C2469A5" w14:textId="77777777" w:rsidR="000E510C" w:rsidRPr="000E510C" w:rsidRDefault="000E510C" w:rsidP="000E510C">
            <w:pPr>
              <w:widowControl/>
              <w:autoSpaceDE/>
              <w:autoSpaceDN/>
              <w:rPr>
                <w:color w:val="000000"/>
                <w:lang w:eastAsia="it-IT"/>
              </w:rPr>
            </w:pPr>
            <w:r w:rsidRPr="000E510C">
              <w:rPr>
                <w:color w:val="000000"/>
                <w:lang w:val="en-US" w:eastAsia="it-IT"/>
              </w:rPr>
              <w:t>897B1.001</w:t>
            </w:r>
          </w:p>
        </w:tc>
        <w:tc>
          <w:tcPr>
            <w:tcW w:w="2380" w:type="dxa"/>
            <w:tcBorders>
              <w:top w:val="nil"/>
              <w:left w:val="nil"/>
              <w:bottom w:val="single" w:sz="8" w:space="0" w:color="000000"/>
              <w:right w:val="single" w:sz="8" w:space="0" w:color="000000"/>
            </w:tcBorders>
            <w:shd w:val="clear" w:color="auto" w:fill="auto"/>
            <w:vAlign w:val="center"/>
            <w:hideMark/>
          </w:tcPr>
          <w:p w14:paraId="3BF5B27D" w14:textId="77777777" w:rsidR="000E510C" w:rsidRPr="000E510C" w:rsidRDefault="000E510C" w:rsidP="000E510C">
            <w:pPr>
              <w:widowControl/>
              <w:autoSpaceDE/>
              <w:autoSpaceDN/>
              <w:rPr>
                <w:color w:val="000000"/>
                <w:lang w:eastAsia="it-IT"/>
              </w:rPr>
            </w:pPr>
            <w:r w:rsidRPr="000E510C">
              <w:rPr>
                <w:color w:val="000000"/>
                <w:lang w:val="en-US" w:eastAsia="it-IT"/>
              </w:rPr>
              <w:t>VISITA GENETICA MEDICA</w:t>
            </w:r>
          </w:p>
        </w:tc>
      </w:tr>
      <w:tr w:rsidR="000E510C" w:rsidRPr="000E510C" w14:paraId="63F95BE2" w14:textId="77777777" w:rsidTr="000E510C">
        <w:trPr>
          <w:trHeight w:val="6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694B8B16" w14:textId="77777777" w:rsidR="000E510C" w:rsidRPr="000E510C" w:rsidRDefault="000E510C" w:rsidP="000E510C">
            <w:pPr>
              <w:widowControl/>
              <w:autoSpaceDE/>
              <w:autoSpaceDN/>
              <w:rPr>
                <w:color w:val="000000"/>
                <w:lang w:eastAsia="it-IT"/>
              </w:rPr>
            </w:pPr>
            <w:r w:rsidRPr="000E510C">
              <w:rPr>
                <w:color w:val="000000"/>
                <w:lang w:val="en-US" w:eastAsia="it-IT"/>
              </w:rPr>
              <w:t>Visita oncologica</w:t>
            </w:r>
          </w:p>
        </w:tc>
        <w:tc>
          <w:tcPr>
            <w:tcW w:w="920" w:type="dxa"/>
            <w:vMerge w:val="restart"/>
            <w:tcBorders>
              <w:top w:val="nil"/>
              <w:left w:val="nil"/>
              <w:bottom w:val="single" w:sz="8" w:space="0" w:color="000000"/>
              <w:right w:val="nil"/>
            </w:tcBorders>
            <w:shd w:val="clear" w:color="auto" w:fill="auto"/>
            <w:vAlign w:val="center"/>
            <w:hideMark/>
          </w:tcPr>
          <w:p w14:paraId="1223C67A" w14:textId="77777777" w:rsidR="000E510C" w:rsidRPr="000E510C" w:rsidRDefault="000E510C" w:rsidP="000E510C">
            <w:pPr>
              <w:widowControl/>
              <w:autoSpaceDE/>
              <w:autoSpaceDN/>
              <w:rPr>
                <w:color w:val="000000"/>
                <w:lang w:eastAsia="it-IT"/>
              </w:rPr>
            </w:pPr>
            <w:r w:rsidRPr="000E510C">
              <w:rPr>
                <w:color w:val="000000"/>
                <w:lang w:val="en-US" w:eastAsia="it-IT"/>
              </w:rPr>
              <w:t>89.01</w:t>
            </w:r>
          </w:p>
        </w:tc>
        <w:tc>
          <w:tcPr>
            <w:tcW w:w="3360" w:type="dxa"/>
            <w:tcBorders>
              <w:top w:val="nil"/>
              <w:left w:val="nil"/>
              <w:bottom w:val="nil"/>
              <w:right w:val="nil"/>
            </w:tcBorders>
            <w:shd w:val="clear" w:color="auto" w:fill="auto"/>
            <w:vAlign w:val="center"/>
            <w:hideMark/>
          </w:tcPr>
          <w:p w14:paraId="0181F6FD" w14:textId="77777777" w:rsidR="000E510C" w:rsidRPr="000E510C" w:rsidRDefault="000E510C" w:rsidP="000E510C">
            <w:pPr>
              <w:widowControl/>
              <w:autoSpaceDE/>
              <w:autoSpaceDN/>
              <w:rPr>
                <w:color w:val="000000"/>
                <w:lang w:eastAsia="it-IT"/>
              </w:rPr>
            </w:pPr>
            <w:r w:rsidRPr="000E510C">
              <w:rPr>
                <w:color w:val="000000"/>
                <w:lang w:eastAsia="it-IT"/>
              </w:rPr>
              <w:t>VISITA GENERALE, visita</w:t>
            </w:r>
          </w:p>
        </w:tc>
        <w:tc>
          <w:tcPr>
            <w:tcW w:w="1360" w:type="dxa"/>
            <w:tcBorders>
              <w:top w:val="nil"/>
              <w:left w:val="nil"/>
              <w:bottom w:val="nil"/>
              <w:right w:val="nil"/>
            </w:tcBorders>
            <w:shd w:val="clear" w:color="auto" w:fill="auto"/>
            <w:vAlign w:val="center"/>
            <w:hideMark/>
          </w:tcPr>
          <w:p w14:paraId="71ECF204" w14:textId="77777777" w:rsidR="000E510C" w:rsidRPr="000E510C" w:rsidRDefault="000E510C" w:rsidP="000E510C">
            <w:pPr>
              <w:widowControl/>
              <w:autoSpaceDE/>
              <w:autoSpaceDN/>
              <w:rPr>
                <w:color w:val="000000"/>
                <w:lang w:eastAsia="it-IT"/>
              </w:rPr>
            </w:pPr>
            <w:r w:rsidRPr="000E510C">
              <w:rPr>
                <w:color w:val="000000"/>
                <w:lang w:val="en-US" w:eastAsia="it-IT"/>
              </w:rPr>
              <w:t>897B6.001 </w:t>
            </w:r>
          </w:p>
        </w:tc>
        <w:tc>
          <w:tcPr>
            <w:tcW w:w="2380" w:type="dxa"/>
            <w:tcBorders>
              <w:top w:val="nil"/>
              <w:left w:val="nil"/>
              <w:bottom w:val="nil"/>
              <w:right w:val="single" w:sz="8" w:space="0" w:color="000000"/>
            </w:tcBorders>
            <w:shd w:val="clear" w:color="auto" w:fill="auto"/>
            <w:vAlign w:val="center"/>
            <w:hideMark/>
          </w:tcPr>
          <w:p w14:paraId="2A0D86CE" w14:textId="77777777" w:rsidR="000E510C" w:rsidRPr="000E510C" w:rsidRDefault="000E510C" w:rsidP="000E510C">
            <w:pPr>
              <w:widowControl/>
              <w:autoSpaceDE/>
              <w:autoSpaceDN/>
              <w:rPr>
                <w:color w:val="000000"/>
                <w:lang w:eastAsia="it-IT"/>
              </w:rPr>
            </w:pPr>
            <w:r w:rsidRPr="000E510C">
              <w:rPr>
                <w:color w:val="000000"/>
                <w:lang w:eastAsia="it-IT"/>
              </w:rPr>
              <w:t>VISITA ONCOLOGICA</w:t>
            </w:r>
          </w:p>
        </w:tc>
      </w:tr>
      <w:tr w:rsidR="000E510C" w:rsidRPr="000E510C" w14:paraId="0E1BD91B" w14:textId="77777777" w:rsidTr="000E510C">
        <w:trPr>
          <w:trHeight w:val="300"/>
        </w:trPr>
        <w:tc>
          <w:tcPr>
            <w:tcW w:w="1480" w:type="dxa"/>
            <w:vMerge/>
            <w:tcBorders>
              <w:top w:val="nil"/>
              <w:left w:val="single" w:sz="8" w:space="0" w:color="000000"/>
              <w:bottom w:val="single" w:sz="8" w:space="0" w:color="000000"/>
              <w:right w:val="nil"/>
            </w:tcBorders>
            <w:vAlign w:val="center"/>
            <w:hideMark/>
          </w:tcPr>
          <w:p w14:paraId="7046DF24"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69EB5373"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03ED47DC" w14:textId="77777777" w:rsidR="000E510C" w:rsidRPr="000E510C" w:rsidRDefault="000E510C" w:rsidP="000E510C">
            <w:pPr>
              <w:widowControl/>
              <w:autoSpaceDE/>
              <w:autoSpaceDN/>
              <w:rPr>
                <w:color w:val="000000"/>
                <w:lang w:eastAsia="it-IT"/>
              </w:rPr>
            </w:pPr>
            <w:r w:rsidRPr="000E510C">
              <w:rPr>
                <w:color w:val="000000"/>
                <w:lang w:eastAsia="it-IT"/>
              </w:rPr>
              <w:t>specialistica, prima visita</w:t>
            </w:r>
          </w:p>
        </w:tc>
        <w:tc>
          <w:tcPr>
            <w:tcW w:w="1360" w:type="dxa"/>
            <w:tcBorders>
              <w:top w:val="nil"/>
              <w:left w:val="nil"/>
              <w:bottom w:val="nil"/>
              <w:right w:val="nil"/>
            </w:tcBorders>
            <w:shd w:val="clear" w:color="auto" w:fill="auto"/>
            <w:vAlign w:val="center"/>
            <w:hideMark/>
          </w:tcPr>
          <w:p w14:paraId="40EA77AC" w14:textId="77777777" w:rsidR="000E510C" w:rsidRPr="000E510C" w:rsidRDefault="000E510C" w:rsidP="000E510C">
            <w:pPr>
              <w:widowControl/>
              <w:autoSpaceDE/>
              <w:autoSpaceDN/>
              <w:rPr>
                <w:color w:val="000000"/>
                <w:lang w:eastAsia="it-IT"/>
              </w:rPr>
            </w:pPr>
          </w:p>
        </w:tc>
        <w:tc>
          <w:tcPr>
            <w:tcW w:w="2380" w:type="dxa"/>
            <w:tcBorders>
              <w:top w:val="nil"/>
              <w:left w:val="nil"/>
              <w:bottom w:val="nil"/>
              <w:right w:val="single" w:sz="8" w:space="0" w:color="000000"/>
            </w:tcBorders>
            <w:shd w:val="clear" w:color="auto" w:fill="auto"/>
            <w:vAlign w:val="center"/>
            <w:hideMark/>
          </w:tcPr>
          <w:p w14:paraId="7DFDD686" w14:textId="77777777" w:rsidR="000E510C" w:rsidRPr="000E510C" w:rsidRDefault="000E510C" w:rsidP="000E510C">
            <w:pPr>
              <w:widowControl/>
              <w:autoSpaceDE/>
              <w:autoSpaceDN/>
              <w:rPr>
                <w:color w:val="000000"/>
                <w:lang w:eastAsia="it-IT"/>
              </w:rPr>
            </w:pPr>
            <w:r w:rsidRPr="000E510C">
              <w:rPr>
                <w:color w:val="000000"/>
                <w:lang w:eastAsia="it-IT"/>
              </w:rPr>
              <w:t> </w:t>
            </w:r>
          </w:p>
        </w:tc>
      </w:tr>
      <w:tr w:rsidR="000E510C" w:rsidRPr="000E510C" w14:paraId="36197CD7" w14:textId="77777777" w:rsidTr="000E510C">
        <w:trPr>
          <w:trHeight w:val="915"/>
        </w:trPr>
        <w:tc>
          <w:tcPr>
            <w:tcW w:w="1480" w:type="dxa"/>
            <w:vMerge/>
            <w:tcBorders>
              <w:top w:val="nil"/>
              <w:left w:val="single" w:sz="8" w:space="0" w:color="000000"/>
              <w:bottom w:val="single" w:sz="8" w:space="0" w:color="000000"/>
              <w:right w:val="nil"/>
            </w:tcBorders>
            <w:vAlign w:val="center"/>
            <w:hideMark/>
          </w:tcPr>
          <w:p w14:paraId="5D648F30" w14:textId="77777777" w:rsidR="000E510C" w:rsidRPr="000E510C" w:rsidRDefault="000E510C" w:rsidP="000E510C">
            <w:pPr>
              <w:widowControl/>
              <w:autoSpaceDE/>
              <w:autoSpaceDN/>
              <w:rPr>
                <w:color w:val="000000"/>
                <w:lang w:eastAsia="it-IT"/>
              </w:rPr>
            </w:pPr>
          </w:p>
        </w:tc>
        <w:tc>
          <w:tcPr>
            <w:tcW w:w="920" w:type="dxa"/>
            <w:vMerge/>
            <w:tcBorders>
              <w:top w:val="nil"/>
              <w:left w:val="nil"/>
              <w:bottom w:val="single" w:sz="8" w:space="0" w:color="000000"/>
              <w:right w:val="nil"/>
            </w:tcBorders>
            <w:vAlign w:val="center"/>
            <w:hideMark/>
          </w:tcPr>
          <w:p w14:paraId="75D60EFC" w14:textId="77777777" w:rsidR="000E510C" w:rsidRPr="000E510C" w:rsidRDefault="000E510C" w:rsidP="000E510C">
            <w:pPr>
              <w:widowControl/>
              <w:autoSpaceDE/>
              <w:autoSpaceDN/>
              <w:rPr>
                <w:color w:val="000000"/>
                <w:lang w:eastAsia="it-IT"/>
              </w:rPr>
            </w:pPr>
          </w:p>
        </w:tc>
        <w:tc>
          <w:tcPr>
            <w:tcW w:w="3360" w:type="dxa"/>
            <w:tcBorders>
              <w:top w:val="nil"/>
              <w:left w:val="nil"/>
              <w:bottom w:val="single" w:sz="8" w:space="0" w:color="000000"/>
              <w:right w:val="nil"/>
            </w:tcBorders>
            <w:shd w:val="clear" w:color="auto" w:fill="auto"/>
            <w:hideMark/>
          </w:tcPr>
          <w:p w14:paraId="3009BEA0" w14:textId="77777777" w:rsidR="000E510C" w:rsidRPr="000E510C" w:rsidRDefault="000E510C" w:rsidP="000E510C">
            <w:pPr>
              <w:widowControl/>
              <w:autoSpaceDE/>
              <w:autoSpaceDN/>
              <w:rPr>
                <w:rFonts w:ascii="Calibri" w:hAnsi="Calibri" w:cs="Calibri"/>
                <w:color w:val="000000"/>
                <w:lang w:eastAsia="it-IT"/>
              </w:rPr>
            </w:pPr>
            <w:r w:rsidRPr="000E510C">
              <w:rPr>
                <w:rFonts w:ascii="Calibri" w:hAnsi="Calibri" w:cs="Calibri"/>
                <w:color w:val="000000"/>
                <w:lang w:eastAsia="it-IT"/>
              </w:rPr>
              <w:t> </w:t>
            </w:r>
          </w:p>
        </w:tc>
        <w:tc>
          <w:tcPr>
            <w:tcW w:w="1360" w:type="dxa"/>
            <w:tcBorders>
              <w:top w:val="nil"/>
              <w:left w:val="nil"/>
              <w:bottom w:val="single" w:sz="8" w:space="0" w:color="000000"/>
              <w:right w:val="nil"/>
            </w:tcBorders>
            <w:shd w:val="clear" w:color="auto" w:fill="auto"/>
            <w:vAlign w:val="center"/>
            <w:hideMark/>
          </w:tcPr>
          <w:p w14:paraId="00E2DB51" w14:textId="77777777" w:rsidR="000E510C" w:rsidRPr="000E510C" w:rsidRDefault="000E510C" w:rsidP="000E510C">
            <w:pPr>
              <w:widowControl/>
              <w:autoSpaceDE/>
              <w:autoSpaceDN/>
              <w:rPr>
                <w:color w:val="000000"/>
                <w:lang w:eastAsia="it-IT"/>
              </w:rPr>
            </w:pPr>
            <w:r w:rsidRPr="000E510C">
              <w:rPr>
                <w:color w:val="000000"/>
                <w:lang w:val="en-US" w:eastAsia="it-IT"/>
              </w:rPr>
              <w:t>8901F.001</w:t>
            </w:r>
          </w:p>
        </w:tc>
        <w:tc>
          <w:tcPr>
            <w:tcW w:w="2380" w:type="dxa"/>
            <w:tcBorders>
              <w:top w:val="nil"/>
              <w:left w:val="nil"/>
              <w:bottom w:val="single" w:sz="8" w:space="0" w:color="000000"/>
              <w:right w:val="single" w:sz="8" w:space="0" w:color="000000"/>
            </w:tcBorders>
            <w:shd w:val="clear" w:color="auto" w:fill="auto"/>
            <w:vAlign w:val="center"/>
            <w:hideMark/>
          </w:tcPr>
          <w:p w14:paraId="1A046814" w14:textId="77777777" w:rsidR="000E510C" w:rsidRPr="000E510C" w:rsidRDefault="000E510C" w:rsidP="000E510C">
            <w:pPr>
              <w:widowControl/>
              <w:autoSpaceDE/>
              <w:autoSpaceDN/>
              <w:rPr>
                <w:color w:val="000000"/>
                <w:lang w:eastAsia="it-IT"/>
              </w:rPr>
            </w:pPr>
            <w:r w:rsidRPr="000E510C">
              <w:rPr>
                <w:color w:val="000000"/>
                <w:lang w:eastAsia="it-IT"/>
              </w:rPr>
              <w:t>VISITA ONCOLOGICA DI CONTROLLO</w:t>
            </w:r>
          </w:p>
        </w:tc>
      </w:tr>
      <w:tr w:rsidR="000E510C" w:rsidRPr="000E510C" w14:paraId="1F4C8579" w14:textId="77777777" w:rsidTr="000E510C">
        <w:trPr>
          <w:trHeight w:val="615"/>
        </w:trPr>
        <w:tc>
          <w:tcPr>
            <w:tcW w:w="1480" w:type="dxa"/>
            <w:tcBorders>
              <w:top w:val="nil"/>
              <w:left w:val="single" w:sz="8" w:space="0" w:color="000000"/>
              <w:bottom w:val="single" w:sz="8" w:space="0" w:color="000000"/>
              <w:right w:val="nil"/>
            </w:tcBorders>
            <w:shd w:val="clear" w:color="000000" w:fill="CCEBFF"/>
            <w:vAlign w:val="center"/>
            <w:hideMark/>
          </w:tcPr>
          <w:p w14:paraId="0AD72494" w14:textId="77777777" w:rsidR="000E510C" w:rsidRPr="000E510C" w:rsidRDefault="000E510C" w:rsidP="000E510C">
            <w:pPr>
              <w:widowControl/>
              <w:autoSpaceDE/>
              <w:autoSpaceDN/>
              <w:rPr>
                <w:color w:val="000000"/>
                <w:lang w:eastAsia="it-IT"/>
              </w:rPr>
            </w:pPr>
            <w:r w:rsidRPr="000E510C">
              <w:rPr>
                <w:color w:val="000000"/>
                <w:lang w:val="en-US" w:eastAsia="it-IT"/>
              </w:rPr>
              <w:t>Prelievo di sangue venoso</w:t>
            </w:r>
          </w:p>
        </w:tc>
        <w:tc>
          <w:tcPr>
            <w:tcW w:w="920" w:type="dxa"/>
            <w:tcBorders>
              <w:top w:val="nil"/>
              <w:left w:val="nil"/>
              <w:bottom w:val="single" w:sz="8" w:space="0" w:color="000000"/>
              <w:right w:val="nil"/>
            </w:tcBorders>
            <w:shd w:val="clear" w:color="auto" w:fill="auto"/>
            <w:vAlign w:val="center"/>
            <w:hideMark/>
          </w:tcPr>
          <w:p w14:paraId="7AA3031A" w14:textId="77777777" w:rsidR="000E510C" w:rsidRPr="000E510C" w:rsidRDefault="000E510C" w:rsidP="000E510C">
            <w:pPr>
              <w:widowControl/>
              <w:autoSpaceDE/>
              <w:autoSpaceDN/>
              <w:rPr>
                <w:color w:val="000000"/>
                <w:lang w:eastAsia="it-IT"/>
              </w:rPr>
            </w:pPr>
            <w:r w:rsidRPr="000E510C">
              <w:rPr>
                <w:color w:val="000000"/>
                <w:lang w:val="en-US" w:eastAsia="it-IT"/>
              </w:rPr>
              <w:t>91.49.2</w:t>
            </w:r>
          </w:p>
        </w:tc>
        <w:tc>
          <w:tcPr>
            <w:tcW w:w="3360" w:type="dxa"/>
            <w:tcBorders>
              <w:top w:val="nil"/>
              <w:left w:val="nil"/>
              <w:bottom w:val="single" w:sz="8" w:space="0" w:color="000000"/>
              <w:right w:val="nil"/>
            </w:tcBorders>
            <w:shd w:val="clear" w:color="auto" w:fill="auto"/>
            <w:vAlign w:val="center"/>
            <w:hideMark/>
          </w:tcPr>
          <w:p w14:paraId="5ABAE545" w14:textId="77777777" w:rsidR="000E510C" w:rsidRPr="000E510C" w:rsidRDefault="000E510C" w:rsidP="000E510C">
            <w:pPr>
              <w:widowControl/>
              <w:autoSpaceDE/>
              <w:autoSpaceDN/>
              <w:rPr>
                <w:color w:val="000000"/>
                <w:lang w:eastAsia="it-IT"/>
              </w:rPr>
            </w:pPr>
            <w:r w:rsidRPr="000E510C">
              <w:rPr>
                <w:color w:val="000000"/>
                <w:lang w:val="en-US" w:eastAsia="it-IT"/>
              </w:rPr>
              <w:t>PRELIEVO DI SANGUE VENOSO</w:t>
            </w:r>
          </w:p>
        </w:tc>
        <w:tc>
          <w:tcPr>
            <w:tcW w:w="1360" w:type="dxa"/>
            <w:tcBorders>
              <w:top w:val="nil"/>
              <w:left w:val="nil"/>
              <w:bottom w:val="single" w:sz="8" w:space="0" w:color="000000"/>
              <w:right w:val="nil"/>
            </w:tcBorders>
            <w:shd w:val="clear" w:color="auto" w:fill="auto"/>
            <w:vAlign w:val="center"/>
            <w:hideMark/>
          </w:tcPr>
          <w:p w14:paraId="4EFA6667" w14:textId="77777777" w:rsidR="000E510C" w:rsidRPr="000E510C" w:rsidRDefault="000E510C" w:rsidP="000E510C">
            <w:pPr>
              <w:widowControl/>
              <w:autoSpaceDE/>
              <w:autoSpaceDN/>
              <w:jc w:val="right"/>
              <w:rPr>
                <w:color w:val="000000"/>
                <w:lang w:eastAsia="it-IT"/>
              </w:rPr>
            </w:pPr>
            <w:r w:rsidRPr="000E510C">
              <w:rPr>
                <w:color w:val="000000"/>
                <w:lang w:val="en-US" w:eastAsia="it-IT"/>
              </w:rPr>
              <w:t>91.492.001</w:t>
            </w:r>
          </w:p>
        </w:tc>
        <w:tc>
          <w:tcPr>
            <w:tcW w:w="2380" w:type="dxa"/>
            <w:tcBorders>
              <w:top w:val="nil"/>
              <w:left w:val="nil"/>
              <w:bottom w:val="single" w:sz="8" w:space="0" w:color="000000"/>
              <w:right w:val="single" w:sz="8" w:space="0" w:color="000000"/>
            </w:tcBorders>
            <w:shd w:val="clear" w:color="auto" w:fill="auto"/>
            <w:vAlign w:val="center"/>
            <w:hideMark/>
          </w:tcPr>
          <w:p w14:paraId="77374B31" w14:textId="77777777" w:rsidR="000E510C" w:rsidRPr="000E510C" w:rsidRDefault="000E510C" w:rsidP="000E510C">
            <w:pPr>
              <w:widowControl/>
              <w:autoSpaceDE/>
              <w:autoSpaceDN/>
              <w:rPr>
                <w:color w:val="000000"/>
                <w:lang w:eastAsia="it-IT"/>
              </w:rPr>
            </w:pPr>
            <w:r w:rsidRPr="000E510C">
              <w:rPr>
                <w:color w:val="000000"/>
                <w:lang w:val="en-US" w:eastAsia="it-IT"/>
              </w:rPr>
              <w:t>PRELIEVO DI SANGUE VENOSO</w:t>
            </w:r>
          </w:p>
        </w:tc>
      </w:tr>
      <w:tr w:rsidR="000E510C" w:rsidRPr="000E510C" w14:paraId="7BF2362E" w14:textId="77777777" w:rsidTr="000E510C">
        <w:trPr>
          <w:trHeight w:val="1200"/>
        </w:trPr>
        <w:tc>
          <w:tcPr>
            <w:tcW w:w="1480" w:type="dxa"/>
            <w:tcBorders>
              <w:top w:val="nil"/>
              <w:left w:val="single" w:sz="8" w:space="0" w:color="000000"/>
              <w:bottom w:val="nil"/>
              <w:right w:val="nil"/>
            </w:tcBorders>
            <w:shd w:val="clear" w:color="000000" w:fill="CCEBFF"/>
            <w:vAlign w:val="center"/>
            <w:hideMark/>
          </w:tcPr>
          <w:p w14:paraId="55A9315F" w14:textId="77777777" w:rsidR="000E510C" w:rsidRPr="000E510C" w:rsidRDefault="000E510C" w:rsidP="000E510C">
            <w:pPr>
              <w:widowControl/>
              <w:autoSpaceDE/>
              <w:autoSpaceDN/>
              <w:rPr>
                <w:color w:val="000000"/>
                <w:lang w:eastAsia="it-IT"/>
              </w:rPr>
            </w:pPr>
            <w:r w:rsidRPr="000E510C">
              <w:rPr>
                <w:color w:val="000000"/>
                <w:lang w:val="en-US" w:eastAsia="it-IT"/>
              </w:rPr>
              <w:t>Biopsia</w:t>
            </w:r>
          </w:p>
        </w:tc>
        <w:tc>
          <w:tcPr>
            <w:tcW w:w="920" w:type="dxa"/>
            <w:tcBorders>
              <w:top w:val="nil"/>
              <w:left w:val="nil"/>
              <w:bottom w:val="nil"/>
              <w:right w:val="nil"/>
            </w:tcBorders>
            <w:shd w:val="clear" w:color="auto" w:fill="auto"/>
            <w:vAlign w:val="center"/>
            <w:hideMark/>
          </w:tcPr>
          <w:p w14:paraId="56D7EF1D" w14:textId="77777777" w:rsidR="000E510C" w:rsidRPr="000E510C" w:rsidRDefault="000E510C" w:rsidP="000E510C">
            <w:pPr>
              <w:widowControl/>
              <w:autoSpaceDE/>
              <w:autoSpaceDN/>
              <w:rPr>
                <w:color w:val="000000"/>
                <w:lang w:eastAsia="it-IT"/>
              </w:rPr>
            </w:pPr>
            <w:r w:rsidRPr="000E510C">
              <w:rPr>
                <w:color w:val="000000"/>
                <w:lang w:val="en-US" w:eastAsia="it-IT"/>
              </w:rPr>
              <w:t>45.25</w:t>
            </w:r>
          </w:p>
        </w:tc>
        <w:tc>
          <w:tcPr>
            <w:tcW w:w="3360" w:type="dxa"/>
            <w:tcBorders>
              <w:top w:val="nil"/>
              <w:left w:val="nil"/>
              <w:bottom w:val="nil"/>
              <w:right w:val="nil"/>
            </w:tcBorders>
            <w:shd w:val="clear" w:color="auto" w:fill="auto"/>
            <w:vAlign w:val="center"/>
            <w:hideMark/>
          </w:tcPr>
          <w:p w14:paraId="34FD1110" w14:textId="77777777" w:rsidR="000E510C" w:rsidRPr="000E510C" w:rsidRDefault="000E510C" w:rsidP="000E510C">
            <w:pPr>
              <w:widowControl/>
              <w:autoSpaceDE/>
              <w:autoSpaceDN/>
              <w:rPr>
                <w:color w:val="000000"/>
                <w:lang w:eastAsia="it-IT"/>
              </w:rPr>
            </w:pPr>
            <w:r w:rsidRPr="000E510C">
              <w:rPr>
                <w:color w:val="000000"/>
                <w:lang w:val="en-US" w:eastAsia="it-IT"/>
              </w:rPr>
              <w:t>BIOPSIA ENDOSCOPICA DELL’INTESTINO CRASSO</w:t>
            </w:r>
          </w:p>
        </w:tc>
        <w:tc>
          <w:tcPr>
            <w:tcW w:w="1360" w:type="dxa"/>
            <w:tcBorders>
              <w:top w:val="nil"/>
              <w:left w:val="nil"/>
              <w:bottom w:val="nil"/>
              <w:right w:val="nil"/>
            </w:tcBorders>
            <w:shd w:val="clear" w:color="auto" w:fill="auto"/>
            <w:vAlign w:val="center"/>
            <w:hideMark/>
          </w:tcPr>
          <w:p w14:paraId="6B84715F" w14:textId="77777777" w:rsidR="000E510C" w:rsidRPr="000E510C" w:rsidRDefault="000E510C" w:rsidP="000E510C">
            <w:pPr>
              <w:widowControl/>
              <w:autoSpaceDE/>
              <w:autoSpaceDN/>
              <w:jc w:val="right"/>
              <w:rPr>
                <w:color w:val="000000"/>
                <w:lang w:eastAsia="it-IT"/>
              </w:rPr>
            </w:pPr>
            <w:r w:rsidRPr="000E510C">
              <w:rPr>
                <w:color w:val="000000"/>
                <w:lang w:val="en-US" w:eastAsia="it-IT"/>
              </w:rPr>
              <w:t>45.250.001</w:t>
            </w:r>
          </w:p>
        </w:tc>
        <w:tc>
          <w:tcPr>
            <w:tcW w:w="2380" w:type="dxa"/>
            <w:tcBorders>
              <w:top w:val="nil"/>
              <w:left w:val="nil"/>
              <w:bottom w:val="nil"/>
              <w:right w:val="single" w:sz="8" w:space="0" w:color="000000"/>
            </w:tcBorders>
            <w:shd w:val="clear" w:color="auto" w:fill="auto"/>
            <w:vAlign w:val="center"/>
            <w:hideMark/>
          </w:tcPr>
          <w:p w14:paraId="52FE2C31" w14:textId="77777777" w:rsidR="000E510C" w:rsidRPr="000E510C" w:rsidRDefault="000E510C" w:rsidP="000E510C">
            <w:pPr>
              <w:widowControl/>
              <w:autoSpaceDE/>
              <w:autoSpaceDN/>
              <w:rPr>
                <w:color w:val="000000"/>
                <w:lang w:eastAsia="it-IT"/>
              </w:rPr>
            </w:pPr>
            <w:r w:rsidRPr="000E510C">
              <w:rPr>
                <w:color w:val="000000"/>
                <w:lang w:val="en-US" w:eastAsia="it-IT"/>
              </w:rPr>
              <w:t>BIOPSIA ENDOSCOPICA DELL’INTESTINO CRASSO</w:t>
            </w:r>
          </w:p>
        </w:tc>
      </w:tr>
      <w:tr w:rsidR="000E510C" w:rsidRPr="000E510C" w14:paraId="41004EDF" w14:textId="77777777" w:rsidTr="000E510C">
        <w:trPr>
          <w:trHeight w:val="3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16156F82" w14:textId="77777777" w:rsidR="000E510C" w:rsidRPr="000E510C" w:rsidRDefault="000E510C" w:rsidP="000E510C">
            <w:pPr>
              <w:widowControl/>
              <w:autoSpaceDE/>
              <w:autoSpaceDN/>
              <w:rPr>
                <w:color w:val="000000"/>
                <w:lang w:eastAsia="it-IT"/>
              </w:rPr>
            </w:pPr>
            <w:r w:rsidRPr="000E510C">
              <w:rPr>
                <w:color w:val="000000"/>
                <w:lang w:val="en-US" w:eastAsia="it-IT"/>
              </w:rPr>
              <w:t>Osservazione dermatologica in epiluminescenza</w:t>
            </w:r>
          </w:p>
        </w:tc>
        <w:tc>
          <w:tcPr>
            <w:tcW w:w="920" w:type="dxa"/>
            <w:tcBorders>
              <w:top w:val="nil"/>
              <w:left w:val="nil"/>
              <w:bottom w:val="nil"/>
              <w:right w:val="nil"/>
            </w:tcBorders>
            <w:shd w:val="clear" w:color="auto" w:fill="auto"/>
            <w:vAlign w:val="center"/>
            <w:hideMark/>
          </w:tcPr>
          <w:p w14:paraId="4F639E2D" w14:textId="77777777" w:rsidR="000E510C" w:rsidRPr="000E510C" w:rsidRDefault="000E510C" w:rsidP="000E510C">
            <w:pPr>
              <w:widowControl/>
              <w:autoSpaceDE/>
              <w:autoSpaceDN/>
              <w:rPr>
                <w:color w:val="000000"/>
                <w:lang w:eastAsia="it-IT"/>
              </w:rPr>
            </w:pPr>
            <w:r w:rsidRPr="000E510C">
              <w:rPr>
                <w:color w:val="000000"/>
                <w:lang w:eastAsia="it-IT"/>
              </w:rPr>
              <w:t>89.39.01</w:t>
            </w:r>
          </w:p>
        </w:tc>
        <w:tc>
          <w:tcPr>
            <w:tcW w:w="3360" w:type="dxa"/>
            <w:tcBorders>
              <w:top w:val="nil"/>
              <w:left w:val="nil"/>
              <w:bottom w:val="nil"/>
              <w:right w:val="nil"/>
            </w:tcBorders>
            <w:shd w:val="clear" w:color="auto" w:fill="auto"/>
            <w:vAlign w:val="center"/>
            <w:hideMark/>
          </w:tcPr>
          <w:p w14:paraId="3BB7F6EB" w14:textId="77777777" w:rsidR="000E510C" w:rsidRPr="000E510C" w:rsidRDefault="000E510C" w:rsidP="000E510C">
            <w:pPr>
              <w:widowControl/>
              <w:autoSpaceDE/>
              <w:autoSpaceDN/>
              <w:rPr>
                <w:color w:val="000000"/>
                <w:lang w:eastAsia="it-IT"/>
              </w:rPr>
            </w:pPr>
            <w:r w:rsidRPr="000E510C">
              <w:rPr>
                <w:color w:val="000000"/>
                <w:lang w:val="en-US" w:eastAsia="it-IT"/>
              </w:rPr>
              <w:t>OSSERVAZIONE</w:t>
            </w:r>
          </w:p>
        </w:tc>
        <w:tc>
          <w:tcPr>
            <w:tcW w:w="1360" w:type="dxa"/>
            <w:vMerge w:val="restart"/>
            <w:tcBorders>
              <w:top w:val="nil"/>
              <w:left w:val="nil"/>
              <w:bottom w:val="single" w:sz="8" w:space="0" w:color="000000"/>
              <w:right w:val="nil"/>
            </w:tcBorders>
            <w:shd w:val="clear" w:color="auto" w:fill="auto"/>
            <w:vAlign w:val="center"/>
            <w:hideMark/>
          </w:tcPr>
          <w:p w14:paraId="1B8875A8" w14:textId="77777777" w:rsidR="000E510C" w:rsidRPr="000E510C" w:rsidRDefault="000E510C" w:rsidP="000E510C">
            <w:pPr>
              <w:widowControl/>
              <w:autoSpaceDE/>
              <w:autoSpaceDN/>
              <w:jc w:val="right"/>
              <w:rPr>
                <w:color w:val="000000"/>
                <w:lang w:eastAsia="it-IT"/>
              </w:rPr>
            </w:pPr>
            <w:r w:rsidRPr="000E510C">
              <w:rPr>
                <w:color w:val="000000"/>
                <w:lang w:val="en-US" w:eastAsia="it-IT"/>
              </w:rPr>
              <w:t>89.396.001</w:t>
            </w:r>
          </w:p>
        </w:tc>
        <w:tc>
          <w:tcPr>
            <w:tcW w:w="2380" w:type="dxa"/>
            <w:vMerge w:val="restart"/>
            <w:tcBorders>
              <w:top w:val="nil"/>
              <w:left w:val="nil"/>
              <w:bottom w:val="single" w:sz="8" w:space="0" w:color="000000"/>
              <w:right w:val="single" w:sz="8" w:space="0" w:color="000000"/>
            </w:tcBorders>
            <w:shd w:val="clear" w:color="auto" w:fill="auto"/>
            <w:vAlign w:val="center"/>
            <w:hideMark/>
          </w:tcPr>
          <w:p w14:paraId="5D16712A" w14:textId="77777777" w:rsidR="000E510C" w:rsidRPr="000E510C" w:rsidRDefault="000E510C" w:rsidP="000E510C">
            <w:pPr>
              <w:widowControl/>
              <w:autoSpaceDE/>
              <w:autoSpaceDN/>
              <w:rPr>
                <w:color w:val="000000"/>
                <w:lang w:eastAsia="it-IT"/>
              </w:rPr>
            </w:pPr>
            <w:r w:rsidRPr="000E510C">
              <w:rPr>
                <w:color w:val="000000"/>
                <w:lang w:val="en-US" w:eastAsia="it-IT"/>
              </w:rPr>
              <w:t>OSSERVAZIONE DERMATOLOGICA IN EPILUMINESCENZA</w:t>
            </w:r>
          </w:p>
        </w:tc>
      </w:tr>
      <w:tr w:rsidR="000E510C" w:rsidRPr="000E510C" w14:paraId="3FA97800" w14:textId="77777777" w:rsidTr="000E510C">
        <w:trPr>
          <w:trHeight w:val="300"/>
        </w:trPr>
        <w:tc>
          <w:tcPr>
            <w:tcW w:w="1480" w:type="dxa"/>
            <w:vMerge/>
            <w:tcBorders>
              <w:top w:val="nil"/>
              <w:left w:val="single" w:sz="8" w:space="0" w:color="000000"/>
              <w:bottom w:val="single" w:sz="8" w:space="0" w:color="000000"/>
              <w:right w:val="nil"/>
            </w:tcBorders>
            <w:vAlign w:val="center"/>
            <w:hideMark/>
          </w:tcPr>
          <w:p w14:paraId="43DE8918" w14:textId="77777777" w:rsidR="000E510C" w:rsidRPr="000E510C" w:rsidRDefault="000E510C" w:rsidP="000E510C">
            <w:pPr>
              <w:widowControl/>
              <w:autoSpaceDE/>
              <w:autoSpaceDN/>
              <w:rPr>
                <w:color w:val="000000"/>
                <w:lang w:eastAsia="it-IT"/>
              </w:rPr>
            </w:pPr>
          </w:p>
        </w:tc>
        <w:tc>
          <w:tcPr>
            <w:tcW w:w="920" w:type="dxa"/>
            <w:tcBorders>
              <w:top w:val="nil"/>
              <w:left w:val="nil"/>
              <w:bottom w:val="nil"/>
              <w:right w:val="nil"/>
            </w:tcBorders>
            <w:shd w:val="clear" w:color="auto" w:fill="auto"/>
            <w:vAlign w:val="center"/>
            <w:hideMark/>
          </w:tcPr>
          <w:p w14:paraId="4B3E2D84" w14:textId="77777777" w:rsidR="000E510C" w:rsidRPr="000E510C" w:rsidRDefault="000E510C" w:rsidP="000E510C">
            <w:pPr>
              <w:widowControl/>
              <w:autoSpaceDE/>
              <w:autoSpaceDN/>
              <w:rPr>
                <w:color w:val="000000"/>
                <w:lang w:eastAsia="it-IT"/>
              </w:rPr>
            </w:pPr>
          </w:p>
        </w:tc>
        <w:tc>
          <w:tcPr>
            <w:tcW w:w="3360" w:type="dxa"/>
            <w:tcBorders>
              <w:top w:val="nil"/>
              <w:left w:val="nil"/>
              <w:bottom w:val="nil"/>
              <w:right w:val="nil"/>
            </w:tcBorders>
            <w:shd w:val="clear" w:color="auto" w:fill="auto"/>
            <w:vAlign w:val="center"/>
            <w:hideMark/>
          </w:tcPr>
          <w:p w14:paraId="2B650BF4" w14:textId="77777777" w:rsidR="000E510C" w:rsidRPr="000E510C" w:rsidRDefault="000E510C" w:rsidP="000E510C">
            <w:pPr>
              <w:widowControl/>
              <w:autoSpaceDE/>
              <w:autoSpaceDN/>
              <w:rPr>
                <w:color w:val="000000"/>
                <w:lang w:eastAsia="it-IT"/>
              </w:rPr>
            </w:pPr>
            <w:r w:rsidRPr="000E510C">
              <w:rPr>
                <w:color w:val="000000"/>
                <w:lang w:val="en-US" w:eastAsia="it-IT"/>
              </w:rPr>
              <w:t>DERMATOLOGICA IN</w:t>
            </w:r>
          </w:p>
        </w:tc>
        <w:tc>
          <w:tcPr>
            <w:tcW w:w="1360" w:type="dxa"/>
            <w:vMerge/>
            <w:tcBorders>
              <w:top w:val="nil"/>
              <w:left w:val="nil"/>
              <w:bottom w:val="single" w:sz="8" w:space="0" w:color="000000"/>
              <w:right w:val="nil"/>
            </w:tcBorders>
            <w:vAlign w:val="center"/>
            <w:hideMark/>
          </w:tcPr>
          <w:p w14:paraId="5E8851CD"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single" w:sz="8" w:space="0" w:color="000000"/>
              <w:right w:val="single" w:sz="8" w:space="0" w:color="000000"/>
            </w:tcBorders>
            <w:vAlign w:val="center"/>
            <w:hideMark/>
          </w:tcPr>
          <w:p w14:paraId="2EB70E39" w14:textId="77777777" w:rsidR="000E510C" w:rsidRPr="000E510C" w:rsidRDefault="000E510C" w:rsidP="000E510C">
            <w:pPr>
              <w:widowControl/>
              <w:autoSpaceDE/>
              <w:autoSpaceDN/>
              <w:rPr>
                <w:color w:val="000000"/>
                <w:lang w:eastAsia="it-IT"/>
              </w:rPr>
            </w:pPr>
          </w:p>
        </w:tc>
      </w:tr>
      <w:tr w:rsidR="000E510C" w:rsidRPr="000E510C" w14:paraId="55790E72" w14:textId="77777777" w:rsidTr="000E510C">
        <w:trPr>
          <w:trHeight w:val="315"/>
        </w:trPr>
        <w:tc>
          <w:tcPr>
            <w:tcW w:w="1480" w:type="dxa"/>
            <w:vMerge/>
            <w:tcBorders>
              <w:top w:val="nil"/>
              <w:left w:val="single" w:sz="8" w:space="0" w:color="000000"/>
              <w:bottom w:val="single" w:sz="8" w:space="0" w:color="000000"/>
              <w:right w:val="nil"/>
            </w:tcBorders>
            <w:vAlign w:val="center"/>
            <w:hideMark/>
          </w:tcPr>
          <w:p w14:paraId="636D62ED" w14:textId="77777777" w:rsidR="000E510C" w:rsidRPr="000E510C" w:rsidRDefault="000E510C" w:rsidP="000E510C">
            <w:pPr>
              <w:widowControl/>
              <w:autoSpaceDE/>
              <w:autoSpaceDN/>
              <w:rPr>
                <w:color w:val="000000"/>
                <w:lang w:eastAsia="it-IT"/>
              </w:rPr>
            </w:pPr>
          </w:p>
        </w:tc>
        <w:tc>
          <w:tcPr>
            <w:tcW w:w="920" w:type="dxa"/>
            <w:tcBorders>
              <w:top w:val="nil"/>
              <w:left w:val="nil"/>
              <w:bottom w:val="single" w:sz="8" w:space="0" w:color="000000"/>
              <w:right w:val="nil"/>
            </w:tcBorders>
            <w:shd w:val="clear" w:color="auto" w:fill="auto"/>
            <w:vAlign w:val="center"/>
            <w:hideMark/>
          </w:tcPr>
          <w:p w14:paraId="76791083" w14:textId="77777777" w:rsidR="000E510C" w:rsidRPr="000E510C" w:rsidRDefault="000E510C" w:rsidP="000E510C">
            <w:pPr>
              <w:widowControl/>
              <w:autoSpaceDE/>
              <w:autoSpaceDN/>
              <w:rPr>
                <w:color w:val="000000"/>
                <w:lang w:eastAsia="it-IT"/>
              </w:rPr>
            </w:pPr>
            <w:r w:rsidRPr="000E510C">
              <w:rPr>
                <w:color w:val="000000"/>
                <w:lang w:eastAsia="it-IT"/>
              </w:rPr>
              <w:t> </w:t>
            </w:r>
          </w:p>
        </w:tc>
        <w:tc>
          <w:tcPr>
            <w:tcW w:w="3360" w:type="dxa"/>
            <w:tcBorders>
              <w:top w:val="nil"/>
              <w:left w:val="nil"/>
              <w:bottom w:val="single" w:sz="8" w:space="0" w:color="000000"/>
              <w:right w:val="nil"/>
            </w:tcBorders>
            <w:shd w:val="clear" w:color="auto" w:fill="auto"/>
            <w:vAlign w:val="center"/>
            <w:hideMark/>
          </w:tcPr>
          <w:p w14:paraId="1D7B5971" w14:textId="77777777" w:rsidR="000E510C" w:rsidRPr="000E510C" w:rsidRDefault="000E510C" w:rsidP="000E510C">
            <w:pPr>
              <w:widowControl/>
              <w:autoSpaceDE/>
              <w:autoSpaceDN/>
              <w:rPr>
                <w:color w:val="000000"/>
                <w:lang w:eastAsia="it-IT"/>
              </w:rPr>
            </w:pPr>
            <w:r w:rsidRPr="000E510C">
              <w:rPr>
                <w:color w:val="000000"/>
                <w:lang w:val="en-US" w:eastAsia="it-IT"/>
              </w:rPr>
              <w:t>EPILUMINESCENZA</w:t>
            </w:r>
          </w:p>
        </w:tc>
        <w:tc>
          <w:tcPr>
            <w:tcW w:w="1360" w:type="dxa"/>
            <w:vMerge/>
            <w:tcBorders>
              <w:top w:val="nil"/>
              <w:left w:val="nil"/>
              <w:bottom w:val="single" w:sz="8" w:space="0" w:color="000000"/>
              <w:right w:val="nil"/>
            </w:tcBorders>
            <w:vAlign w:val="center"/>
            <w:hideMark/>
          </w:tcPr>
          <w:p w14:paraId="2023149A" w14:textId="77777777" w:rsidR="000E510C" w:rsidRPr="000E510C" w:rsidRDefault="000E510C" w:rsidP="000E510C">
            <w:pPr>
              <w:widowControl/>
              <w:autoSpaceDE/>
              <w:autoSpaceDN/>
              <w:rPr>
                <w:color w:val="000000"/>
                <w:lang w:eastAsia="it-IT"/>
              </w:rPr>
            </w:pPr>
          </w:p>
        </w:tc>
        <w:tc>
          <w:tcPr>
            <w:tcW w:w="2380" w:type="dxa"/>
            <w:vMerge/>
            <w:tcBorders>
              <w:top w:val="nil"/>
              <w:left w:val="nil"/>
              <w:bottom w:val="single" w:sz="8" w:space="0" w:color="000000"/>
              <w:right w:val="single" w:sz="8" w:space="0" w:color="000000"/>
            </w:tcBorders>
            <w:vAlign w:val="center"/>
            <w:hideMark/>
          </w:tcPr>
          <w:p w14:paraId="7CDA1588" w14:textId="77777777" w:rsidR="000E510C" w:rsidRPr="000E510C" w:rsidRDefault="000E510C" w:rsidP="000E510C">
            <w:pPr>
              <w:widowControl/>
              <w:autoSpaceDE/>
              <w:autoSpaceDN/>
              <w:rPr>
                <w:color w:val="000000"/>
                <w:lang w:eastAsia="it-IT"/>
              </w:rPr>
            </w:pPr>
          </w:p>
        </w:tc>
      </w:tr>
      <w:tr w:rsidR="000E510C" w:rsidRPr="000E510C" w14:paraId="4109A49B" w14:textId="77777777" w:rsidTr="000E510C">
        <w:trPr>
          <w:trHeight w:val="1500"/>
        </w:trPr>
        <w:tc>
          <w:tcPr>
            <w:tcW w:w="1480" w:type="dxa"/>
            <w:vMerge w:val="restart"/>
            <w:tcBorders>
              <w:top w:val="nil"/>
              <w:left w:val="single" w:sz="8" w:space="0" w:color="000000"/>
              <w:bottom w:val="single" w:sz="8" w:space="0" w:color="000000"/>
              <w:right w:val="nil"/>
            </w:tcBorders>
            <w:shd w:val="clear" w:color="000000" w:fill="CCEBFF"/>
            <w:vAlign w:val="center"/>
            <w:hideMark/>
          </w:tcPr>
          <w:p w14:paraId="202C17FD" w14:textId="77777777" w:rsidR="000E510C" w:rsidRPr="000E510C" w:rsidRDefault="000E510C" w:rsidP="000E510C">
            <w:pPr>
              <w:widowControl/>
              <w:autoSpaceDE/>
              <w:autoSpaceDN/>
              <w:rPr>
                <w:color w:val="000000"/>
                <w:lang w:eastAsia="it-IT"/>
              </w:rPr>
            </w:pPr>
            <w:r w:rsidRPr="000E510C">
              <w:rPr>
                <w:color w:val="000000"/>
                <w:lang w:val="en-US" w:eastAsia="it-IT"/>
              </w:rPr>
              <w:t>RM addome superiore</w:t>
            </w:r>
          </w:p>
        </w:tc>
        <w:tc>
          <w:tcPr>
            <w:tcW w:w="920" w:type="dxa"/>
            <w:tcBorders>
              <w:top w:val="nil"/>
              <w:left w:val="nil"/>
              <w:bottom w:val="nil"/>
              <w:right w:val="nil"/>
            </w:tcBorders>
            <w:shd w:val="clear" w:color="auto" w:fill="auto"/>
            <w:vAlign w:val="center"/>
            <w:hideMark/>
          </w:tcPr>
          <w:p w14:paraId="56A0FFF4" w14:textId="77777777" w:rsidR="000E510C" w:rsidRPr="000E510C" w:rsidRDefault="000E510C" w:rsidP="000E510C">
            <w:pPr>
              <w:widowControl/>
              <w:autoSpaceDE/>
              <w:autoSpaceDN/>
              <w:rPr>
                <w:color w:val="000000"/>
                <w:lang w:eastAsia="it-IT"/>
              </w:rPr>
            </w:pPr>
            <w:r w:rsidRPr="000E510C">
              <w:rPr>
                <w:color w:val="000000"/>
                <w:lang w:eastAsia="it-IT"/>
              </w:rPr>
              <w:t>89.95.2</w:t>
            </w:r>
          </w:p>
        </w:tc>
        <w:tc>
          <w:tcPr>
            <w:tcW w:w="3360" w:type="dxa"/>
            <w:tcBorders>
              <w:top w:val="nil"/>
              <w:left w:val="nil"/>
              <w:bottom w:val="nil"/>
              <w:right w:val="nil"/>
            </w:tcBorders>
            <w:shd w:val="clear" w:color="auto" w:fill="auto"/>
            <w:vAlign w:val="center"/>
            <w:hideMark/>
          </w:tcPr>
          <w:p w14:paraId="79881292" w14:textId="77777777" w:rsidR="000E510C" w:rsidRPr="000E510C" w:rsidRDefault="000E510C" w:rsidP="000E510C">
            <w:pPr>
              <w:widowControl/>
              <w:autoSpaceDE/>
              <w:autoSpaceDN/>
              <w:rPr>
                <w:color w:val="000000"/>
                <w:lang w:eastAsia="it-IT"/>
              </w:rPr>
            </w:pPr>
            <w:r w:rsidRPr="000E510C">
              <w:rPr>
                <w:color w:val="000000"/>
                <w:lang w:val="en-US" w:eastAsia="it-IT"/>
              </w:rPr>
              <w:t xml:space="preserve"> RISONANZA MAGNETICA</w:t>
            </w:r>
          </w:p>
        </w:tc>
        <w:tc>
          <w:tcPr>
            <w:tcW w:w="1360" w:type="dxa"/>
            <w:vMerge w:val="restart"/>
            <w:tcBorders>
              <w:top w:val="nil"/>
              <w:left w:val="nil"/>
              <w:bottom w:val="single" w:sz="8" w:space="0" w:color="000000"/>
              <w:right w:val="nil"/>
            </w:tcBorders>
            <w:shd w:val="clear" w:color="auto" w:fill="auto"/>
            <w:vAlign w:val="center"/>
            <w:hideMark/>
          </w:tcPr>
          <w:p w14:paraId="743D708F" w14:textId="77777777" w:rsidR="000E510C" w:rsidRPr="000E510C" w:rsidRDefault="000E510C" w:rsidP="000E510C">
            <w:pPr>
              <w:widowControl/>
              <w:autoSpaceDE/>
              <w:autoSpaceDN/>
              <w:rPr>
                <w:color w:val="000000"/>
                <w:lang w:eastAsia="it-IT"/>
              </w:rPr>
            </w:pPr>
            <w:r w:rsidRPr="000E510C">
              <w:rPr>
                <w:color w:val="000000"/>
                <w:lang w:val="en-US" w:eastAsia="it-IT"/>
              </w:rPr>
              <w:t>88952.001 </w:t>
            </w:r>
          </w:p>
        </w:tc>
        <w:tc>
          <w:tcPr>
            <w:tcW w:w="2380" w:type="dxa"/>
            <w:tcBorders>
              <w:top w:val="nil"/>
              <w:left w:val="nil"/>
              <w:bottom w:val="nil"/>
              <w:right w:val="single" w:sz="8" w:space="0" w:color="000000"/>
            </w:tcBorders>
            <w:shd w:val="clear" w:color="auto" w:fill="auto"/>
            <w:vAlign w:val="center"/>
            <w:hideMark/>
          </w:tcPr>
          <w:p w14:paraId="74141229" w14:textId="77777777" w:rsidR="000E510C" w:rsidRPr="000E510C" w:rsidRDefault="000E510C" w:rsidP="000E510C">
            <w:pPr>
              <w:widowControl/>
              <w:autoSpaceDE/>
              <w:autoSpaceDN/>
              <w:rPr>
                <w:color w:val="000000"/>
                <w:lang w:eastAsia="it-IT"/>
              </w:rPr>
            </w:pPr>
            <w:r w:rsidRPr="000E510C">
              <w:rPr>
                <w:color w:val="000000"/>
                <w:lang w:eastAsia="it-IT"/>
              </w:rPr>
              <w:t>RISONANZA MAGNETICA DELL’ADDOME SUPERIORE (SENZA</w:t>
            </w:r>
          </w:p>
        </w:tc>
      </w:tr>
      <w:tr w:rsidR="000E510C" w:rsidRPr="000E510C" w14:paraId="41139EF8" w14:textId="77777777" w:rsidTr="000E510C">
        <w:trPr>
          <w:trHeight w:val="315"/>
        </w:trPr>
        <w:tc>
          <w:tcPr>
            <w:tcW w:w="1480" w:type="dxa"/>
            <w:vMerge/>
            <w:tcBorders>
              <w:top w:val="nil"/>
              <w:left w:val="single" w:sz="8" w:space="0" w:color="000000"/>
              <w:bottom w:val="single" w:sz="8" w:space="0" w:color="000000"/>
              <w:right w:val="nil"/>
            </w:tcBorders>
            <w:vAlign w:val="center"/>
            <w:hideMark/>
          </w:tcPr>
          <w:p w14:paraId="29FCB5F0" w14:textId="77777777" w:rsidR="000E510C" w:rsidRPr="000E510C" w:rsidRDefault="000E510C" w:rsidP="000E510C">
            <w:pPr>
              <w:widowControl/>
              <w:autoSpaceDE/>
              <w:autoSpaceDN/>
              <w:rPr>
                <w:color w:val="000000"/>
                <w:lang w:eastAsia="it-IT"/>
              </w:rPr>
            </w:pPr>
          </w:p>
        </w:tc>
        <w:tc>
          <w:tcPr>
            <w:tcW w:w="920" w:type="dxa"/>
            <w:tcBorders>
              <w:top w:val="nil"/>
              <w:left w:val="nil"/>
              <w:bottom w:val="single" w:sz="8" w:space="0" w:color="000000"/>
              <w:right w:val="nil"/>
            </w:tcBorders>
            <w:shd w:val="clear" w:color="auto" w:fill="auto"/>
            <w:vAlign w:val="center"/>
            <w:hideMark/>
          </w:tcPr>
          <w:p w14:paraId="5EDC73AE" w14:textId="77777777" w:rsidR="000E510C" w:rsidRPr="000E510C" w:rsidRDefault="000E510C" w:rsidP="000E510C">
            <w:pPr>
              <w:widowControl/>
              <w:autoSpaceDE/>
              <w:autoSpaceDN/>
              <w:rPr>
                <w:color w:val="000000"/>
                <w:lang w:eastAsia="it-IT"/>
              </w:rPr>
            </w:pPr>
            <w:r w:rsidRPr="000E510C">
              <w:rPr>
                <w:color w:val="000000"/>
                <w:lang w:eastAsia="it-IT"/>
              </w:rPr>
              <w:t> </w:t>
            </w:r>
          </w:p>
        </w:tc>
        <w:tc>
          <w:tcPr>
            <w:tcW w:w="3360" w:type="dxa"/>
            <w:tcBorders>
              <w:top w:val="nil"/>
              <w:left w:val="nil"/>
              <w:bottom w:val="single" w:sz="8" w:space="0" w:color="000000"/>
              <w:right w:val="nil"/>
            </w:tcBorders>
            <w:shd w:val="clear" w:color="auto" w:fill="auto"/>
            <w:vAlign w:val="center"/>
            <w:hideMark/>
          </w:tcPr>
          <w:p w14:paraId="4A4EBC97" w14:textId="77777777" w:rsidR="000E510C" w:rsidRPr="000E510C" w:rsidRDefault="000E510C" w:rsidP="000E510C">
            <w:pPr>
              <w:widowControl/>
              <w:autoSpaceDE/>
              <w:autoSpaceDN/>
              <w:rPr>
                <w:color w:val="000000"/>
                <w:lang w:eastAsia="it-IT"/>
              </w:rPr>
            </w:pPr>
            <w:r w:rsidRPr="000E510C">
              <w:rPr>
                <w:color w:val="000000"/>
                <w:lang w:val="en-US" w:eastAsia="it-IT"/>
              </w:rPr>
              <w:t>DELL’ADDOME SUPERIORE</w:t>
            </w:r>
          </w:p>
        </w:tc>
        <w:tc>
          <w:tcPr>
            <w:tcW w:w="1360" w:type="dxa"/>
            <w:vMerge/>
            <w:tcBorders>
              <w:top w:val="nil"/>
              <w:left w:val="nil"/>
              <w:bottom w:val="single" w:sz="8" w:space="0" w:color="000000"/>
              <w:right w:val="nil"/>
            </w:tcBorders>
            <w:vAlign w:val="center"/>
            <w:hideMark/>
          </w:tcPr>
          <w:p w14:paraId="49A5D9A7" w14:textId="77777777" w:rsidR="000E510C" w:rsidRPr="000E510C" w:rsidRDefault="000E510C" w:rsidP="000E510C">
            <w:pPr>
              <w:widowControl/>
              <w:autoSpaceDE/>
              <w:autoSpaceDN/>
              <w:rPr>
                <w:color w:val="000000"/>
                <w:lang w:eastAsia="it-IT"/>
              </w:rPr>
            </w:pPr>
          </w:p>
        </w:tc>
        <w:tc>
          <w:tcPr>
            <w:tcW w:w="2380" w:type="dxa"/>
            <w:tcBorders>
              <w:top w:val="nil"/>
              <w:left w:val="nil"/>
              <w:bottom w:val="single" w:sz="8" w:space="0" w:color="000000"/>
              <w:right w:val="single" w:sz="8" w:space="0" w:color="000000"/>
            </w:tcBorders>
            <w:shd w:val="clear" w:color="auto" w:fill="auto"/>
            <w:vAlign w:val="center"/>
            <w:hideMark/>
          </w:tcPr>
          <w:p w14:paraId="7A9BAB9D" w14:textId="77777777" w:rsidR="000E510C" w:rsidRPr="000E510C" w:rsidRDefault="000E510C" w:rsidP="000E510C">
            <w:pPr>
              <w:widowControl/>
              <w:autoSpaceDE/>
              <w:autoSpaceDN/>
              <w:rPr>
                <w:color w:val="000000"/>
                <w:lang w:eastAsia="it-IT"/>
              </w:rPr>
            </w:pPr>
            <w:r w:rsidRPr="000E510C">
              <w:rPr>
                <w:color w:val="000000"/>
                <w:lang w:eastAsia="it-IT"/>
              </w:rPr>
              <w:t>E CON MDC)</w:t>
            </w:r>
          </w:p>
        </w:tc>
      </w:tr>
    </w:tbl>
    <w:p w14:paraId="28C67087" w14:textId="77777777" w:rsidR="00EB6EA2" w:rsidRDefault="00EB6EA2">
      <w:pPr>
        <w:pStyle w:val="TableParagraph"/>
        <w:spacing w:line="252" w:lineRule="exact"/>
        <w:sectPr w:rsidR="00EB6EA2">
          <w:type w:val="continuous"/>
          <w:pgSz w:w="11920" w:h="16850"/>
          <w:pgMar w:top="1120" w:right="850" w:bottom="540" w:left="850" w:header="189" w:footer="345" w:gutter="0"/>
          <w:cols w:space="720"/>
        </w:sectPr>
      </w:pPr>
    </w:p>
    <w:p w14:paraId="5FD7BC1D" w14:textId="77777777" w:rsidR="00EB6EA2" w:rsidRDefault="00EB6EA2">
      <w:pPr>
        <w:pStyle w:val="TableParagraph"/>
        <w:spacing w:line="238" w:lineRule="exact"/>
        <w:sectPr w:rsidR="00EB6EA2">
          <w:type w:val="continuous"/>
          <w:pgSz w:w="11920" w:h="16850"/>
          <w:pgMar w:top="1120" w:right="850" w:bottom="540" w:left="850" w:header="189" w:footer="345" w:gutter="0"/>
          <w:cols w:space="720"/>
        </w:sectPr>
      </w:pPr>
    </w:p>
    <w:p w14:paraId="725892E7" w14:textId="77777777" w:rsidR="000E510C" w:rsidRDefault="000E510C" w:rsidP="000E510C">
      <w:pPr>
        <w:spacing w:before="52"/>
        <w:ind w:left="142"/>
        <w:rPr>
          <w:b/>
          <w:sz w:val="24"/>
        </w:rPr>
      </w:pPr>
      <w:r>
        <w:rPr>
          <w:b/>
          <w:sz w:val="24"/>
        </w:rPr>
        <w:t>Piano</w:t>
      </w:r>
      <w:r>
        <w:rPr>
          <w:b/>
          <w:spacing w:val="-2"/>
          <w:sz w:val="24"/>
        </w:rPr>
        <w:t xml:space="preserve"> </w:t>
      </w:r>
      <w:r>
        <w:rPr>
          <w:b/>
          <w:sz w:val="24"/>
        </w:rPr>
        <w:t>di</w:t>
      </w:r>
      <w:r>
        <w:rPr>
          <w:b/>
          <w:spacing w:val="-1"/>
          <w:sz w:val="24"/>
        </w:rPr>
        <w:t xml:space="preserve"> </w:t>
      </w:r>
      <w:r>
        <w:rPr>
          <w:b/>
          <w:sz w:val="24"/>
        </w:rPr>
        <w:t>revisione</w:t>
      </w:r>
      <w:r>
        <w:rPr>
          <w:b/>
          <w:spacing w:val="-2"/>
          <w:sz w:val="24"/>
        </w:rPr>
        <w:t xml:space="preserve"> </w:t>
      </w:r>
      <w:r>
        <w:rPr>
          <w:b/>
          <w:sz w:val="24"/>
        </w:rPr>
        <w:t>del</w:t>
      </w:r>
      <w:r>
        <w:rPr>
          <w:b/>
          <w:spacing w:val="-1"/>
          <w:sz w:val="24"/>
        </w:rPr>
        <w:t xml:space="preserve"> </w:t>
      </w:r>
      <w:r>
        <w:rPr>
          <w:b/>
          <w:spacing w:val="-4"/>
          <w:sz w:val="24"/>
        </w:rPr>
        <w:t>PDTA</w:t>
      </w:r>
    </w:p>
    <w:p w14:paraId="4B08971C" w14:textId="77777777" w:rsidR="000E510C" w:rsidRDefault="000E510C" w:rsidP="000E510C">
      <w:pPr>
        <w:pStyle w:val="Corpotesto"/>
        <w:spacing w:before="2"/>
        <w:jc w:val="left"/>
        <w:rPr>
          <w:b/>
          <w:sz w:val="12"/>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520"/>
      </w:tblGrid>
      <w:tr w:rsidR="000E510C" w14:paraId="29929E2E" w14:textId="77777777" w:rsidTr="0050295B">
        <w:trPr>
          <w:trHeight w:val="379"/>
        </w:trPr>
        <w:tc>
          <w:tcPr>
            <w:tcW w:w="3371" w:type="dxa"/>
          </w:tcPr>
          <w:p w14:paraId="2399FC4B" w14:textId="77777777" w:rsidR="000E510C" w:rsidRDefault="000E510C" w:rsidP="0050295B">
            <w:pPr>
              <w:pStyle w:val="TableParagraph"/>
              <w:spacing w:line="247" w:lineRule="exact"/>
              <w:ind w:left="108"/>
            </w:pPr>
            <w:r>
              <w:t>Coordinamento</w:t>
            </w:r>
            <w:r>
              <w:rPr>
                <w:spacing w:val="-7"/>
              </w:rPr>
              <w:t xml:space="preserve"> </w:t>
            </w:r>
            <w:r>
              <w:t>piano</w:t>
            </w:r>
            <w:r>
              <w:rPr>
                <w:spacing w:val="-4"/>
              </w:rPr>
              <w:t xml:space="preserve"> </w:t>
            </w:r>
            <w:r>
              <w:t>PDTA</w:t>
            </w:r>
            <w:r>
              <w:rPr>
                <w:spacing w:val="-5"/>
              </w:rPr>
              <w:t xml:space="preserve"> ROC</w:t>
            </w:r>
          </w:p>
        </w:tc>
        <w:tc>
          <w:tcPr>
            <w:tcW w:w="6520" w:type="dxa"/>
          </w:tcPr>
          <w:p w14:paraId="65708B08" w14:textId="77777777" w:rsidR="000E510C" w:rsidRDefault="000E510C" w:rsidP="0050295B">
            <w:pPr>
              <w:pStyle w:val="TableParagraph"/>
              <w:spacing w:line="247" w:lineRule="exact"/>
              <w:ind w:left="107"/>
            </w:pPr>
            <w:r>
              <w:t xml:space="preserve">Sandro </w:t>
            </w:r>
            <w:r>
              <w:rPr>
                <w:spacing w:val="-2"/>
              </w:rPr>
              <w:t>Pignata,</w:t>
            </w:r>
          </w:p>
        </w:tc>
      </w:tr>
      <w:tr w:rsidR="000E510C" w14:paraId="70F94049" w14:textId="77777777" w:rsidTr="0050295B">
        <w:trPr>
          <w:trHeight w:val="381"/>
        </w:trPr>
        <w:tc>
          <w:tcPr>
            <w:tcW w:w="3371" w:type="dxa"/>
          </w:tcPr>
          <w:p w14:paraId="78CB103E" w14:textId="77777777" w:rsidR="000E510C" w:rsidRDefault="000E510C" w:rsidP="0050295B">
            <w:pPr>
              <w:pStyle w:val="TableParagraph"/>
              <w:spacing w:line="247" w:lineRule="exact"/>
              <w:ind w:left="108"/>
            </w:pPr>
            <w:r>
              <w:t>Primi</w:t>
            </w:r>
            <w:r>
              <w:rPr>
                <w:spacing w:val="-2"/>
              </w:rPr>
              <w:t xml:space="preserve"> estensori</w:t>
            </w:r>
          </w:p>
        </w:tc>
        <w:tc>
          <w:tcPr>
            <w:tcW w:w="6520" w:type="dxa"/>
          </w:tcPr>
          <w:p w14:paraId="213B09F2" w14:textId="77777777" w:rsidR="000E510C" w:rsidRDefault="000E510C" w:rsidP="0050295B">
            <w:pPr>
              <w:pStyle w:val="TableParagraph"/>
              <w:spacing w:line="247" w:lineRule="exact"/>
              <w:ind w:left="107"/>
            </w:pPr>
            <w:r>
              <w:t>Gruppo</w:t>
            </w:r>
            <w:r>
              <w:rPr>
                <w:spacing w:val="-4"/>
              </w:rPr>
              <w:t xml:space="preserve"> </w:t>
            </w:r>
            <w:r>
              <w:t>di</w:t>
            </w:r>
            <w:r>
              <w:rPr>
                <w:spacing w:val="-2"/>
              </w:rPr>
              <w:t xml:space="preserve"> </w:t>
            </w:r>
            <w:r>
              <w:t>lavoro</w:t>
            </w:r>
            <w:r>
              <w:rPr>
                <w:spacing w:val="-3"/>
              </w:rPr>
              <w:t xml:space="preserve"> </w:t>
            </w:r>
            <w:r>
              <w:t>tumori</w:t>
            </w:r>
            <w:r>
              <w:rPr>
                <w:spacing w:val="-5"/>
              </w:rPr>
              <w:t xml:space="preserve"> </w:t>
            </w:r>
            <w:r>
              <w:rPr>
                <w:spacing w:val="-2"/>
              </w:rPr>
              <w:t>ereditari</w:t>
            </w:r>
          </w:p>
        </w:tc>
      </w:tr>
      <w:tr w:rsidR="000E510C" w14:paraId="49230AD0" w14:textId="77777777" w:rsidTr="0050295B">
        <w:trPr>
          <w:trHeight w:val="5880"/>
        </w:trPr>
        <w:tc>
          <w:tcPr>
            <w:tcW w:w="3371" w:type="dxa"/>
          </w:tcPr>
          <w:p w14:paraId="25241347" w14:textId="77777777" w:rsidR="000E510C" w:rsidRDefault="000E510C" w:rsidP="0050295B">
            <w:pPr>
              <w:pStyle w:val="TableParagraph"/>
              <w:spacing w:line="270" w:lineRule="exact"/>
              <w:ind w:left="108"/>
              <w:rPr>
                <w:sz w:val="24"/>
              </w:rPr>
            </w:pPr>
            <w:r>
              <w:rPr>
                <w:sz w:val="24"/>
              </w:rPr>
              <w:t>Seconda</w:t>
            </w:r>
            <w:r>
              <w:rPr>
                <w:spacing w:val="-3"/>
                <w:sz w:val="24"/>
              </w:rPr>
              <w:t xml:space="preserve"> </w:t>
            </w:r>
            <w:r>
              <w:rPr>
                <w:spacing w:val="-2"/>
                <w:sz w:val="24"/>
              </w:rPr>
              <w:t>valutazione</w:t>
            </w:r>
          </w:p>
        </w:tc>
        <w:tc>
          <w:tcPr>
            <w:tcW w:w="6520" w:type="dxa"/>
          </w:tcPr>
          <w:p w14:paraId="74044DDA" w14:textId="77777777" w:rsidR="000E510C" w:rsidRDefault="000E510C" w:rsidP="0050295B">
            <w:pPr>
              <w:pStyle w:val="TableParagraph"/>
              <w:spacing w:line="266" w:lineRule="auto"/>
              <w:ind w:left="107" w:right="431"/>
              <w:rPr>
                <w:sz w:val="24"/>
              </w:rPr>
            </w:pPr>
            <w:r>
              <w:rPr>
                <w:sz w:val="24"/>
              </w:rPr>
              <w:t>Tutti</w:t>
            </w:r>
            <w:r>
              <w:rPr>
                <w:spacing w:val="-4"/>
                <w:sz w:val="24"/>
              </w:rPr>
              <w:t xml:space="preserve"> </w:t>
            </w:r>
            <w:r>
              <w:rPr>
                <w:sz w:val="24"/>
              </w:rPr>
              <w:t>i</w:t>
            </w:r>
            <w:r>
              <w:rPr>
                <w:spacing w:val="-4"/>
                <w:sz w:val="24"/>
              </w:rPr>
              <w:t xml:space="preserve"> </w:t>
            </w:r>
            <w:r>
              <w:rPr>
                <w:sz w:val="24"/>
              </w:rPr>
              <w:t>referenti</w:t>
            </w:r>
            <w:r>
              <w:rPr>
                <w:spacing w:val="-4"/>
                <w:sz w:val="24"/>
              </w:rPr>
              <w:t xml:space="preserve"> </w:t>
            </w:r>
            <w:r>
              <w:rPr>
                <w:sz w:val="24"/>
              </w:rPr>
              <w:t>per</w:t>
            </w:r>
            <w:r>
              <w:rPr>
                <w:spacing w:val="-4"/>
                <w:sz w:val="24"/>
              </w:rPr>
              <w:t xml:space="preserve"> </w:t>
            </w:r>
            <w:r>
              <w:rPr>
                <w:sz w:val="24"/>
              </w:rPr>
              <w:t>la</w:t>
            </w:r>
            <w:r>
              <w:rPr>
                <w:spacing w:val="-6"/>
                <w:sz w:val="24"/>
              </w:rPr>
              <w:t xml:space="preserve"> </w:t>
            </w:r>
            <w:r>
              <w:rPr>
                <w:sz w:val="24"/>
              </w:rPr>
              <w:t>ROC</w:t>
            </w:r>
            <w:r>
              <w:rPr>
                <w:spacing w:val="-4"/>
                <w:sz w:val="24"/>
              </w:rPr>
              <w:t xml:space="preserve"> </w:t>
            </w:r>
            <w:r>
              <w:rPr>
                <w:sz w:val="24"/>
              </w:rPr>
              <w:t>dei</w:t>
            </w:r>
            <w:r>
              <w:rPr>
                <w:spacing w:val="-4"/>
                <w:sz w:val="24"/>
              </w:rPr>
              <w:t xml:space="preserve"> </w:t>
            </w:r>
            <w:r>
              <w:rPr>
                <w:sz w:val="24"/>
              </w:rPr>
              <w:t>CORP-CORPUS</w:t>
            </w:r>
            <w:r>
              <w:rPr>
                <w:spacing w:val="-6"/>
                <w:sz w:val="24"/>
              </w:rPr>
              <w:t xml:space="preserve"> </w:t>
            </w:r>
            <w:r>
              <w:rPr>
                <w:sz w:val="24"/>
              </w:rPr>
              <w:t>e</w:t>
            </w:r>
            <w:r>
              <w:rPr>
                <w:spacing w:val="-5"/>
                <w:sz w:val="24"/>
              </w:rPr>
              <w:t xml:space="preserve"> </w:t>
            </w:r>
            <w:r>
              <w:rPr>
                <w:sz w:val="24"/>
              </w:rPr>
              <w:t>ASL Sandro Pignata, IRCCS Pascale</w:t>
            </w:r>
          </w:p>
          <w:p w14:paraId="642B93D6" w14:textId="77777777" w:rsidR="000E510C" w:rsidRDefault="000E510C" w:rsidP="0050295B">
            <w:pPr>
              <w:pStyle w:val="TableParagraph"/>
              <w:spacing w:before="51" w:line="285" w:lineRule="auto"/>
              <w:ind w:left="107" w:right="1643"/>
              <w:rPr>
                <w:sz w:val="24"/>
              </w:rPr>
            </w:pPr>
            <w:r>
              <w:rPr>
                <w:sz w:val="24"/>
              </w:rPr>
              <w:t>Ferdinando Riccardi, A.O.R.N Cardarelli Vincenzo</w:t>
            </w:r>
            <w:r>
              <w:rPr>
                <w:spacing w:val="-10"/>
                <w:sz w:val="24"/>
              </w:rPr>
              <w:t xml:space="preserve"> </w:t>
            </w:r>
            <w:r>
              <w:rPr>
                <w:sz w:val="24"/>
              </w:rPr>
              <w:t>Montesarchio</w:t>
            </w:r>
            <w:r>
              <w:rPr>
                <w:spacing w:val="-8"/>
                <w:sz w:val="24"/>
              </w:rPr>
              <w:t xml:space="preserve"> </w:t>
            </w:r>
            <w:r>
              <w:rPr>
                <w:sz w:val="24"/>
              </w:rPr>
              <w:t>A.O.R.N</w:t>
            </w:r>
            <w:r>
              <w:rPr>
                <w:spacing w:val="-11"/>
                <w:sz w:val="24"/>
              </w:rPr>
              <w:t xml:space="preserve"> </w:t>
            </w:r>
            <w:r>
              <w:rPr>
                <w:sz w:val="24"/>
              </w:rPr>
              <w:t>Dei</w:t>
            </w:r>
            <w:r>
              <w:rPr>
                <w:spacing w:val="-10"/>
                <w:sz w:val="24"/>
              </w:rPr>
              <w:t xml:space="preserve"> </w:t>
            </w:r>
            <w:r>
              <w:rPr>
                <w:sz w:val="24"/>
              </w:rPr>
              <w:t>Colli Cesare Gridelli, A.O.R.N Moscati</w:t>
            </w:r>
          </w:p>
          <w:p w14:paraId="76D36B74" w14:textId="77777777" w:rsidR="000E510C" w:rsidRDefault="000E510C" w:rsidP="0050295B">
            <w:pPr>
              <w:pStyle w:val="TableParagraph"/>
              <w:spacing w:before="1"/>
              <w:ind w:left="107"/>
              <w:rPr>
                <w:sz w:val="24"/>
              </w:rPr>
            </w:pPr>
            <w:r>
              <w:rPr>
                <w:sz w:val="24"/>
              </w:rPr>
              <w:t>Antonio</w:t>
            </w:r>
            <w:r>
              <w:rPr>
                <w:spacing w:val="-4"/>
                <w:sz w:val="24"/>
              </w:rPr>
              <w:t xml:space="preserve"> </w:t>
            </w:r>
            <w:r>
              <w:rPr>
                <w:sz w:val="24"/>
              </w:rPr>
              <w:t>M.</w:t>
            </w:r>
            <w:r>
              <w:rPr>
                <w:spacing w:val="-1"/>
                <w:sz w:val="24"/>
              </w:rPr>
              <w:t xml:space="preserve"> </w:t>
            </w:r>
            <w:r>
              <w:rPr>
                <w:sz w:val="24"/>
              </w:rPr>
              <w:t>Grimaldi,</w:t>
            </w:r>
            <w:r>
              <w:rPr>
                <w:spacing w:val="-1"/>
                <w:sz w:val="24"/>
              </w:rPr>
              <w:t xml:space="preserve"> </w:t>
            </w:r>
            <w:r>
              <w:rPr>
                <w:sz w:val="24"/>
              </w:rPr>
              <w:t>A.O.R.N</w:t>
            </w:r>
            <w:r>
              <w:rPr>
                <w:spacing w:val="-2"/>
                <w:sz w:val="24"/>
              </w:rPr>
              <w:t xml:space="preserve"> </w:t>
            </w:r>
            <w:r>
              <w:rPr>
                <w:sz w:val="24"/>
              </w:rPr>
              <w:t>San</w:t>
            </w:r>
            <w:r>
              <w:rPr>
                <w:spacing w:val="-1"/>
                <w:sz w:val="24"/>
              </w:rPr>
              <w:t xml:space="preserve"> </w:t>
            </w:r>
            <w:r>
              <w:rPr>
                <w:spacing w:val="-5"/>
                <w:sz w:val="24"/>
              </w:rPr>
              <w:t>Pio</w:t>
            </w:r>
          </w:p>
          <w:p w14:paraId="27CE44DE" w14:textId="77777777" w:rsidR="000E510C" w:rsidRDefault="000E510C" w:rsidP="0050295B">
            <w:pPr>
              <w:pStyle w:val="TableParagraph"/>
              <w:spacing w:before="53" w:line="285" w:lineRule="auto"/>
              <w:ind w:left="107" w:right="1317"/>
              <w:rPr>
                <w:sz w:val="24"/>
              </w:rPr>
            </w:pPr>
            <w:r>
              <w:rPr>
                <w:sz w:val="24"/>
              </w:rPr>
              <w:t>Michele</w:t>
            </w:r>
            <w:r>
              <w:rPr>
                <w:spacing w:val="-7"/>
                <w:sz w:val="24"/>
              </w:rPr>
              <w:t xml:space="preserve"> </w:t>
            </w:r>
            <w:r>
              <w:rPr>
                <w:sz w:val="24"/>
              </w:rPr>
              <w:t>Orditura,</w:t>
            </w:r>
            <w:r>
              <w:rPr>
                <w:spacing w:val="-4"/>
                <w:sz w:val="24"/>
              </w:rPr>
              <w:t xml:space="preserve"> </w:t>
            </w:r>
            <w:r>
              <w:rPr>
                <w:sz w:val="24"/>
              </w:rPr>
              <w:t>A.O.R.N.</w:t>
            </w:r>
            <w:r>
              <w:rPr>
                <w:spacing w:val="-7"/>
                <w:sz w:val="24"/>
              </w:rPr>
              <w:t xml:space="preserve"> </w:t>
            </w:r>
            <w:r>
              <w:rPr>
                <w:sz w:val="24"/>
              </w:rPr>
              <w:t>S.</w:t>
            </w:r>
            <w:r>
              <w:rPr>
                <w:spacing w:val="-7"/>
                <w:sz w:val="24"/>
              </w:rPr>
              <w:t xml:space="preserve"> </w:t>
            </w:r>
            <w:r>
              <w:rPr>
                <w:sz w:val="24"/>
              </w:rPr>
              <w:t>Anna</w:t>
            </w:r>
            <w:r>
              <w:rPr>
                <w:spacing w:val="-8"/>
                <w:sz w:val="24"/>
              </w:rPr>
              <w:t xml:space="preserve"> </w:t>
            </w:r>
            <w:r>
              <w:rPr>
                <w:sz w:val="24"/>
              </w:rPr>
              <w:t>S.</w:t>
            </w:r>
            <w:r>
              <w:rPr>
                <w:spacing w:val="-7"/>
                <w:sz w:val="24"/>
              </w:rPr>
              <w:t xml:space="preserve"> </w:t>
            </w:r>
            <w:r>
              <w:rPr>
                <w:sz w:val="24"/>
              </w:rPr>
              <w:t>Sebastiano Fortunato Ciardiello, A.O.U. Luigi Vanvitelli Stefano Pepe, A.O.U. Ruggi</w:t>
            </w:r>
          </w:p>
          <w:p w14:paraId="2F34B8B7" w14:textId="77777777" w:rsidR="000E510C" w:rsidRDefault="000E510C" w:rsidP="0050295B">
            <w:pPr>
              <w:pStyle w:val="TableParagraph"/>
              <w:spacing w:before="2" w:line="285" w:lineRule="auto"/>
              <w:ind w:left="107" w:right="2944"/>
              <w:rPr>
                <w:sz w:val="24"/>
              </w:rPr>
            </w:pPr>
            <w:r>
              <w:rPr>
                <w:sz w:val="24"/>
              </w:rPr>
              <w:t>Bruno Daniele, Ospedale del Mare Roberto</w:t>
            </w:r>
            <w:r>
              <w:rPr>
                <w:spacing w:val="-3"/>
                <w:sz w:val="24"/>
              </w:rPr>
              <w:t xml:space="preserve"> </w:t>
            </w:r>
            <w:r>
              <w:rPr>
                <w:sz w:val="24"/>
              </w:rPr>
              <w:t>Bianco,</w:t>
            </w:r>
            <w:r>
              <w:rPr>
                <w:spacing w:val="1"/>
                <w:sz w:val="24"/>
              </w:rPr>
              <w:t xml:space="preserve"> </w:t>
            </w:r>
            <w:r>
              <w:rPr>
                <w:sz w:val="24"/>
              </w:rPr>
              <w:t>A.O.U.</w:t>
            </w:r>
            <w:r>
              <w:rPr>
                <w:spacing w:val="-2"/>
                <w:sz w:val="24"/>
              </w:rPr>
              <w:t xml:space="preserve"> </w:t>
            </w:r>
            <w:r>
              <w:rPr>
                <w:sz w:val="24"/>
              </w:rPr>
              <w:t xml:space="preserve">Federico </w:t>
            </w:r>
            <w:r>
              <w:rPr>
                <w:spacing w:val="-5"/>
                <w:sz w:val="24"/>
              </w:rPr>
              <w:t>II</w:t>
            </w:r>
          </w:p>
          <w:p w14:paraId="149F0393" w14:textId="77777777" w:rsidR="000E510C" w:rsidRDefault="000E510C" w:rsidP="0050295B">
            <w:pPr>
              <w:pStyle w:val="TableParagraph"/>
              <w:spacing w:line="285" w:lineRule="auto"/>
              <w:ind w:left="107"/>
              <w:rPr>
                <w:sz w:val="24"/>
              </w:rPr>
            </w:pPr>
            <w:r>
              <w:rPr>
                <w:sz w:val="24"/>
              </w:rPr>
              <w:t>Gaetano</w:t>
            </w:r>
            <w:r>
              <w:rPr>
                <w:spacing w:val="-4"/>
                <w:sz w:val="24"/>
              </w:rPr>
              <w:t xml:space="preserve"> </w:t>
            </w:r>
            <w:r>
              <w:rPr>
                <w:sz w:val="24"/>
              </w:rPr>
              <w:t>Facchini.</w:t>
            </w:r>
            <w:r>
              <w:rPr>
                <w:spacing w:val="40"/>
                <w:sz w:val="24"/>
              </w:rPr>
              <w:t xml:space="preserve"> </w:t>
            </w:r>
            <w:r>
              <w:rPr>
                <w:sz w:val="24"/>
              </w:rPr>
              <w:t>Ospedale</w:t>
            </w:r>
            <w:r>
              <w:rPr>
                <w:spacing w:val="-5"/>
                <w:sz w:val="24"/>
              </w:rPr>
              <w:t xml:space="preserve"> </w:t>
            </w:r>
            <w:r>
              <w:rPr>
                <w:sz w:val="24"/>
              </w:rPr>
              <w:t>Santa</w:t>
            </w:r>
            <w:r>
              <w:rPr>
                <w:spacing w:val="-6"/>
                <w:sz w:val="24"/>
              </w:rPr>
              <w:t xml:space="preserve"> </w:t>
            </w:r>
            <w:r>
              <w:rPr>
                <w:sz w:val="24"/>
              </w:rPr>
              <w:t>Maria</w:t>
            </w:r>
            <w:r>
              <w:rPr>
                <w:spacing w:val="-6"/>
                <w:sz w:val="24"/>
              </w:rPr>
              <w:t xml:space="preserve"> </w:t>
            </w:r>
            <w:r>
              <w:rPr>
                <w:sz w:val="24"/>
              </w:rPr>
              <w:t>delle</w:t>
            </w:r>
            <w:r>
              <w:rPr>
                <w:spacing w:val="-6"/>
                <w:sz w:val="24"/>
              </w:rPr>
              <w:t xml:space="preserve"> </w:t>
            </w:r>
            <w:r>
              <w:rPr>
                <w:sz w:val="24"/>
              </w:rPr>
              <w:t>Grazie</w:t>
            </w:r>
            <w:r>
              <w:rPr>
                <w:spacing w:val="-5"/>
                <w:sz w:val="24"/>
              </w:rPr>
              <w:t xml:space="preserve"> </w:t>
            </w:r>
            <w:r>
              <w:rPr>
                <w:sz w:val="24"/>
              </w:rPr>
              <w:t>Pozzuoli Bruno Marra e Rodolfo Cangiano, ASL Caserta</w:t>
            </w:r>
          </w:p>
          <w:p w14:paraId="3358CFA2" w14:textId="77777777" w:rsidR="000E510C" w:rsidRDefault="000E510C" w:rsidP="0050295B">
            <w:pPr>
              <w:pStyle w:val="TableParagraph"/>
              <w:spacing w:before="1" w:line="285" w:lineRule="auto"/>
              <w:ind w:left="107" w:right="2682"/>
              <w:rPr>
                <w:sz w:val="24"/>
              </w:rPr>
            </w:pPr>
            <w:r>
              <w:rPr>
                <w:sz w:val="24"/>
              </w:rPr>
              <w:t>Filomena Sibilio, ASL Napoli 2 Nord Gino Leo, ASL Napoli 3 Sud Giuseppe Di Lorenzo, ASL Salerno Tiziana</w:t>
            </w:r>
            <w:r>
              <w:rPr>
                <w:spacing w:val="-9"/>
                <w:sz w:val="24"/>
              </w:rPr>
              <w:t xml:space="preserve"> </w:t>
            </w:r>
            <w:r>
              <w:rPr>
                <w:sz w:val="24"/>
              </w:rPr>
              <w:t>Spinosa,</w:t>
            </w:r>
            <w:r>
              <w:rPr>
                <w:spacing w:val="-7"/>
                <w:sz w:val="24"/>
              </w:rPr>
              <w:t xml:space="preserve"> </w:t>
            </w:r>
            <w:r>
              <w:rPr>
                <w:sz w:val="24"/>
              </w:rPr>
              <w:t>ASL</w:t>
            </w:r>
            <w:r>
              <w:rPr>
                <w:spacing w:val="-10"/>
                <w:sz w:val="24"/>
              </w:rPr>
              <w:t xml:space="preserve"> </w:t>
            </w:r>
            <w:r>
              <w:rPr>
                <w:sz w:val="24"/>
              </w:rPr>
              <w:t>Napoli</w:t>
            </w:r>
            <w:r>
              <w:rPr>
                <w:spacing w:val="-7"/>
                <w:sz w:val="24"/>
              </w:rPr>
              <w:t xml:space="preserve"> </w:t>
            </w:r>
            <w:r>
              <w:rPr>
                <w:sz w:val="24"/>
              </w:rPr>
              <w:t>1</w:t>
            </w:r>
            <w:r>
              <w:rPr>
                <w:spacing w:val="-6"/>
                <w:sz w:val="24"/>
              </w:rPr>
              <w:t xml:space="preserve"> </w:t>
            </w:r>
            <w:r>
              <w:rPr>
                <w:sz w:val="24"/>
              </w:rPr>
              <w:t>Centro</w:t>
            </w:r>
          </w:p>
          <w:p w14:paraId="71223A4A" w14:textId="77777777" w:rsidR="000E510C" w:rsidRDefault="000E510C" w:rsidP="0050295B">
            <w:pPr>
              <w:pStyle w:val="TableParagraph"/>
              <w:spacing w:before="4" w:line="261" w:lineRule="exact"/>
              <w:ind w:left="107"/>
              <w:rPr>
                <w:sz w:val="24"/>
              </w:rPr>
            </w:pPr>
            <w:r>
              <w:rPr>
                <w:sz w:val="24"/>
              </w:rPr>
              <w:t>Elena</w:t>
            </w:r>
            <w:r>
              <w:rPr>
                <w:spacing w:val="-2"/>
                <w:sz w:val="24"/>
              </w:rPr>
              <w:t xml:space="preserve"> </w:t>
            </w:r>
            <w:r>
              <w:rPr>
                <w:sz w:val="24"/>
              </w:rPr>
              <w:t>Fossi, ASL</w:t>
            </w:r>
            <w:r>
              <w:rPr>
                <w:spacing w:val="-1"/>
                <w:sz w:val="24"/>
              </w:rPr>
              <w:t xml:space="preserve"> </w:t>
            </w:r>
            <w:r>
              <w:rPr>
                <w:spacing w:val="-2"/>
                <w:sz w:val="24"/>
              </w:rPr>
              <w:t>Benevento</w:t>
            </w:r>
          </w:p>
        </w:tc>
      </w:tr>
      <w:tr w:rsidR="000E510C" w14:paraId="46C922CA" w14:textId="77777777" w:rsidTr="0050295B">
        <w:trPr>
          <w:trHeight w:val="551"/>
        </w:trPr>
        <w:tc>
          <w:tcPr>
            <w:tcW w:w="3371" w:type="dxa"/>
          </w:tcPr>
          <w:p w14:paraId="6062B6FC" w14:textId="77777777" w:rsidR="000E510C" w:rsidRDefault="000E510C" w:rsidP="0050295B">
            <w:pPr>
              <w:pStyle w:val="TableParagraph"/>
              <w:spacing w:line="270" w:lineRule="exact"/>
              <w:ind w:left="108"/>
              <w:rPr>
                <w:sz w:val="24"/>
              </w:rPr>
            </w:pPr>
            <w:r>
              <w:rPr>
                <w:sz w:val="24"/>
              </w:rPr>
              <w:t>Terza</w:t>
            </w:r>
            <w:r>
              <w:rPr>
                <w:spacing w:val="-3"/>
                <w:sz w:val="24"/>
              </w:rPr>
              <w:t xml:space="preserve"> </w:t>
            </w:r>
            <w:r>
              <w:rPr>
                <w:spacing w:val="-2"/>
                <w:sz w:val="24"/>
              </w:rPr>
              <w:t>valutazione</w:t>
            </w:r>
          </w:p>
        </w:tc>
        <w:tc>
          <w:tcPr>
            <w:tcW w:w="6520" w:type="dxa"/>
          </w:tcPr>
          <w:p w14:paraId="4612D131" w14:textId="77777777" w:rsidR="000E510C" w:rsidRDefault="000E510C" w:rsidP="0050295B">
            <w:pPr>
              <w:pStyle w:val="TableParagraph"/>
              <w:spacing w:line="270" w:lineRule="exact"/>
              <w:ind w:left="107"/>
              <w:rPr>
                <w:sz w:val="24"/>
              </w:rPr>
            </w:pPr>
            <w:r>
              <w:rPr>
                <w:sz w:val="24"/>
              </w:rPr>
              <w:t>Componenti</w:t>
            </w:r>
            <w:r>
              <w:rPr>
                <w:spacing w:val="-2"/>
                <w:sz w:val="24"/>
              </w:rPr>
              <w:t xml:space="preserve"> </w:t>
            </w:r>
            <w:r>
              <w:rPr>
                <w:sz w:val="24"/>
              </w:rPr>
              <w:t>dei</w:t>
            </w:r>
            <w:r>
              <w:rPr>
                <w:spacing w:val="-1"/>
                <w:sz w:val="24"/>
              </w:rPr>
              <w:t xml:space="preserve"> </w:t>
            </w:r>
            <w:r>
              <w:rPr>
                <w:sz w:val="24"/>
              </w:rPr>
              <w:t>team</w:t>
            </w:r>
            <w:r>
              <w:rPr>
                <w:spacing w:val="-1"/>
                <w:sz w:val="24"/>
              </w:rPr>
              <w:t xml:space="preserve"> </w:t>
            </w:r>
            <w:r>
              <w:rPr>
                <w:sz w:val="24"/>
              </w:rPr>
              <w:t>multidisciplinari</w:t>
            </w:r>
            <w:r>
              <w:rPr>
                <w:spacing w:val="-2"/>
                <w:sz w:val="24"/>
              </w:rPr>
              <w:t xml:space="preserve"> </w:t>
            </w:r>
            <w:r>
              <w:rPr>
                <w:sz w:val="24"/>
              </w:rPr>
              <w:t>nei</w:t>
            </w:r>
            <w:r>
              <w:rPr>
                <w:spacing w:val="2"/>
                <w:sz w:val="24"/>
              </w:rPr>
              <w:t xml:space="preserve"> </w:t>
            </w:r>
            <w:r>
              <w:rPr>
                <w:sz w:val="24"/>
              </w:rPr>
              <w:t>CORP-CORPUS</w:t>
            </w:r>
            <w:r>
              <w:rPr>
                <w:spacing w:val="-1"/>
                <w:sz w:val="24"/>
              </w:rPr>
              <w:t xml:space="preserve"> </w:t>
            </w:r>
            <w:r>
              <w:rPr>
                <w:spacing w:val="-10"/>
                <w:sz w:val="24"/>
              </w:rPr>
              <w:t>e</w:t>
            </w:r>
          </w:p>
          <w:p w14:paraId="5AF01100" w14:textId="77777777" w:rsidR="000E510C" w:rsidRDefault="000E510C" w:rsidP="0050295B">
            <w:pPr>
              <w:pStyle w:val="TableParagraph"/>
              <w:spacing w:line="261" w:lineRule="exact"/>
              <w:ind w:left="107"/>
              <w:rPr>
                <w:sz w:val="24"/>
              </w:rPr>
            </w:pPr>
            <w:r>
              <w:rPr>
                <w:sz w:val="24"/>
              </w:rPr>
              <w:t>ASL</w:t>
            </w:r>
            <w:r>
              <w:rPr>
                <w:spacing w:val="-7"/>
                <w:sz w:val="24"/>
              </w:rPr>
              <w:t xml:space="preserve"> </w:t>
            </w:r>
            <w:r>
              <w:rPr>
                <w:sz w:val="24"/>
              </w:rPr>
              <w:t>identificati dai</w:t>
            </w:r>
            <w:r>
              <w:rPr>
                <w:spacing w:val="1"/>
                <w:sz w:val="24"/>
              </w:rPr>
              <w:t xml:space="preserve"> </w:t>
            </w:r>
            <w:r>
              <w:rPr>
                <w:sz w:val="24"/>
              </w:rPr>
              <w:t>referenti della</w:t>
            </w:r>
            <w:r>
              <w:rPr>
                <w:spacing w:val="-1"/>
                <w:sz w:val="24"/>
              </w:rPr>
              <w:t xml:space="preserve"> </w:t>
            </w:r>
            <w:r>
              <w:rPr>
                <w:spacing w:val="-5"/>
                <w:sz w:val="24"/>
              </w:rPr>
              <w:t>ROC</w:t>
            </w:r>
          </w:p>
        </w:tc>
      </w:tr>
      <w:tr w:rsidR="000E510C" w14:paraId="4AD8316E" w14:textId="77777777" w:rsidTr="0050295B">
        <w:trPr>
          <w:trHeight w:val="309"/>
        </w:trPr>
        <w:tc>
          <w:tcPr>
            <w:tcW w:w="3371" w:type="dxa"/>
          </w:tcPr>
          <w:p w14:paraId="2D48678A" w14:textId="77777777" w:rsidR="000E510C" w:rsidRDefault="000E510C" w:rsidP="0050295B">
            <w:pPr>
              <w:pStyle w:val="TableParagraph"/>
              <w:spacing w:line="271" w:lineRule="exact"/>
              <w:ind w:left="108"/>
              <w:rPr>
                <w:sz w:val="24"/>
              </w:rPr>
            </w:pPr>
            <w:r>
              <w:rPr>
                <w:sz w:val="24"/>
              </w:rPr>
              <w:t>Note</w:t>
            </w:r>
            <w:r>
              <w:rPr>
                <w:spacing w:val="-1"/>
                <w:sz w:val="24"/>
              </w:rPr>
              <w:t xml:space="preserve"> </w:t>
            </w:r>
            <w:r>
              <w:rPr>
                <w:spacing w:val="-2"/>
                <w:sz w:val="24"/>
              </w:rPr>
              <w:t>Epidemiologiche</w:t>
            </w:r>
          </w:p>
        </w:tc>
        <w:tc>
          <w:tcPr>
            <w:tcW w:w="6520" w:type="dxa"/>
          </w:tcPr>
          <w:p w14:paraId="4DB8EFE6" w14:textId="77777777" w:rsidR="000E510C" w:rsidRDefault="000E510C" w:rsidP="0050295B">
            <w:pPr>
              <w:pStyle w:val="TableParagraph"/>
              <w:spacing w:line="271" w:lineRule="exact"/>
              <w:ind w:left="107"/>
              <w:rPr>
                <w:sz w:val="24"/>
              </w:rPr>
            </w:pPr>
            <w:r>
              <w:rPr>
                <w:sz w:val="24"/>
              </w:rPr>
              <w:t>M.</w:t>
            </w:r>
            <w:r>
              <w:rPr>
                <w:spacing w:val="-1"/>
                <w:sz w:val="24"/>
              </w:rPr>
              <w:t xml:space="preserve"> </w:t>
            </w:r>
            <w:r>
              <w:rPr>
                <w:sz w:val="24"/>
              </w:rPr>
              <w:t>Fusco:</w:t>
            </w:r>
            <w:r>
              <w:rPr>
                <w:spacing w:val="-1"/>
                <w:sz w:val="24"/>
              </w:rPr>
              <w:t xml:space="preserve"> </w:t>
            </w:r>
            <w:r>
              <w:rPr>
                <w:sz w:val="24"/>
              </w:rPr>
              <w:t>ASL</w:t>
            </w:r>
            <w:r>
              <w:rPr>
                <w:spacing w:val="-3"/>
                <w:sz w:val="24"/>
              </w:rPr>
              <w:t xml:space="preserve"> </w:t>
            </w:r>
            <w:r>
              <w:rPr>
                <w:sz w:val="24"/>
              </w:rPr>
              <w:t>NA</w:t>
            </w:r>
            <w:r>
              <w:rPr>
                <w:spacing w:val="-2"/>
                <w:sz w:val="24"/>
              </w:rPr>
              <w:t xml:space="preserve"> </w:t>
            </w:r>
            <w:r>
              <w:rPr>
                <w:sz w:val="24"/>
              </w:rPr>
              <w:t>3</w:t>
            </w:r>
            <w:r>
              <w:rPr>
                <w:spacing w:val="-1"/>
                <w:sz w:val="24"/>
              </w:rPr>
              <w:t xml:space="preserve"> </w:t>
            </w:r>
            <w:r>
              <w:rPr>
                <w:sz w:val="24"/>
              </w:rPr>
              <w:t>SUD, Membro</w:t>
            </w:r>
            <w:r>
              <w:rPr>
                <w:spacing w:val="-1"/>
                <w:sz w:val="24"/>
              </w:rPr>
              <w:t xml:space="preserve"> </w:t>
            </w:r>
            <w:r>
              <w:rPr>
                <w:sz w:val="24"/>
              </w:rPr>
              <w:t xml:space="preserve">Direttivo </w:t>
            </w:r>
            <w:r>
              <w:rPr>
                <w:spacing w:val="-2"/>
                <w:sz w:val="24"/>
              </w:rPr>
              <w:t>AIRTUM</w:t>
            </w:r>
          </w:p>
        </w:tc>
      </w:tr>
      <w:tr w:rsidR="000E510C" w14:paraId="21F25CDB" w14:textId="77777777" w:rsidTr="0050295B">
        <w:trPr>
          <w:trHeight w:val="306"/>
        </w:trPr>
        <w:tc>
          <w:tcPr>
            <w:tcW w:w="3371" w:type="dxa"/>
          </w:tcPr>
          <w:p w14:paraId="62ED31DC" w14:textId="77777777" w:rsidR="000E510C" w:rsidRDefault="000E510C" w:rsidP="0050295B">
            <w:pPr>
              <w:pStyle w:val="TableParagraph"/>
              <w:spacing w:line="270" w:lineRule="exact"/>
              <w:ind w:left="108"/>
              <w:rPr>
                <w:sz w:val="24"/>
              </w:rPr>
            </w:pPr>
            <w:r>
              <w:rPr>
                <w:sz w:val="24"/>
              </w:rPr>
              <w:t>Associazioni</w:t>
            </w:r>
            <w:r>
              <w:rPr>
                <w:spacing w:val="-1"/>
                <w:sz w:val="24"/>
              </w:rPr>
              <w:t xml:space="preserve"> </w:t>
            </w:r>
            <w:r>
              <w:rPr>
                <w:spacing w:val="-2"/>
                <w:sz w:val="24"/>
              </w:rPr>
              <w:t>pazienti</w:t>
            </w:r>
          </w:p>
        </w:tc>
        <w:tc>
          <w:tcPr>
            <w:tcW w:w="6520" w:type="dxa"/>
          </w:tcPr>
          <w:p w14:paraId="409EAA26" w14:textId="77777777" w:rsidR="000E510C" w:rsidRDefault="000E510C" w:rsidP="0050295B">
            <w:pPr>
              <w:pStyle w:val="TableParagraph"/>
              <w:spacing w:line="270" w:lineRule="exact"/>
              <w:ind w:left="107"/>
              <w:rPr>
                <w:sz w:val="24"/>
              </w:rPr>
            </w:pPr>
            <w:r>
              <w:rPr>
                <w:spacing w:val="-4"/>
                <w:sz w:val="24"/>
              </w:rPr>
              <w:t>FAVO</w:t>
            </w:r>
          </w:p>
        </w:tc>
      </w:tr>
      <w:tr w:rsidR="000E510C" w14:paraId="150DDD64" w14:textId="77777777" w:rsidTr="0050295B">
        <w:trPr>
          <w:trHeight w:val="616"/>
        </w:trPr>
        <w:tc>
          <w:tcPr>
            <w:tcW w:w="3371" w:type="dxa"/>
          </w:tcPr>
          <w:p w14:paraId="69E10A5C" w14:textId="77777777" w:rsidR="000E510C" w:rsidRDefault="000E510C" w:rsidP="0050295B">
            <w:pPr>
              <w:pStyle w:val="TableParagraph"/>
              <w:spacing w:line="273" w:lineRule="exact"/>
              <w:ind w:left="108"/>
              <w:rPr>
                <w:sz w:val="24"/>
              </w:rPr>
            </w:pPr>
            <w:r>
              <w:rPr>
                <w:sz w:val="24"/>
              </w:rPr>
              <w:t>Società</w:t>
            </w:r>
            <w:r>
              <w:rPr>
                <w:spacing w:val="-2"/>
                <w:sz w:val="24"/>
              </w:rPr>
              <w:t xml:space="preserve"> Scientifiche</w:t>
            </w:r>
          </w:p>
        </w:tc>
        <w:tc>
          <w:tcPr>
            <w:tcW w:w="6520" w:type="dxa"/>
          </w:tcPr>
          <w:p w14:paraId="79574C3A" w14:textId="77777777" w:rsidR="000E510C" w:rsidRDefault="000E510C" w:rsidP="0050295B">
            <w:pPr>
              <w:pStyle w:val="TableParagraph"/>
              <w:spacing w:line="273" w:lineRule="exact"/>
              <w:ind w:left="203"/>
              <w:rPr>
                <w:sz w:val="24"/>
              </w:rPr>
            </w:pPr>
            <w:r>
              <w:rPr>
                <w:sz w:val="24"/>
              </w:rPr>
              <w:t>Rappresentanze</w:t>
            </w:r>
            <w:r>
              <w:rPr>
                <w:spacing w:val="-5"/>
                <w:sz w:val="24"/>
              </w:rPr>
              <w:t xml:space="preserve"> </w:t>
            </w:r>
            <w:r>
              <w:rPr>
                <w:sz w:val="24"/>
              </w:rPr>
              <w:t>regionali</w:t>
            </w:r>
            <w:r>
              <w:rPr>
                <w:spacing w:val="-1"/>
                <w:sz w:val="24"/>
              </w:rPr>
              <w:t xml:space="preserve"> </w:t>
            </w:r>
            <w:r>
              <w:rPr>
                <w:sz w:val="24"/>
              </w:rPr>
              <w:t>AIOM</w:t>
            </w:r>
            <w:r>
              <w:rPr>
                <w:spacing w:val="-2"/>
                <w:sz w:val="24"/>
              </w:rPr>
              <w:t xml:space="preserve"> </w:t>
            </w:r>
            <w:r>
              <w:rPr>
                <w:sz w:val="24"/>
              </w:rPr>
              <w:t>(R.Bianco),</w:t>
            </w:r>
            <w:r>
              <w:rPr>
                <w:spacing w:val="-2"/>
                <w:sz w:val="24"/>
              </w:rPr>
              <w:t xml:space="preserve"> </w:t>
            </w:r>
            <w:r>
              <w:rPr>
                <w:sz w:val="24"/>
              </w:rPr>
              <w:t>CIPOMO</w:t>
            </w:r>
            <w:r>
              <w:rPr>
                <w:spacing w:val="-2"/>
                <w:sz w:val="24"/>
              </w:rPr>
              <w:t xml:space="preserve"> </w:t>
            </w:r>
            <w:r>
              <w:rPr>
                <w:spacing w:val="-5"/>
                <w:sz w:val="24"/>
              </w:rPr>
              <w:t>(C.</w:t>
            </w:r>
          </w:p>
          <w:p w14:paraId="251440FD" w14:textId="77777777" w:rsidR="000E510C" w:rsidRDefault="000E510C" w:rsidP="0050295B">
            <w:pPr>
              <w:pStyle w:val="TableParagraph"/>
              <w:spacing w:before="31"/>
              <w:ind w:left="203"/>
              <w:rPr>
                <w:sz w:val="24"/>
              </w:rPr>
            </w:pPr>
            <w:r>
              <w:rPr>
                <w:sz w:val="24"/>
              </w:rPr>
              <w:t>Savastano),</w:t>
            </w:r>
            <w:r>
              <w:rPr>
                <w:spacing w:val="-2"/>
                <w:sz w:val="24"/>
              </w:rPr>
              <w:t xml:space="preserve"> </w:t>
            </w:r>
            <w:r>
              <w:rPr>
                <w:sz w:val="24"/>
              </w:rPr>
              <w:t>SIMG</w:t>
            </w:r>
            <w:r>
              <w:rPr>
                <w:spacing w:val="-2"/>
                <w:sz w:val="24"/>
              </w:rPr>
              <w:t xml:space="preserve"> (G.Piccinocchi)</w:t>
            </w:r>
          </w:p>
        </w:tc>
      </w:tr>
      <w:tr w:rsidR="000E510C" w14:paraId="3100E689" w14:textId="77777777" w:rsidTr="0050295B">
        <w:trPr>
          <w:trHeight w:val="309"/>
        </w:trPr>
        <w:tc>
          <w:tcPr>
            <w:tcW w:w="3371" w:type="dxa"/>
          </w:tcPr>
          <w:p w14:paraId="4FF2F0A3" w14:textId="77777777" w:rsidR="000E510C" w:rsidRDefault="000E510C" w:rsidP="0050295B">
            <w:pPr>
              <w:pStyle w:val="TableParagraph"/>
              <w:spacing w:line="273" w:lineRule="exact"/>
              <w:ind w:left="108"/>
              <w:rPr>
                <w:sz w:val="24"/>
              </w:rPr>
            </w:pPr>
            <w:r>
              <w:rPr>
                <w:sz w:val="24"/>
              </w:rPr>
              <w:t>Farmacisti</w:t>
            </w:r>
            <w:r>
              <w:rPr>
                <w:spacing w:val="-4"/>
                <w:sz w:val="24"/>
              </w:rPr>
              <w:t xml:space="preserve"> </w:t>
            </w:r>
            <w:r>
              <w:rPr>
                <w:spacing w:val="-2"/>
                <w:sz w:val="24"/>
              </w:rPr>
              <w:t>revisori</w:t>
            </w:r>
          </w:p>
        </w:tc>
        <w:tc>
          <w:tcPr>
            <w:tcW w:w="6520" w:type="dxa"/>
          </w:tcPr>
          <w:p w14:paraId="3606769B" w14:textId="77777777" w:rsidR="000E510C" w:rsidRDefault="000E510C" w:rsidP="0050295B">
            <w:pPr>
              <w:pStyle w:val="TableParagraph"/>
              <w:spacing w:line="273" w:lineRule="exact"/>
              <w:ind w:left="203"/>
              <w:rPr>
                <w:sz w:val="24"/>
              </w:rPr>
            </w:pPr>
            <w:r>
              <w:rPr>
                <w:sz w:val="24"/>
              </w:rPr>
              <w:t>Stefania</w:t>
            </w:r>
            <w:r>
              <w:rPr>
                <w:spacing w:val="-2"/>
                <w:sz w:val="24"/>
              </w:rPr>
              <w:t xml:space="preserve"> </w:t>
            </w:r>
            <w:r>
              <w:rPr>
                <w:sz w:val="24"/>
              </w:rPr>
              <w:t>Cascone,</w:t>
            </w:r>
            <w:r>
              <w:rPr>
                <w:spacing w:val="1"/>
                <w:sz w:val="24"/>
              </w:rPr>
              <w:t xml:space="preserve"> </w:t>
            </w:r>
            <w:r>
              <w:rPr>
                <w:sz w:val="24"/>
              </w:rPr>
              <w:t>ASL</w:t>
            </w:r>
            <w:r>
              <w:rPr>
                <w:spacing w:val="-4"/>
                <w:sz w:val="24"/>
              </w:rPr>
              <w:t xml:space="preserve"> </w:t>
            </w:r>
            <w:r>
              <w:rPr>
                <w:sz w:val="24"/>
              </w:rPr>
              <w:t>Napoli</w:t>
            </w:r>
            <w:r>
              <w:rPr>
                <w:spacing w:val="-1"/>
                <w:sz w:val="24"/>
              </w:rPr>
              <w:t xml:space="preserve"> </w:t>
            </w:r>
            <w:r>
              <w:rPr>
                <w:sz w:val="24"/>
              </w:rPr>
              <w:t>3</w:t>
            </w:r>
            <w:r>
              <w:rPr>
                <w:spacing w:val="-1"/>
                <w:sz w:val="24"/>
              </w:rPr>
              <w:t xml:space="preserve"> </w:t>
            </w:r>
            <w:r>
              <w:rPr>
                <w:spacing w:val="-5"/>
                <w:sz w:val="24"/>
              </w:rPr>
              <w:t>Sud</w:t>
            </w:r>
          </w:p>
        </w:tc>
      </w:tr>
    </w:tbl>
    <w:p w14:paraId="0A98E187" w14:textId="77777777" w:rsidR="000E510C" w:rsidRDefault="000E510C" w:rsidP="000E510C">
      <w:pPr>
        <w:pStyle w:val="TableParagraph"/>
        <w:spacing w:line="273" w:lineRule="exact"/>
        <w:rPr>
          <w:sz w:val="24"/>
        </w:rPr>
        <w:sectPr w:rsidR="000E510C">
          <w:pgSz w:w="11920" w:h="16850"/>
          <w:pgMar w:top="1080" w:right="850" w:bottom="540" w:left="850" w:header="189" w:footer="345" w:gutter="0"/>
          <w:cols w:space="720"/>
        </w:sectPr>
      </w:pPr>
    </w:p>
    <w:p w14:paraId="26109DA9" w14:textId="77777777" w:rsidR="000E510C" w:rsidRDefault="000E510C" w:rsidP="000E510C">
      <w:pPr>
        <w:pStyle w:val="Corpotesto"/>
        <w:spacing w:before="191"/>
        <w:jc w:val="left"/>
        <w:rPr>
          <w:b/>
        </w:rPr>
      </w:pPr>
    </w:p>
    <w:p w14:paraId="667D16E9" w14:textId="77777777" w:rsidR="000E510C" w:rsidRDefault="000E510C" w:rsidP="000E510C">
      <w:pPr>
        <w:spacing w:line="360" w:lineRule="auto"/>
        <w:ind w:left="283" w:right="246"/>
        <w:rPr>
          <w:b/>
          <w:sz w:val="24"/>
        </w:rPr>
      </w:pPr>
      <w:r>
        <w:rPr>
          <w:b/>
          <w:sz w:val="24"/>
        </w:rPr>
        <w:t>Percorsi</w:t>
      </w:r>
      <w:r>
        <w:rPr>
          <w:b/>
          <w:spacing w:val="34"/>
          <w:sz w:val="24"/>
        </w:rPr>
        <w:t xml:space="preserve"> </w:t>
      </w:r>
      <w:r>
        <w:rPr>
          <w:b/>
          <w:sz w:val="24"/>
        </w:rPr>
        <w:t>suggeriti</w:t>
      </w:r>
      <w:r>
        <w:rPr>
          <w:b/>
          <w:spacing w:val="34"/>
          <w:sz w:val="24"/>
        </w:rPr>
        <w:t xml:space="preserve"> </w:t>
      </w:r>
      <w:r>
        <w:rPr>
          <w:b/>
          <w:sz w:val="24"/>
        </w:rPr>
        <w:t>dalle</w:t>
      </w:r>
      <w:r>
        <w:rPr>
          <w:b/>
          <w:spacing w:val="30"/>
          <w:sz w:val="24"/>
        </w:rPr>
        <w:t xml:space="preserve"> </w:t>
      </w:r>
      <w:r>
        <w:rPr>
          <w:b/>
          <w:sz w:val="24"/>
        </w:rPr>
        <w:t>Associazioni</w:t>
      </w:r>
      <w:r>
        <w:rPr>
          <w:b/>
          <w:spacing w:val="34"/>
          <w:sz w:val="24"/>
        </w:rPr>
        <w:t xml:space="preserve"> </w:t>
      </w:r>
      <w:r>
        <w:rPr>
          <w:b/>
          <w:sz w:val="24"/>
        </w:rPr>
        <w:t>Pazienti</w:t>
      </w:r>
      <w:r>
        <w:rPr>
          <w:b/>
          <w:spacing w:val="34"/>
          <w:sz w:val="24"/>
        </w:rPr>
        <w:t xml:space="preserve"> </w:t>
      </w:r>
      <w:r>
        <w:rPr>
          <w:b/>
          <w:sz w:val="24"/>
        </w:rPr>
        <w:t>aderenti</w:t>
      </w:r>
      <w:r>
        <w:rPr>
          <w:b/>
          <w:spacing w:val="33"/>
          <w:sz w:val="24"/>
        </w:rPr>
        <w:t xml:space="preserve"> </w:t>
      </w:r>
      <w:r>
        <w:rPr>
          <w:b/>
          <w:sz w:val="24"/>
        </w:rPr>
        <w:t>a</w:t>
      </w:r>
      <w:r>
        <w:rPr>
          <w:b/>
          <w:spacing w:val="34"/>
          <w:sz w:val="24"/>
        </w:rPr>
        <w:t xml:space="preserve"> </w:t>
      </w:r>
      <w:r>
        <w:rPr>
          <w:b/>
          <w:sz w:val="24"/>
        </w:rPr>
        <w:t>FAVO</w:t>
      </w:r>
      <w:r>
        <w:rPr>
          <w:b/>
          <w:spacing w:val="34"/>
          <w:sz w:val="24"/>
        </w:rPr>
        <w:t xml:space="preserve"> </w:t>
      </w:r>
      <w:r>
        <w:rPr>
          <w:b/>
          <w:sz w:val="24"/>
        </w:rPr>
        <w:t>Campania</w:t>
      </w:r>
      <w:r>
        <w:rPr>
          <w:b/>
          <w:spacing w:val="32"/>
          <w:sz w:val="24"/>
        </w:rPr>
        <w:t xml:space="preserve"> </w:t>
      </w:r>
      <w:r>
        <w:rPr>
          <w:b/>
          <w:sz w:val="24"/>
        </w:rPr>
        <w:t>da</w:t>
      </w:r>
      <w:r>
        <w:rPr>
          <w:b/>
          <w:spacing w:val="34"/>
          <w:sz w:val="24"/>
        </w:rPr>
        <w:t xml:space="preserve"> </w:t>
      </w:r>
      <w:r>
        <w:rPr>
          <w:b/>
          <w:sz w:val="24"/>
        </w:rPr>
        <w:t>sviluppare nella ROC prima della prossima revisione annuale del PDTA</w:t>
      </w:r>
    </w:p>
    <w:p w14:paraId="67E4E386" w14:textId="77777777" w:rsidR="000E510C" w:rsidRDefault="000E510C" w:rsidP="000E510C">
      <w:pPr>
        <w:pStyle w:val="Corpotesto"/>
        <w:spacing w:before="184"/>
        <w:jc w:val="left"/>
        <w:rPr>
          <w:b/>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800"/>
      </w:tblGrid>
      <w:tr w:rsidR="000E510C" w14:paraId="6732B37D" w14:textId="77777777" w:rsidTr="0050295B">
        <w:trPr>
          <w:trHeight w:val="8654"/>
        </w:trPr>
        <w:tc>
          <w:tcPr>
            <w:tcW w:w="1985" w:type="dxa"/>
          </w:tcPr>
          <w:p w14:paraId="52F987AF" w14:textId="77777777" w:rsidR="000E510C" w:rsidRDefault="000E510C" w:rsidP="0050295B">
            <w:pPr>
              <w:pStyle w:val="TableParagraph"/>
              <w:rPr>
                <w:b/>
                <w:sz w:val="24"/>
              </w:rPr>
            </w:pPr>
          </w:p>
          <w:p w14:paraId="49D73604" w14:textId="77777777" w:rsidR="000E510C" w:rsidRDefault="000E510C" w:rsidP="0050295B">
            <w:pPr>
              <w:pStyle w:val="TableParagraph"/>
              <w:rPr>
                <w:b/>
                <w:sz w:val="24"/>
              </w:rPr>
            </w:pPr>
          </w:p>
          <w:p w14:paraId="60401171" w14:textId="77777777" w:rsidR="000E510C" w:rsidRDefault="000E510C" w:rsidP="0050295B">
            <w:pPr>
              <w:pStyle w:val="TableParagraph"/>
              <w:rPr>
                <w:b/>
                <w:sz w:val="24"/>
              </w:rPr>
            </w:pPr>
          </w:p>
          <w:p w14:paraId="14E9FBAA" w14:textId="77777777" w:rsidR="000E510C" w:rsidRDefault="000E510C" w:rsidP="0050295B">
            <w:pPr>
              <w:pStyle w:val="TableParagraph"/>
              <w:rPr>
                <w:b/>
                <w:sz w:val="24"/>
              </w:rPr>
            </w:pPr>
          </w:p>
          <w:p w14:paraId="6F68538A" w14:textId="77777777" w:rsidR="000E510C" w:rsidRDefault="000E510C" w:rsidP="0050295B">
            <w:pPr>
              <w:pStyle w:val="TableParagraph"/>
              <w:rPr>
                <w:b/>
                <w:sz w:val="24"/>
              </w:rPr>
            </w:pPr>
          </w:p>
          <w:p w14:paraId="1059CA79" w14:textId="77777777" w:rsidR="000E510C" w:rsidRDefault="000E510C" w:rsidP="0050295B">
            <w:pPr>
              <w:pStyle w:val="TableParagraph"/>
              <w:rPr>
                <w:b/>
                <w:sz w:val="24"/>
              </w:rPr>
            </w:pPr>
          </w:p>
          <w:p w14:paraId="5FB948D1" w14:textId="77777777" w:rsidR="000E510C" w:rsidRDefault="000E510C" w:rsidP="0050295B">
            <w:pPr>
              <w:pStyle w:val="TableParagraph"/>
              <w:rPr>
                <w:b/>
                <w:sz w:val="24"/>
              </w:rPr>
            </w:pPr>
          </w:p>
          <w:p w14:paraId="622B50FE" w14:textId="77777777" w:rsidR="000E510C" w:rsidRDefault="000E510C" w:rsidP="0050295B">
            <w:pPr>
              <w:pStyle w:val="TableParagraph"/>
              <w:rPr>
                <w:b/>
                <w:sz w:val="24"/>
              </w:rPr>
            </w:pPr>
          </w:p>
          <w:p w14:paraId="32CEFCA9" w14:textId="77777777" w:rsidR="000E510C" w:rsidRDefault="000E510C" w:rsidP="0050295B">
            <w:pPr>
              <w:pStyle w:val="TableParagraph"/>
              <w:rPr>
                <w:b/>
                <w:sz w:val="24"/>
              </w:rPr>
            </w:pPr>
          </w:p>
          <w:p w14:paraId="49BFB7CF" w14:textId="77777777" w:rsidR="000E510C" w:rsidRDefault="000E510C" w:rsidP="0050295B">
            <w:pPr>
              <w:pStyle w:val="TableParagraph"/>
              <w:rPr>
                <w:b/>
                <w:sz w:val="24"/>
              </w:rPr>
            </w:pPr>
          </w:p>
          <w:p w14:paraId="5AFB66ED" w14:textId="77777777" w:rsidR="000E510C" w:rsidRDefault="000E510C" w:rsidP="0050295B">
            <w:pPr>
              <w:pStyle w:val="TableParagraph"/>
              <w:rPr>
                <w:b/>
                <w:sz w:val="24"/>
              </w:rPr>
            </w:pPr>
          </w:p>
          <w:p w14:paraId="79A86D0F" w14:textId="77777777" w:rsidR="000E510C" w:rsidRDefault="000E510C" w:rsidP="0050295B">
            <w:pPr>
              <w:pStyle w:val="TableParagraph"/>
              <w:rPr>
                <w:b/>
                <w:sz w:val="24"/>
              </w:rPr>
            </w:pPr>
          </w:p>
          <w:p w14:paraId="4D6CC5EB" w14:textId="77777777" w:rsidR="000E510C" w:rsidRDefault="000E510C" w:rsidP="0050295B">
            <w:pPr>
              <w:pStyle w:val="TableParagraph"/>
              <w:rPr>
                <w:b/>
                <w:sz w:val="24"/>
              </w:rPr>
            </w:pPr>
          </w:p>
          <w:p w14:paraId="60F1B0BF" w14:textId="77777777" w:rsidR="000E510C" w:rsidRDefault="000E510C" w:rsidP="0050295B">
            <w:pPr>
              <w:pStyle w:val="TableParagraph"/>
              <w:spacing w:before="47"/>
              <w:rPr>
                <w:b/>
                <w:sz w:val="24"/>
              </w:rPr>
            </w:pPr>
          </w:p>
          <w:p w14:paraId="33166A33" w14:textId="77777777" w:rsidR="000E510C" w:rsidRDefault="000E510C" w:rsidP="0050295B">
            <w:pPr>
              <w:pStyle w:val="TableParagraph"/>
              <w:spacing w:before="1" w:line="360" w:lineRule="auto"/>
              <w:ind w:left="108" w:right="199"/>
              <w:rPr>
                <w:b/>
                <w:sz w:val="24"/>
              </w:rPr>
            </w:pPr>
            <w:r>
              <w:rPr>
                <w:b/>
                <w:sz w:val="24"/>
              </w:rPr>
              <w:t xml:space="preserve">PDTA Tumori </w:t>
            </w:r>
            <w:r>
              <w:rPr>
                <w:b/>
                <w:spacing w:val="-2"/>
                <w:sz w:val="24"/>
              </w:rPr>
              <w:t>Eredo-Familiari</w:t>
            </w:r>
          </w:p>
        </w:tc>
        <w:tc>
          <w:tcPr>
            <w:tcW w:w="7800" w:type="dxa"/>
          </w:tcPr>
          <w:p w14:paraId="7DF5060F" w14:textId="77777777" w:rsidR="000E510C" w:rsidRDefault="000E510C" w:rsidP="0050295B">
            <w:pPr>
              <w:pStyle w:val="TableParagraph"/>
              <w:numPr>
                <w:ilvl w:val="0"/>
                <w:numId w:val="1"/>
              </w:numPr>
              <w:tabs>
                <w:tab w:val="left" w:pos="468"/>
                <w:tab w:val="left" w:pos="470"/>
              </w:tabs>
              <w:spacing w:line="360" w:lineRule="auto"/>
              <w:ind w:left="470" w:right="94"/>
              <w:jc w:val="both"/>
              <w:rPr>
                <w:sz w:val="24"/>
              </w:rPr>
            </w:pPr>
            <w:r>
              <w:rPr>
                <w:sz w:val="24"/>
              </w:rPr>
              <w:t>Si auspica la piena l’attuazione del percorso della R.O.C. con la costituzione della commissione del “Molecular Tumor Board” regionale, con ampia rappresentanza dei diversi stakeholders, al fine di</w:t>
            </w:r>
            <w:r>
              <w:rPr>
                <w:spacing w:val="80"/>
                <w:sz w:val="24"/>
              </w:rPr>
              <w:t xml:space="preserve"> </w:t>
            </w:r>
            <w:r>
              <w:rPr>
                <w:sz w:val="24"/>
              </w:rPr>
              <w:t>regolamentare l’impiego dei test genomici per la medicina di precisione.</w:t>
            </w:r>
          </w:p>
          <w:p w14:paraId="3BF65DFE" w14:textId="77777777" w:rsidR="000E510C" w:rsidRDefault="000E510C" w:rsidP="0050295B">
            <w:pPr>
              <w:pStyle w:val="TableParagraph"/>
              <w:numPr>
                <w:ilvl w:val="0"/>
                <w:numId w:val="1"/>
              </w:numPr>
              <w:tabs>
                <w:tab w:val="left" w:pos="469"/>
              </w:tabs>
              <w:spacing w:before="198"/>
              <w:ind w:left="469" w:hanging="359"/>
              <w:jc w:val="both"/>
              <w:rPr>
                <w:sz w:val="24"/>
              </w:rPr>
            </w:pPr>
            <w:r>
              <w:rPr>
                <w:sz w:val="24"/>
              </w:rPr>
              <w:t>Si</w:t>
            </w:r>
            <w:r>
              <w:rPr>
                <w:spacing w:val="-3"/>
                <w:sz w:val="24"/>
              </w:rPr>
              <w:t xml:space="preserve"> </w:t>
            </w:r>
            <w:r>
              <w:rPr>
                <w:sz w:val="24"/>
              </w:rPr>
              <w:t>auspica</w:t>
            </w:r>
            <w:r>
              <w:rPr>
                <w:spacing w:val="-2"/>
                <w:sz w:val="24"/>
              </w:rPr>
              <w:t xml:space="preserve"> </w:t>
            </w:r>
            <w:r>
              <w:rPr>
                <w:sz w:val="24"/>
              </w:rPr>
              <w:t>il</w:t>
            </w:r>
            <w:r>
              <w:rPr>
                <w:spacing w:val="-1"/>
                <w:sz w:val="24"/>
              </w:rPr>
              <w:t xml:space="preserve"> </w:t>
            </w:r>
            <w:r>
              <w:rPr>
                <w:sz w:val="24"/>
              </w:rPr>
              <w:t>pieno coinvolgimento</w:t>
            </w:r>
            <w:r>
              <w:rPr>
                <w:spacing w:val="-1"/>
                <w:sz w:val="24"/>
              </w:rPr>
              <w:t xml:space="preserve"> </w:t>
            </w:r>
            <w:r>
              <w:rPr>
                <w:sz w:val="24"/>
              </w:rPr>
              <w:t>del</w:t>
            </w:r>
            <w:r>
              <w:rPr>
                <w:spacing w:val="-1"/>
                <w:sz w:val="24"/>
              </w:rPr>
              <w:t xml:space="preserve"> </w:t>
            </w:r>
            <w:r>
              <w:rPr>
                <w:sz w:val="24"/>
              </w:rPr>
              <w:t>MMG nelle</w:t>
            </w:r>
            <w:r>
              <w:rPr>
                <w:spacing w:val="-2"/>
                <w:sz w:val="24"/>
              </w:rPr>
              <w:t xml:space="preserve"> </w:t>
            </w:r>
            <w:r>
              <w:rPr>
                <w:sz w:val="24"/>
              </w:rPr>
              <w:t>attività</w:t>
            </w:r>
            <w:r>
              <w:rPr>
                <w:spacing w:val="-1"/>
                <w:sz w:val="24"/>
              </w:rPr>
              <w:t xml:space="preserve"> </w:t>
            </w:r>
            <w:r>
              <w:rPr>
                <w:sz w:val="24"/>
              </w:rPr>
              <w:t xml:space="preserve">del </w:t>
            </w:r>
            <w:r>
              <w:rPr>
                <w:spacing w:val="-5"/>
                <w:sz w:val="24"/>
              </w:rPr>
              <w:t>GOM</w:t>
            </w:r>
          </w:p>
          <w:p w14:paraId="7580AC84" w14:textId="77777777" w:rsidR="000E510C" w:rsidRDefault="000E510C" w:rsidP="0050295B">
            <w:pPr>
              <w:pStyle w:val="TableParagraph"/>
              <w:spacing w:before="60"/>
              <w:rPr>
                <w:b/>
                <w:sz w:val="24"/>
              </w:rPr>
            </w:pPr>
          </w:p>
          <w:p w14:paraId="64673C96" w14:textId="77777777" w:rsidR="000E510C" w:rsidRDefault="000E510C" w:rsidP="0050295B">
            <w:pPr>
              <w:pStyle w:val="TableParagraph"/>
              <w:numPr>
                <w:ilvl w:val="0"/>
                <w:numId w:val="1"/>
              </w:numPr>
              <w:tabs>
                <w:tab w:val="left" w:pos="468"/>
                <w:tab w:val="left" w:pos="470"/>
              </w:tabs>
              <w:spacing w:before="1" w:line="360" w:lineRule="auto"/>
              <w:ind w:left="470" w:right="92"/>
              <w:jc w:val="both"/>
              <w:rPr>
                <w:sz w:val="24"/>
              </w:rPr>
            </w:pPr>
            <w:r>
              <w:rPr>
                <w:sz w:val="24"/>
              </w:rPr>
              <w:t>Si auspica che tutti i GOM (provvedano in tempi brevi e standardizzati a garantire ai pazienti in carico, tutte le prestazioni diagnostiche ambulatoriali (con impegnativa)) e realizzino dei percorsi dedicati per i pazienti in valutazione GOM. Questo risolverebbe in gran parte i disagi creati dal Decreto 599 del 28/12/2021, con la definizione dei tetti di spesa per i centri diagnostici accreditati.</w:t>
            </w:r>
          </w:p>
          <w:p w14:paraId="678C316A" w14:textId="77777777" w:rsidR="000E510C" w:rsidRDefault="000E510C" w:rsidP="0050295B">
            <w:pPr>
              <w:pStyle w:val="TableParagraph"/>
              <w:numPr>
                <w:ilvl w:val="0"/>
                <w:numId w:val="1"/>
              </w:numPr>
              <w:tabs>
                <w:tab w:val="left" w:pos="468"/>
                <w:tab w:val="left" w:pos="470"/>
              </w:tabs>
              <w:spacing w:before="199" w:line="362" w:lineRule="auto"/>
              <w:ind w:left="470" w:right="93"/>
              <w:jc w:val="both"/>
              <w:rPr>
                <w:sz w:val="24"/>
              </w:rPr>
            </w:pPr>
            <w:r>
              <w:rPr>
                <w:sz w:val="24"/>
              </w:rPr>
              <w:t>Si auspica che tutti i Corp, Corpus e GOM della R.O.C, rendano pubblici i dati di performance sulla tempistica di erogazione dei servizi diagnostico- terapeutici-assistenziali, previsti nei PDTA.</w:t>
            </w:r>
          </w:p>
          <w:p w14:paraId="08509111" w14:textId="77777777" w:rsidR="000E510C" w:rsidRDefault="000E510C" w:rsidP="0050295B">
            <w:pPr>
              <w:pStyle w:val="TableParagraph"/>
              <w:numPr>
                <w:ilvl w:val="0"/>
                <w:numId w:val="1"/>
              </w:numPr>
              <w:tabs>
                <w:tab w:val="left" w:pos="468"/>
                <w:tab w:val="left" w:pos="470"/>
              </w:tabs>
              <w:spacing w:before="193" w:line="360" w:lineRule="auto"/>
              <w:ind w:left="470" w:right="101"/>
              <w:jc w:val="both"/>
              <w:rPr>
                <w:sz w:val="24"/>
              </w:rPr>
            </w:pPr>
            <w:r>
              <w:rPr>
                <w:sz w:val="24"/>
              </w:rPr>
              <w:t>Si auspica una sensibile accelerazione dei setting di formazione sul</w:t>
            </w:r>
            <w:r>
              <w:rPr>
                <w:spacing w:val="40"/>
                <w:sz w:val="24"/>
              </w:rPr>
              <w:t xml:space="preserve"> </w:t>
            </w:r>
            <w:r>
              <w:rPr>
                <w:sz w:val="24"/>
              </w:rPr>
              <w:t>corretto uso della piattaforma ROC a favore dei MMG</w:t>
            </w:r>
          </w:p>
          <w:p w14:paraId="15D9FFB0" w14:textId="2DCFEDCC" w:rsidR="000E510C" w:rsidRDefault="000E510C" w:rsidP="0050295B">
            <w:pPr>
              <w:pStyle w:val="TableParagraph"/>
              <w:numPr>
                <w:ilvl w:val="0"/>
                <w:numId w:val="1"/>
              </w:numPr>
              <w:tabs>
                <w:tab w:val="left" w:pos="468"/>
                <w:tab w:val="left" w:pos="470"/>
              </w:tabs>
              <w:spacing w:before="199" w:line="362" w:lineRule="auto"/>
              <w:ind w:left="470" w:right="103"/>
              <w:jc w:val="both"/>
              <w:rPr>
                <w:sz w:val="24"/>
              </w:rPr>
            </w:pPr>
            <w:r>
              <w:rPr>
                <w:sz w:val="24"/>
              </w:rPr>
              <w:t>Si auspic</w:t>
            </w:r>
            <w:r w:rsidR="00E248F4">
              <w:rPr>
                <w:sz w:val="24"/>
              </w:rPr>
              <w:t>a di ridurre e definire</w:t>
            </w:r>
            <w:r>
              <w:rPr>
                <w:sz w:val="24"/>
              </w:rPr>
              <w:t xml:space="preserve"> in maniera precisa le tempistiche per la </w:t>
            </w:r>
            <w:r>
              <w:rPr>
                <w:spacing w:val="-2"/>
                <w:sz w:val="24"/>
              </w:rPr>
              <w:t>diagnostica</w:t>
            </w:r>
          </w:p>
        </w:tc>
      </w:tr>
    </w:tbl>
    <w:p w14:paraId="1F1CB73A" w14:textId="77777777" w:rsidR="00EB6EA2" w:rsidRDefault="00EB6EA2">
      <w:pPr>
        <w:pStyle w:val="TableParagraph"/>
        <w:sectPr w:rsidR="00EB6EA2">
          <w:pgSz w:w="11920" w:h="16850"/>
          <w:pgMar w:top="1080" w:right="850" w:bottom="540" w:left="850" w:header="189" w:footer="345" w:gutter="0"/>
          <w:cols w:space="720"/>
        </w:sectPr>
      </w:pPr>
    </w:p>
    <w:p w14:paraId="2BADE65E" w14:textId="77777777" w:rsidR="006A7223" w:rsidRDefault="006A7223"/>
    <w:sectPr w:rsidR="006A7223">
      <w:pgSz w:w="11920" w:h="16850"/>
      <w:pgMar w:top="1080" w:right="850" w:bottom="540" w:left="850" w:header="189" w:footer="3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961EB" w14:textId="77777777" w:rsidR="00094A69" w:rsidRDefault="00094A69">
      <w:r>
        <w:separator/>
      </w:r>
    </w:p>
  </w:endnote>
  <w:endnote w:type="continuationSeparator" w:id="0">
    <w:p w14:paraId="0388E1F4" w14:textId="77777777" w:rsidR="00094A69" w:rsidRDefault="0009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85F2F" w14:textId="77777777" w:rsidR="0050295B" w:rsidRDefault="0050295B">
    <w:pPr>
      <w:pStyle w:val="Corpotesto"/>
      <w:spacing w:line="14" w:lineRule="auto"/>
      <w:jc w:val="left"/>
      <w:rPr>
        <w:sz w:val="20"/>
      </w:rPr>
    </w:pPr>
    <w:r>
      <w:rPr>
        <w:noProof/>
        <w:sz w:val="20"/>
        <w:lang w:eastAsia="it-IT"/>
      </w:rPr>
      <mc:AlternateContent>
        <mc:Choice Requires="wps">
          <w:drawing>
            <wp:anchor distT="0" distB="0" distL="0" distR="0" simplePos="0" relativeHeight="485485568" behindDoc="1" locked="0" layoutInCell="1" allowOverlap="1" wp14:anchorId="5DD1E26E" wp14:editId="57E87292">
              <wp:simplePos x="0" y="0"/>
              <wp:positionH relativeFrom="page">
                <wp:posOffset>6499352</wp:posOffset>
              </wp:positionH>
              <wp:positionV relativeFrom="page">
                <wp:posOffset>10335090</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09E4EB76" w14:textId="57418193" w:rsidR="0050295B" w:rsidRDefault="0050295B">
                          <w:pPr>
                            <w:pStyle w:val="Corpotesto"/>
                            <w:spacing w:before="10"/>
                            <w:ind w:left="20"/>
                            <w:jc w:val="left"/>
                          </w:pPr>
                          <w:r>
                            <w:rPr>
                              <w:spacing w:val="-5"/>
                            </w:rPr>
                            <w:fldChar w:fldCharType="begin"/>
                          </w:r>
                          <w:r>
                            <w:rPr>
                              <w:spacing w:val="-5"/>
                            </w:rPr>
                            <w:instrText xml:space="preserve"> PAGE </w:instrText>
                          </w:r>
                          <w:r>
                            <w:rPr>
                              <w:spacing w:val="-5"/>
                            </w:rPr>
                            <w:fldChar w:fldCharType="separate"/>
                          </w:r>
                          <w:r w:rsidR="00543F7B">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w14:anchorId="5DD1E26E" id="_x0000_t202" coordsize="21600,21600" o:spt="202" path="m,l,21600r21600,l21600,xe">
              <v:stroke joinstyle="miter"/>
              <v:path gradientshapeok="t" o:connecttype="rect"/>
            </v:shapetype>
            <v:shape id="Textbox 4" o:spid="_x0000_s1026" type="#_x0000_t202" style="position:absolute;margin-left:511.75pt;margin-top:813.8pt;width:17pt;height:15.3pt;z-index:-178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" filled="f" stroked="f">
              <v:path arrowok="t"/>
              <v:textbox inset="0,0,0,0">
                <w:txbxContent>
                  <w:p w14:paraId="09E4EB76" w14:textId="57418193" w:rsidR="0050295B" w:rsidRDefault="0050295B">
                    <w:pPr>
                      <w:pStyle w:val="Corpotesto"/>
                      <w:spacing w:before="10"/>
                      <w:ind w:left="20"/>
                      <w:jc w:val="left"/>
                    </w:pPr>
                    <w:r>
                      <w:rPr>
                        <w:spacing w:val="-5"/>
                      </w:rPr>
                      <w:fldChar w:fldCharType="begin"/>
                    </w:r>
                    <w:r>
                      <w:rPr>
                        <w:spacing w:val="-5"/>
                      </w:rPr>
                      <w:instrText xml:space="preserve"> PAGE </w:instrText>
                    </w:r>
                    <w:r>
                      <w:rPr>
                        <w:spacing w:val="-5"/>
                      </w:rPr>
                      <w:fldChar w:fldCharType="separate"/>
                    </w:r>
                    <w:r w:rsidR="00543F7B">
                      <w:rPr>
                        <w:noProof/>
                        <w:spacing w:val="-5"/>
                      </w:rPr>
                      <w:t>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EC963" w14:textId="77777777" w:rsidR="0050295B" w:rsidRDefault="0050295B">
    <w:pPr>
      <w:pStyle w:val="Corpotesto"/>
      <w:spacing w:line="14" w:lineRule="auto"/>
      <w:jc w:val="left"/>
      <w:rPr>
        <w:sz w:val="20"/>
      </w:rPr>
    </w:pPr>
    <w:r>
      <w:rPr>
        <w:noProof/>
        <w:sz w:val="20"/>
        <w:lang w:eastAsia="it-IT"/>
      </w:rPr>
      <mc:AlternateContent>
        <mc:Choice Requires="wps">
          <w:drawing>
            <wp:anchor distT="0" distB="0" distL="0" distR="0" simplePos="0" relativeHeight="485486592" behindDoc="1" locked="0" layoutInCell="1" allowOverlap="1" wp14:anchorId="610E2A1B" wp14:editId="777230B6">
              <wp:simplePos x="0" y="0"/>
              <wp:positionH relativeFrom="page">
                <wp:posOffset>6645909</wp:posOffset>
              </wp:positionH>
              <wp:positionV relativeFrom="page">
                <wp:posOffset>10194882</wp:posOffset>
              </wp:positionV>
              <wp:extent cx="2413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12FC5DDE" w14:textId="4BFFA074" w:rsidR="0050295B" w:rsidRDefault="0050295B">
                          <w:pPr>
                            <w:pStyle w:val="Corpotesto"/>
                            <w:spacing w:before="10"/>
                            <w:ind w:left="60"/>
                            <w:jc w:val="left"/>
                          </w:pPr>
                          <w:r>
                            <w:rPr>
                              <w:spacing w:val="-5"/>
                            </w:rPr>
                            <w:fldChar w:fldCharType="begin"/>
                          </w:r>
                          <w:r>
                            <w:rPr>
                              <w:spacing w:val="-5"/>
                            </w:rPr>
                            <w:instrText xml:space="preserve"> PAGE </w:instrText>
                          </w:r>
                          <w:r>
                            <w:rPr>
                              <w:spacing w:val="-5"/>
                            </w:rPr>
                            <w:fldChar w:fldCharType="separate"/>
                          </w:r>
                          <w:r w:rsidR="00543F7B">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w14:anchorId="610E2A1B" id="_x0000_t202" coordsize="21600,21600" o:spt="202" path="m,l,21600r21600,l21600,xe">
              <v:stroke joinstyle="miter"/>
              <v:path gradientshapeok="t" o:connecttype="rect"/>
            </v:shapetype>
            <v:shape id="Textbox 21" o:spid="_x0000_s1027" type="#_x0000_t202" style="position:absolute;margin-left:523.3pt;margin-top:802.75pt;width:19pt;height:15.3pt;z-index:-178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" filled="f" stroked="f">
              <v:path arrowok="t"/>
              <v:textbox inset="0,0,0,0">
                <w:txbxContent>
                  <w:p w14:paraId="12FC5DDE" w14:textId="4BFFA074" w:rsidR="0050295B" w:rsidRDefault="0050295B">
                    <w:pPr>
                      <w:pStyle w:val="Corpotesto"/>
                      <w:spacing w:before="10"/>
                      <w:ind w:left="60"/>
                      <w:jc w:val="left"/>
                    </w:pPr>
                    <w:r>
                      <w:rPr>
                        <w:spacing w:val="-5"/>
                      </w:rPr>
                      <w:fldChar w:fldCharType="begin"/>
                    </w:r>
                    <w:r>
                      <w:rPr>
                        <w:spacing w:val="-5"/>
                      </w:rPr>
                      <w:instrText xml:space="preserve"> PAGE </w:instrText>
                    </w:r>
                    <w:r>
                      <w:rPr>
                        <w:spacing w:val="-5"/>
                      </w:rPr>
                      <w:fldChar w:fldCharType="separate"/>
                    </w:r>
                    <w:r w:rsidR="00543F7B">
                      <w:rPr>
                        <w:noProof/>
                        <w:spacing w:val="-5"/>
                      </w:rPr>
                      <w:t>68</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E6685" w14:textId="77777777" w:rsidR="0050295B" w:rsidRDefault="0050295B">
    <w:pPr>
      <w:pStyle w:val="Corpotesto"/>
      <w:spacing w:line="14" w:lineRule="auto"/>
      <w:jc w:val="left"/>
      <w:rPr>
        <w:sz w:val="20"/>
      </w:rPr>
    </w:pPr>
    <w:r>
      <w:rPr>
        <w:noProof/>
        <w:sz w:val="20"/>
        <w:lang w:eastAsia="it-IT"/>
      </w:rPr>
      <mc:AlternateContent>
        <mc:Choice Requires="wps">
          <w:drawing>
            <wp:anchor distT="0" distB="0" distL="0" distR="0" simplePos="0" relativeHeight="485487616" behindDoc="1" locked="0" layoutInCell="1" allowOverlap="1" wp14:anchorId="5F487A52" wp14:editId="7A898CA1">
              <wp:simplePos x="0" y="0"/>
              <wp:positionH relativeFrom="page">
                <wp:posOffset>6473952</wp:posOffset>
              </wp:positionH>
              <wp:positionV relativeFrom="page">
                <wp:posOffset>10335090</wp:posOffset>
              </wp:positionV>
              <wp:extent cx="2413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B5CA388" w14:textId="0E060931" w:rsidR="0050295B" w:rsidRDefault="0050295B">
                          <w:pPr>
                            <w:pStyle w:val="Corpotesto"/>
                            <w:spacing w:before="10"/>
                            <w:ind w:left="60"/>
                            <w:jc w:val="left"/>
                          </w:pPr>
                          <w:r>
                            <w:rPr>
                              <w:spacing w:val="-5"/>
                            </w:rPr>
                            <w:fldChar w:fldCharType="begin"/>
                          </w:r>
                          <w:r>
                            <w:rPr>
                              <w:spacing w:val="-5"/>
                            </w:rPr>
                            <w:instrText xml:space="preserve"> PAGE </w:instrText>
                          </w:r>
                          <w:r>
                            <w:rPr>
                              <w:spacing w:val="-5"/>
                            </w:rPr>
                            <w:fldChar w:fldCharType="separate"/>
                          </w:r>
                          <w:r w:rsidR="00543F7B">
                            <w:rPr>
                              <w:noProof/>
                              <w:spacing w:val="-5"/>
                            </w:rPr>
                            <w:t>106</w:t>
                          </w:r>
                          <w:r>
                            <w:rPr>
                              <w:spacing w:val="-5"/>
                            </w:rPr>
                            <w:fldChar w:fldCharType="end"/>
                          </w:r>
                        </w:p>
                      </w:txbxContent>
                    </wps:txbx>
                    <wps:bodyPr wrap="square" lIns="0" tIns="0" rIns="0" bIns="0" rtlCol="0">
                      <a:noAutofit/>
                    </wps:bodyPr>
                  </wps:wsp>
                </a:graphicData>
              </a:graphic>
            </wp:anchor>
          </w:drawing>
        </mc:Choice>
        <mc:Fallback>
          <w:pict>
            <v:shapetype w14:anchorId="5F487A52" id="_x0000_t202" coordsize="21600,21600" o:spt="202" path="m,l,21600r21600,l21600,xe">
              <v:stroke joinstyle="miter"/>
              <v:path gradientshapeok="t" o:connecttype="rect"/>
            </v:shapetype>
            <v:shape id="Textbox 23" o:spid="_x0000_s1028" type="#_x0000_t202" style="position:absolute;margin-left:509.75pt;margin-top:813.8pt;width:19pt;height:15.3pt;z-index:-178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" filled="f" stroked="f">
              <v:path arrowok="t"/>
              <v:textbox inset="0,0,0,0">
                <w:txbxContent>
                  <w:p w14:paraId="6B5CA388" w14:textId="0E060931" w:rsidR="0050295B" w:rsidRDefault="0050295B">
                    <w:pPr>
                      <w:pStyle w:val="Corpotesto"/>
                      <w:spacing w:before="10"/>
                      <w:ind w:left="60"/>
                      <w:jc w:val="left"/>
                    </w:pPr>
                    <w:r>
                      <w:rPr>
                        <w:spacing w:val="-5"/>
                      </w:rPr>
                      <w:fldChar w:fldCharType="begin"/>
                    </w:r>
                    <w:r>
                      <w:rPr>
                        <w:spacing w:val="-5"/>
                      </w:rPr>
                      <w:instrText xml:space="preserve"> PAGE </w:instrText>
                    </w:r>
                    <w:r>
                      <w:rPr>
                        <w:spacing w:val="-5"/>
                      </w:rPr>
                      <w:fldChar w:fldCharType="separate"/>
                    </w:r>
                    <w:r w:rsidR="00543F7B">
                      <w:rPr>
                        <w:noProof/>
                        <w:spacing w:val="-5"/>
                      </w:rPr>
                      <w:t>106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ADA65" w14:textId="77777777" w:rsidR="00094A69" w:rsidRDefault="00094A69">
      <w:r>
        <w:separator/>
      </w:r>
    </w:p>
  </w:footnote>
  <w:footnote w:type="continuationSeparator" w:id="0">
    <w:p w14:paraId="18A7D78D" w14:textId="77777777" w:rsidR="00094A69" w:rsidRDefault="00094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37C1B" w14:textId="77777777" w:rsidR="0050295B" w:rsidRDefault="0050295B">
    <w:pPr>
      <w:pStyle w:val="Corpotesto"/>
      <w:spacing w:line="14" w:lineRule="auto"/>
      <w:jc w:val="left"/>
      <w:rPr>
        <w:sz w:val="20"/>
      </w:rPr>
    </w:pPr>
    <w:r>
      <w:rPr>
        <w:noProof/>
        <w:sz w:val="20"/>
        <w:lang w:eastAsia="it-IT"/>
      </w:rPr>
      <w:drawing>
        <wp:anchor distT="0" distB="0" distL="0" distR="0" simplePos="0" relativeHeight="485484544" behindDoc="1" locked="0" layoutInCell="1" allowOverlap="1" wp14:anchorId="6B3EF10F" wp14:editId="68B2CEBF">
          <wp:simplePos x="0" y="0"/>
          <wp:positionH relativeFrom="page">
            <wp:posOffset>6563359</wp:posOffset>
          </wp:positionH>
          <wp:positionV relativeFrom="page">
            <wp:posOffset>67309</wp:posOffset>
          </wp:positionV>
          <wp:extent cx="720090" cy="55499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20090" cy="554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3836D" w14:textId="77777777" w:rsidR="0050295B" w:rsidRDefault="0050295B">
    <w:pPr>
      <w:pStyle w:val="Corpotesto"/>
      <w:spacing w:line="14" w:lineRule="auto"/>
      <w:jc w:val="left"/>
      <w:rPr>
        <w:sz w:val="20"/>
      </w:rPr>
    </w:pPr>
    <w:r>
      <w:rPr>
        <w:noProof/>
        <w:sz w:val="20"/>
        <w:lang w:eastAsia="it-IT"/>
      </w:rPr>
      <w:drawing>
        <wp:anchor distT="0" distB="0" distL="0" distR="0" simplePos="0" relativeHeight="485485056" behindDoc="1" locked="0" layoutInCell="1" allowOverlap="1" wp14:anchorId="2EB270CC" wp14:editId="0E9DFBCF">
          <wp:simplePos x="0" y="0"/>
          <wp:positionH relativeFrom="page">
            <wp:posOffset>6574155</wp:posOffset>
          </wp:positionH>
          <wp:positionV relativeFrom="page">
            <wp:posOffset>96519</wp:posOffset>
          </wp:positionV>
          <wp:extent cx="720090" cy="55499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20090" cy="5549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FDED0" w14:textId="4019C046" w:rsidR="00DF56D2" w:rsidRDefault="00DF56D2">
    <w:pPr>
      <w:pStyle w:val="Corpotesto"/>
      <w:spacing w:line="14" w:lineRule="auto"/>
      <w:rPr>
        <w:sz w:val="20"/>
      </w:rPr>
    </w:pPr>
    <w:r>
      <w:rPr>
        <w:noProof/>
        <w:lang w:eastAsia="it-IT"/>
      </w:rPr>
      <w:drawing>
        <wp:anchor distT="0" distB="0" distL="0" distR="0" simplePos="0" relativeHeight="485489664" behindDoc="1" locked="0" layoutInCell="1" allowOverlap="1" wp14:anchorId="3E6A4F45" wp14:editId="377FE24F">
          <wp:simplePos x="0" y="0"/>
          <wp:positionH relativeFrom="page">
            <wp:posOffset>723900</wp:posOffset>
          </wp:positionH>
          <wp:positionV relativeFrom="page">
            <wp:posOffset>120015</wp:posOffset>
          </wp:positionV>
          <wp:extent cx="733425" cy="565785"/>
          <wp:effectExtent l="0" t="0" r="9525" b="5715"/>
          <wp:wrapNone/>
          <wp:docPr id="130647215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65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4128A" w14:textId="77777777" w:rsidR="0050295B" w:rsidRDefault="0050295B">
    <w:pPr>
      <w:pStyle w:val="Corpotesto"/>
      <w:spacing w:line="14" w:lineRule="auto"/>
      <w:jc w:val="left"/>
      <w:rPr>
        <w:sz w:val="20"/>
      </w:rPr>
    </w:pPr>
    <w:r>
      <w:rPr>
        <w:noProof/>
        <w:sz w:val="20"/>
        <w:lang w:eastAsia="it-IT"/>
      </w:rPr>
      <w:drawing>
        <wp:anchor distT="0" distB="0" distL="0" distR="0" simplePos="0" relativeHeight="485486080" behindDoc="1" locked="0" layoutInCell="1" allowOverlap="1" wp14:anchorId="0B80385D" wp14:editId="50FEFBC9">
          <wp:simplePos x="0" y="0"/>
          <wp:positionH relativeFrom="page">
            <wp:posOffset>6478904</wp:posOffset>
          </wp:positionH>
          <wp:positionV relativeFrom="page">
            <wp:posOffset>120014</wp:posOffset>
          </wp:positionV>
          <wp:extent cx="733425" cy="56578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733425" cy="56578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7844D" w14:textId="77777777" w:rsidR="0050295B" w:rsidRDefault="0050295B">
    <w:pPr>
      <w:pStyle w:val="Corpotesto"/>
      <w:spacing w:line="14" w:lineRule="auto"/>
      <w:jc w:val="left"/>
      <w:rPr>
        <w:sz w:val="20"/>
      </w:rPr>
    </w:pPr>
    <w:r>
      <w:rPr>
        <w:noProof/>
        <w:sz w:val="20"/>
        <w:lang w:eastAsia="it-IT"/>
      </w:rPr>
      <w:drawing>
        <wp:anchor distT="0" distB="0" distL="0" distR="0" simplePos="0" relativeHeight="485487104" behindDoc="1" locked="0" layoutInCell="1" allowOverlap="1" wp14:anchorId="72C3AD53" wp14:editId="57DD490E">
          <wp:simplePos x="0" y="0"/>
          <wp:positionH relativeFrom="page">
            <wp:posOffset>6620509</wp:posOffset>
          </wp:positionH>
          <wp:positionV relativeFrom="page">
            <wp:posOffset>120014</wp:posOffset>
          </wp:positionV>
          <wp:extent cx="733425" cy="56578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733425" cy="5657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28CD"/>
    <w:multiLevelType w:val="hybridMultilevel"/>
    <w:tmpl w:val="1076DE24"/>
    <w:lvl w:ilvl="0" w:tplc="8EAAAF4C">
      <w:numFmt w:val="bullet"/>
      <w:lvlText w:val="-"/>
      <w:lvlJc w:val="left"/>
      <w:pPr>
        <w:ind w:left="693" w:hanging="168"/>
      </w:pPr>
      <w:rPr>
        <w:rFonts w:ascii="Times New Roman" w:eastAsia="Times New Roman" w:hAnsi="Times New Roman" w:cs="Times New Roman" w:hint="default"/>
        <w:b w:val="0"/>
        <w:bCs w:val="0"/>
        <w:i w:val="0"/>
        <w:iCs w:val="0"/>
        <w:spacing w:val="0"/>
        <w:w w:val="100"/>
        <w:sz w:val="24"/>
        <w:szCs w:val="24"/>
        <w:lang w:val="it-IT" w:eastAsia="en-US" w:bidi="ar-SA"/>
      </w:rPr>
    </w:lvl>
    <w:lvl w:ilvl="1" w:tplc="7534CAD0">
      <w:numFmt w:val="bullet"/>
      <w:lvlText w:val="•"/>
      <w:lvlJc w:val="left"/>
      <w:pPr>
        <w:ind w:left="1635" w:hanging="168"/>
      </w:pPr>
      <w:rPr>
        <w:rFonts w:hint="default"/>
        <w:lang w:val="it-IT" w:eastAsia="en-US" w:bidi="ar-SA"/>
      </w:rPr>
    </w:lvl>
    <w:lvl w:ilvl="2" w:tplc="17381A56">
      <w:numFmt w:val="bullet"/>
      <w:lvlText w:val="•"/>
      <w:lvlJc w:val="left"/>
      <w:pPr>
        <w:ind w:left="2571" w:hanging="168"/>
      </w:pPr>
      <w:rPr>
        <w:rFonts w:hint="default"/>
        <w:lang w:val="it-IT" w:eastAsia="en-US" w:bidi="ar-SA"/>
      </w:rPr>
    </w:lvl>
    <w:lvl w:ilvl="3" w:tplc="BC4ADB1A">
      <w:numFmt w:val="bullet"/>
      <w:lvlText w:val="•"/>
      <w:lvlJc w:val="left"/>
      <w:pPr>
        <w:ind w:left="3507" w:hanging="168"/>
      </w:pPr>
      <w:rPr>
        <w:rFonts w:hint="default"/>
        <w:lang w:val="it-IT" w:eastAsia="en-US" w:bidi="ar-SA"/>
      </w:rPr>
    </w:lvl>
    <w:lvl w:ilvl="4" w:tplc="EECEE936">
      <w:numFmt w:val="bullet"/>
      <w:lvlText w:val="•"/>
      <w:lvlJc w:val="left"/>
      <w:pPr>
        <w:ind w:left="4442" w:hanging="168"/>
      </w:pPr>
      <w:rPr>
        <w:rFonts w:hint="default"/>
        <w:lang w:val="it-IT" w:eastAsia="en-US" w:bidi="ar-SA"/>
      </w:rPr>
    </w:lvl>
    <w:lvl w:ilvl="5" w:tplc="59FA37FE">
      <w:numFmt w:val="bullet"/>
      <w:lvlText w:val="•"/>
      <w:lvlJc w:val="left"/>
      <w:pPr>
        <w:ind w:left="5378" w:hanging="168"/>
      </w:pPr>
      <w:rPr>
        <w:rFonts w:hint="default"/>
        <w:lang w:val="it-IT" w:eastAsia="en-US" w:bidi="ar-SA"/>
      </w:rPr>
    </w:lvl>
    <w:lvl w:ilvl="6" w:tplc="6156B88E">
      <w:numFmt w:val="bullet"/>
      <w:lvlText w:val="•"/>
      <w:lvlJc w:val="left"/>
      <w:pPr>
        <w:ind w:left="6314" w:hanging="168"/>
      </w:pPr>
      <w:rPr>
        <w:rFonts w:hint="default"/>
        <w:lang w:val="it-IT" w:eastAsia="en-US" w:bidi="ar-SA"/>
      </w:rPr>
    </w:lvl>
    <w:lvl w:ilvl="7" w:tplc="A0FEC106">
      <w:numFmt w:val="bullet"/>
      <w:lvlText w:val="•"/>
      <w:lvlJc w:val="left"/>
      <w:pPr>
        <w:ind w:left="7250" w:hanging="168"/>
      </w:pPr>
      <w:rPr>
        <w:rFonts w:hint="default"/>
        <w:lang w:val="it-IT" w:eastAsia="en-US" w:bidi="ar-SA"/>
      </w:rPr>
    </w:lvl>
    <w:lvl w:ilvl="8" w:tplc="8C1CB954">
      <w:numFmt w:val="bullet"/>
      <w:lvlText w:val="•"/>
      <w:lvlJc w:val="left"/>
      <w:pPr>
        <w:ind w:left="8185" w:hanging="168"/>
      </w:pPr>
      <w:rPr>
        <w:rFonts w:hint="default"/>
        <w:lang w:val="it-IT" w:eastAsia="en-US" w:bidi="ar-SA"/>
      </w:rPr>
    </w:lvl>
  </w:abstractNum>
  <w:abstractNum w:abstractNumId="1" w15:restartNumberingAfterBreak="0">
    <w:nsid w:val="04765327"/>
    <w:multiLevelType w:val="hybridMultilevel"/>
    <w:tmpl w:val="868E9F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1B487D"/>
    <w:multiLevelType w:val="multilevel"/>
    <w:tmpl w:val="440292B8"/>
    <w:lvl w:ilvl="0">
      <w:start w:val="1"/>
      <w:numFmt w:val="decimal"/>
      <w:lvlText w:val="%1"/>
      <w:lvlJc w:val="left"/>
      <w:pPr>
        <w:ind w:left="1157" w:hanging="540"/>
      </w:pPr>
      <w:rPr>
        <w:rFonts w:hint="default"/>
        <w:lang w:val="it-IT" w:eastAsia="en-US" w:bidi="ar-SA"/>
      </w:rPr>
    </w:lvl>
    <w:lvl w:ilvl="1">
      <w:start w:val="6"/>
      <w:numFmt w:val="decimal"/>
      <w:lvlText w:val="%1.%2"/>
      <w:lvlJc w:val="left"/>
      <w:pPr>
        <w:ind w:left="1157" w:hanging="540"/>
      </w:pPr>
      <w:rPr>
        <w:rFonts w:hint="default"/>
        <w:lang w:val="it-IT" w:eastAsia="en-US" w:bidi="ar-SA"/>
      </w:rPr>
    </w:lvl>
    <w:lvl w:ilvl="2">
      <w:start w:val="1"/>
      <w:numFmt w:val="decimal"/>
      <w:lvlText w:val="%1.%2.%3"/>
      <w:lvlJc w:val="left"/>
      <w:pPr>
        <w:ind w:left="1157" w:hanging="540"/>
        <w:jc w:val="right"/>
      </w:pPr>
      <w:rPr>
        <w:rFonts w:ascii="Times New Roman" w:eastAsia="Times New Roman" w:hAnsi="Times New Roman" w:cs="Times New Roman" w:hint="default"/>
        <w:b/>
        <w:bCs/>
        <w:i/>
        <w:iCs/>
        <w:spacing w:val="0"/>
        <w:w w:val="100"/>
        <w:sz w:val="24"/>
        <w:szCs w:val="24"/>
        <w:lang w:val="it-IT" w:eastAsia="en-US" w:bidi="ar-SA"/>
      </w:rPr>
    </w:lvl>
    <w:lvl w:ilvl="3">
      <w:numFmt w:val="bullet"/>
      <w:lvlText w:val="•"/>
      <w:lvlJc w:val="left"/>
      <w:pPr>
        <w:ind w:left="3917" w:hanging="540"/>
      </w:pPr>
      <w:rPr>
        <w:rFonts w:hint="default"/>
        <w:lang w:val="it-IT" w:eastAsia="en-US" w:bidi="ar-SA"/>
      </w:rPr>
    </w:lvl>
    <w:lvl w:ilvl="4">
      <w:numFmt w:val="bullet"/>
      <w:lvlText w:val="•"/>
      <w:lvlJc w:val="left"/>
      <w:pPr>
        <w:ind w:left="4837" w:hanging="540"/>
      </w:pPr>
      <w:rPr>
        <w:rFonts w:hint="default"/>
        <w:lang w:val="it-IT" w:eastAsia="en-US" w:bidi="ar-SA"/>
      </w:rPr>
    </w:lvl>
    <w:lvl w:ilvl="5">
      <w:numFmt w:val="bullet"/>
      <w:lvlText w:val="•"/>
      <w:lvlJc w:val="left"/>
      <w:pPr>
        <w:ind w:left="5756" w:hanging="540"/>
      </w:pPr>
      <w:rPr>
        <w:rFonts w:hint="default"/>
        <w:lang w:val="it-IT" w:eastAsia="en-US" w:bidi="ar-SA"/>
      </w:rPr>
    </w:lvl>
    <w:lvl w:ilvl="6">
      <w:numFmt w:val="bullet"/>
      <w:lvlText w:val="•"/>
      <w:lvlJc w:val="left"/>
      <w:pPr>
        <w:ind w:left="6675" w:hanging="540"/>
      </w:pPr>
      <w:rPr>
        <w:rFonts w:hint="default"/>
        <w:lang w:val="it-IT" w:eastAsia="en-US" w:bidi="ar-SA"/>
      </w:rPr>
    </w:lvl>
    <w:lvl w:ilvl="7">
      <w:numFmt w:val="bullet"/>
      <w:lvlText w:val="•"/>
      <w:lvlJc w:val="left"/>
      <w:pPr>
        <w:ind w:left="7595" w:hanging="540"/>
      </w:pPr>
      <w:rPr>
        <w:rFonts w:hint="default"/>
        <w:lang w:val="it-IT" w:eastAsia="en-US" w:bidi="ar-SA"/>
      </w:rPr>
    </w:lvl>
    <w:lvl w:ilvl="8">
      <w:numFmt w:val="bullet"/>
      <w:lvlText w:val="•"/>
      <w:lvlJc w:val="left"/>
      <w:pPr>
        <w:ind w:left="8514" w:hanging="540"/>
      </w:pPr>
      <w:rPr>
        <w:rFonts w:hint="default"/>
        <w:lang w:val="it-IT" w:eastAsia="en-US" w:bidi="ar-SA"/>
      </w:rPr>
    </w:lvl>
  </w:abstractNum>
  <w:abstractNum w:abstractNumId="3" w15:restartNumberingAfterBreak="0">
    <w:nsid w:val="07F20C7C"/>
    <w:multiLevelType w:val="hybridMultilevel"/>
    <w:tmpl w:val="4CE2E484"/>
    <w:lvl w:ilvl="0" w:tplc="37982D2E">
      <w:numFmt w:val="bullet"/>
      <w:lvlText w:val="-"/>
      <w:lvlJc w:val="left"/>
      <w:pPr>
        <w:ind w:left="852" w:hanging="293"/>
      </w:pPr>
      <w:rPr>
        <w:rFonts w:ascii="Times New Roman" w:eastAsia="Times New Roman" w:hAnsi="Times New Roman" w:cs="Times New Roman" w:hint="default"/>
        <w:b w:val="0"/>
        <w:bCs w:val="0"/>
        <w:i w:val="0"/>
        <w:iCs w:val="0"/>
        <w:spacing w:val="0"/>
        <w:w w:val="97"/>
        <w:sz w:val="24"/>
        <w:szCs w:val="24"/>
        <w:lang w:val="it-IT" w:eastAsia="en-US" w:bidi="ar-SA"/>
      </w:rPr>
    </w:lvl>
    <w:lvl w:ilvl="1" w:tplc="937C83EC">
      <w:numFmt w:val="bullet"/>
      <w:lvlText w:val="•"/>
      <w:lvlJc w:val="left"/>
      <w:pPr>
        <w:ind w:left="1809" w:hanging="293"/>
      </w:pPr>
      <w:rPr>
        <w:rFonts w:hint="default"/>
        <w:lang w:val="it-IT" w:eastAsia="en-US" w:bidi="ar-SA"/>
      </w:rPr>
    </w:lvl>
    <w:lvl w:ilvl="2" w:tplc="9B162514">
      <w:numFmt w:val="bullet"/>
      <w:lvlText w:val="•"/>
      <w:lvlJc w:val="left"/>
      <w:pPr>
        <w:ind w:left="2758" w:hanging="293"/>
      </w:pPr>
      <w:rPr>
        <w:rFonts w:hint="default"/>
        <w:lang w:val="it-IT" w:eastAsia="en-US" w:bidi="ar-SA"/>
      </w:rPr>
    </w:lvl>
    <w:lvl w:ilvl="3" w:tplc="B9603FF0">
      <w:numFmt w:val="bullet"/>
      <w:lvlText w:val="•"/>
      <w:lvlJc w:val="left"/>
      <w:pPr>
        <w:ind w:left="3707" w:hanging="293"/>
      </w:pPr>
      <w:rPr>
        <w:rFonts w:hint="default"/>
        <w:lang w:val="it-IT" w:eastAsia="en-US" w:bidi="ar-SA"/>
      </w:rPr>
    </w:lvl>
    <w:lvl w:ilvl="4" w:tplc="62F4B9B2">
      <w:numFmt w:val="bullet"/>
      <w:lvlText w:val="•"/>
      <w:lvlJc w:val="left"/>
      <w:pPr>
        <w:ind w:left="4657" w:hanging="293"/>
      </w:pPr>
      <w:rPr>
        <w:rFonts w:hint="default"/>
        <w:lang w:val="it-IT" w:eastAsia="en-US" w:bidi="ar-SA"/>
      </w:rPr>
    </w:lvl>
    <w:lvl w:ilvl="5" w:tplc="62F84606">
      <w:numFmt w:val="bullet"/>
      <w:lvlText w:val="•"/>
      <w:lvlJc w:val="left"/>
      <w:pPr>
        <w:ind w:left="5606" w:hanging="293"/>
      </w:pPr>
      <w:rPr>
        <w:rFonts w:hint="default"/>
        <w:lang w:val="it-IT" w:eastAsia="en-US" w:bidi="ar-SA"/>
      </w:rPr>
    </w:lvl>
    <w:lvl w:ilvl="6" w:tplc="A536B184">
      <w:numFmt w:val="bullet"/>
      <w:lvlText w:val="•"/>
      <w:lvlJc w:val="left"/>
      <w:pPr>
        <w:ind w:left="6555" w:hanging="293"/>
      </w:pPr>
      <w:rPr>
        <w:rFonts w:hint="default"/>
        <w:lang w:val="it-IT" w:eastAsia="en-US" w:bidi="ar-SA"/>
      </w:rPr>
    </w:lvl>
    <w:lvl w:ilvl="7" w:tplc="A33CE5F2">
      <w:numFmt w:val="bullet"/>
      <w:lvlText w:val="•"/>
      <w:lvlJc w:val="left"/>
      <w:pPr>
        <w:ind w:left="7505" w:hanging="293"/>
      </w:pPr>
      <w:rPr>
        <w:rFonts w:hint="default"/>
        <w:lang w:val="it-IT" w:eastAsia="en-US" w:bidi="ar-SA"/>
      </w:rPr>
    </w:lvl>
    <w:lvl w:ilvl="8" w:tplc="F0E04D04">
      <w:numFmt w:val="bullet"/>
      <w:lvlText w:val="•"/>
      <w:lvlJc w:val="left"/>
      <w:pPr>
        <w:ind w:left="8454" w:hanging="293"/>
      </w:pPr>
      <w:rPr>
        <w:rFonts w:hint="default"/>
        <w:lang w:val="it-IT" w:eastAsia="en-US" w:bidi="ar-SA"/>
      </w:rPr>
    </w:lvl>
  </w:abstractNum>
  <w:abstractNum w:abstractNumId="4" w15:restartNumberingAfterBreak="0">
    <w:nsid w:val="09330FE2"/>
    <w:multiLevelType w:val="hybridMultilevel"/>
    <w:tmpl w:val="12BE4414"/>
    <w:lvl w:ilvl="0" w:tplc="300EFCBA">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it-IT" w:eastAsia="en-US" w:bidi="ar-SA"/>
      </w:rPr>
    </w:lvl>
    <w:lvl w:ilvl="1" w:tplc="FBA45C50">
      <w:numFmt w:val="bullet"/>
      <w:lvlText w:val="•"/>
      <w:lvlJc w:val="left"/>
      <w:pPr>
        <w:ind w:left="1131" w:hanging="140"/>
      </w:pPr>
      <w:rPr>
        <w:rFonts w:hint="default"/>
        <w:lang w:val="it-IT" w:eastAsia="en-US" w:bidi="ar-SA"/>
      </w:rPr>
    </w:lvl>
    <w:lvl w:ilvl="2" w:tplc="03A41908">
      <w:numFmt w:val="bullet"/>
      <w:lvlText w:val="•"/>
      <w:lvlJc w:val="left"/>
      <w:pPr>
        <w:ind w:left="2123" w:hanging="140"/>
      </w:pPr>
      <w:rPr>
        <w:rFonts w:hint="default"/>
        <w:lang w:val="it-IT" w:eastAsia="en-US" w:bidi="ar-SA"/>
      </w:rPr>
    </w:lvl>
    <w:lvl w:ilvl="3" w:tplc="BCDCFDF2">
      <w:numFmt w:val="bullet"/>
      <w:lvlText w:val="•"/>
      <w:lvlJc w:val="left"/>
      <w:pPr>
        <w:ind w:left="3115" w:hanging="140"/>
      </w:pPr>
      <w:rPr>
        <w:rFonts w:hint="default"/>
        <w:lang w:val="it-IT" w:eastAsia="en-US" w:bidi="ar-SA"/>
      </w:rPr>
    </w:lvl>
    <w:lvl w:ilvl="4" w:tplc="CAC8F194">
      <w:numFmt w:val="bullet"/>
      <w:lvlText w:val="•"/>
      <w:lvlJc w:val="left"/>
      <w:pPr>
        <w:ind w:left="4106" w:hanging="140"/>
      </w:pPr>
      <w:rPr>
        <w:rFonts w:hint="default"/>
        <w:lang w:val="it-IT" w:eastAsia="en-US" w:bidi="ar-SA"/>
      </w:rPr>
    </w:lvl>
    <w:lvl w:ilvl="5" w:tplc="5B8C62B8">
      <w:numFmt w:val="bullet"/>
      <w:lvlText w:val="•"/>
      <w:lvlJc w:val="left"/>
      <w:pPr>
        <w:ind w:left="5098" w:hanging="140"/>
      </w:pPr>
      <w:rPr>
        <w:rFonts w:hint="default"/>
        <w:lang w:val="it-IT" w:eastAsia="en-US" w:bidi="ar-SA"/>
      </w:rPr>
    </w:lvl>
    <w:lvl w:ilvl="6" w:tplc="8892BD86">
      <w:numFmt w:val="bullet"/>
      <w:lvlText w:val="•"/>
      <w:lvlJc w:val="left"/>
      <w:pPr>
        <w:ind w:left="6090" w:hanging="140"/>
      </w:pPr>
      <w:rPr>
        <w:rFonts w:hint="default"/>
        <w:lang w:val="it-IT" w:eastAsia="en-US" w:bidi="ar-SA"/>
      </w:rPr>
    </w:lvl>
    <w:lvl w:ilvl="7" w:tplc="6254A440">
      <w:numFmt w:val="bullet"/>
      <w:lvlText w:val="•"/>
      <w:lvlJc w:val="left"/>
      <w:pPr>
        <w:ind w:left="7082" w:hanging="140"/>
      </w:pPr>
      <w:rPr>
        <w:rFonts w:hint="default"/>
        <w:lang w:val="it-IT" w:eastAsia="en-US" w:bidi="ar-SA"/>
      </w:rPr>
    </w:lvl>
    <w:lvl w:ilvl="8" w:tplc="9C3C4C28">
      <w:numFmt w:val="bullet"/>
      <w:lvlText w:val="•"/>
      <w:lvlJc w:val="left"/>
      <w:pPr>
        <w:ind w:left="8073" w:hanging="140"/>
      </w:pPr>
      <w:rPr>
        <w:rFonts w:hint="default"/>
        <w:lang w:val="it-IT" w:eastAsia="en-US" w:bidi="ar-SA"/>
      </w:rPr>
    </w:lvl>
  </w:abstractNum>
  <w:abstractNum w:abstractNumId="5" w15:restartNumberingAfterBreak="0">
    <w:nsid w:val="0B305E2F"/>
    <w:multiLevelType w:val="hybridMultilevel"/>
    <w:tmpl w:val="BD88C562"/>
    <w:lvl w:ilvl="0" w:tplc="B0A08F4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t-IT"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6F339E"/>
    <w:multiLevelType w:val="hybridMultilevel"/>
    <w:tmpl w:val="ED406226"/>
    <w:lvl w:ilvl="0" w:tplc="A41C6D30">
      <w:start w:val="12"/>
      <w:numFmt w:val="decimal"/>
      <w:lvlText w:val="%1."/>
      <w:lvlJc w:val="left"/>
      <w:pPr>
        <w:ind w:left="113" w:hanging="164"/>
      </w:pPr>
      <w:rPr>
        <w:rFonts w:ascii="Times New Roman" w:eastAsia="Times New Roman" w:hAnsi="Times New Roman" w:cs="Times New Roman" w:hint="default"/>
        <w:b w:val="0"/>
        <w:bCs w:val="0"/>
        <w:i w:val="0"/>
        <w:iCs w:val="0"/>
        <w:color w:val="202020"/>
        <w:spacing w:val="0"/>
        <w:w w:val="100"/>
        <w:sz w:val="10"/>
        <w:szCs w:val="10"/>
        <w:lang w:val="it-IT" w:eastAsia="en-US" w:bidi="ar-SA"/>
      </w:rPr>
    </w:lvl>
    <w:lvl w:ilvl="1" w:tplc="46C0BE16">
      <w:numFmt w:val="bullet"/>
      <w:lvlText w:val="•"/>
      <w:lvlJc w:val="left"/>
      <w:pPr>
        <w:ind w:left="347" w:hanging="164"/>
      </w:pPr>
      <w:rPr>
        <w:rFonts w:hint="default"/>
        <w:lang w:val="it-IT" w:eastAsia="en-US" w:bidi="ar-SA"/>
      </w:rPr>
    </w:lvl>
    <w:lvl w:ilvl="2" w:tplc="E3FE2F9A">
      <w:numFmt w:val="bullet"/>
      <w:lvlText w:val="•"/>
      <w:lvlJc w:val="left"/>
      <w:pPr>
        <w:ind w:left="575" w:hanging="164"/>
      </w:pPr>
      <w:rPr>
        <w:rFonts w:hint="default"/>
        <w:lang w:val="it-IT" w:eastAsia="en-US" w:bidi="ar-SA"/>
      </w:rPr>
    </w:lvl>
    <w:lvl w:ilvl="3" w:tplc="A2E21F40">
      <w:numFmt w:val="bullet"/>
      <w:lvlText w:val="•"/>
      <w:lvlJc w:val="left"/>
      <w:pPr>
        <w:ind w:left="803" w:hanging="164"/>
      </w:pPr>
      <w:rPr>
        <w:rFonts w:hint="default"/>
        <w:lang w:val="it-IT" w:eastAsia="en-US" w:bidi="ar-SA"/>
      </w:rPr>
    </w:lvl>
    <w:lvl w:ilvl="4" w:tplc="2A3C9148">
      <w:numFmt w:val="bullet"/>
      <w:lvlText w:val="•"/>
      <w:lvlJc w:val="left"/>
      <w:pPr>
        <w:ind w:left="1031" w:hanging="164"/>
      </w:pPr>
      <w:rPr>
        <w:rFonts w:hint="default"/>
        <w:lang w:val="it-IT" w:eastAsia="en-US" w:bidi="ar-SA"/>
      </w:rPr>
    </w:lvl>
    <w:lvl w:ilvl="5" w:tplc="FBD6CBBA">
      <w:numFmt w:val="bullet"/>
      <w:lvlText w:val="•"/>
      <w:lvlJc w:val="left"/>
      <w:pPr>
        <w:ind w:left="1259" w:hanging="164"/>
      </w:pPr>
      <w:rPr>
        <w:rFonts w:hint="default"/>
        <w:lang w:val="it-IT" w:eastAsia="en-US" w:bidi="ar-SA"/>
      </w:rPr>
    </w:lvl>
    <w:lvl w:ilvl="6" w:tplc="52ACEA3E">
      <w:numFmt w:val="bullet"/>
      <w:lvlText w:val="•"/>
      <w:lvlJc w:val="left"/>
      <w:pPr>
        <w:ind w:left="1487" w:hanging="164"/>
      </w:pPr>
      <w:rPr>
        <w:rFonts w:hint="default"/>
        <w:lang w:val="it-IT" w:eastAsia="en-US" w:bidi="ar-SA"/>
      </w:rPr>
    </w:lvl>
    <w:lvl w:ilvl="7" w:tplc="F27C3D9C">
      <w:numFmt w:val="bullet"/>
      <w:lvlText w:val="•"/>
      <w:lvlJc w:val="left"/>
      <w:pPr>
        <w:ind w:left="1715" w:hanging="164"/>
      </w:pPr>
      <w:rPr>
        <w:rFonts w:hint="default"/>
        <w:lang w:val="it-IT" w:eastAsia="en-US" w:bidi="ar-SA"/>
      </w:rPr>
    </w:lvl>
    <w:lvl w:ilvl="8" w:tplc="0BE82E56">
      <w:numFmt w:val="bullet"/>
      <w:lvlText w:val="•"/>
      <w:lvlJc w:val="left"/>
      <w:pPr>
        <w:ind w:left="1943" w:hanging="164"/>
      </w:pPr>
      <w:rPr>
        <w:rFonts w:hint="default"/>
        <w:lang w:val="it-IT" w:eastAsia="en-US" w:bidi="ar-SA"/>
      </w:rPr>
    </w:lvl>
  </w:abstractNum>
  <w:abstractNum w:abstractNumId="7" w15:restartNumberingAfterBreak="0">
    <w:nsid w:val="0D0232DF"/>
    <w:multiLevelType w:val="hybridMultilevel"/>
    <w:tmpl w:val="AD3A3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4F3CE3"/>
    <w:multiLevelType w:val="hybridMultilevel"/>
    <w:tmpl w:val="3A8A2296"/>
    <w:lvl w:ilvl="0" w:tplc="1CD69870">
      <w:numFmt w:val="bullet"/>
      <w:lvlText w:val="•"/>
      <w:lvlJc w:val="left"/>
      <w:pPr>
        <w:ind w:left="569" w:hanging="144"/>
      </w:pPr>
      <w:rPr>
        <w:rFonts w:ascii="Times New Roman" w:eastAsia="Times New Roman" w:hAnsi="Times New Roman" w:cs="Times New Roman" w:hint="default"/>
        <w:b w:val="0"/>
        <w:bCs w:val="0"/>
        <w:i w:val="0"/>
        <w:iCs w:val="0"/>
        <w:spacing w:val="0"/>
        <w:w w:val="100"/>
        <w:sz w:val="24"/>
        <w:szCs w:val="24"/>
        <w:lang w:val="it-IT" w:eastAsia="en-US" w:bidi="ar-SA"/>
      </w:rPr>
    </w:lvl>
    <w:lvl w:ilvl="1" w:tplc="80DCF1E0">
      <w:numFmt w:val="bullet"/>
      <w:lvlText w:val="-"/>
      <w:lvlJc w:val="left"/>
      <w:pPr>
        <w:ind w:left="1145" w:hanging="348"/>
      </w:pPr>
      <w:rPr>
        <w:rFonts w:ascii="Times New Roman" w:eastAsia="Times New Roman" w:hAnsi="Times New Roman" w:cs="Times New Roman" w:hint="default"/>
        <w:b w:val="0"/>
        <w:bCs w:val="0"/>
        <w:i w:val="0"/>
        <w:iCs w:val="0"/>
        <w:spacing w:val="0"/>
        <w:w w:val="100"/>
        <w:sz w:val="24"/>
        <w:szCs w:val="24"/>
        <w:lang w:val="it-IT" w:eastAsia="en-US" w:bidi="ar-SA"/>
      </w:rPr>
    </w:lvl>
    <w:lvl w:ilvl="2" w:tplc="A504FC84">
      <w:numFmt w:val="bullet"/>
      <w:lvlText w:val="•"/>
      <w:lvlJc w:val="left"/>
      <w:pPr>
        <w:ind w:left="2163" w:hanging="348"/>
      </w:pPr>
      <w:rPr>
        <w:rFonts w:hint="default"/>
        <w:lang w:val="it-IT" w:eastAsia="en-US" w:bidi="ar-SA"/>
      </w:rPr>
    </w:lvl>
    <w:lvl w:ilvl="3" w:tplc="183ABDE6">
      <w:numFmt w:val="bullet"/>
      <w:lvlText w:val="•"/>
      <w:lvlJc w:val="left"/>
      <w:pPr>
        <w:ind w:left="3187" w:hanging="348"/>
      </w:pPr>
      <w:rPr>
        <w:rFonts w:hint="default"/>
        <w:lang w:val="it-IT" w:eastAsia="en-US" w:bidi="ar-SA"/>
      </w:rPr>
    </w:lvl>
    <w:lvl w:ilvl="4" w:tplc="9A80B644">
      <w:numFmt w:val="bullet"/>
      <w:lvlText w:val="•"/>
      <w:lvlJc w:val="left"/>
      <w:pPr>
        <w:ind w:left="4211" w:hanging="348"/>
      </w:pPr>
      <w:rPr>
        <w:rFonts w:hint="default"/>
        <w:lang w:val="it-IT" w:eastAsia="en-US" w:bidi="ar-SA"/>
      </w:rPr>
    </w:lvl>
    <w:lvl w:ilvl="5" w:tplc="D4C64604">
      <w:numFmt w:val="bullet"/>
      <w:lvlText w:val="•"/>
      <w:lvlJc w:val="left"/>
      <w:pPr>
        <w:ind w:left="5234" w:hanging="348"/>
      </w:pPr>
      <w:rPr>
        <w:rFonts w:hint="default"/>
        <w:lang w:val="it-IT" w:eastAsia="en-US" w:bidi="ar-SA"/>
      </w:rPr>
    </w:lvl>
    <w:lvl w:ilvl="6" w:tplc="8D603102">
      <w:numFmt w:val="bullet"/>
      <w:lvlText w:val="•"/>
      <w:lvlJc w:val="left"/>
      <w:pPr>
        <w:ind w:left="6258" w:hanging="348"/>
      </w:pPr>
      <w:rPr>
        <w:rFonts w:hint="default"/>
        <w:lang w:val="it-IT" w:eastAsia="en-US" w:bidi="ar-SA"/>
      </w:rPr>
    </w:lvl>
    <w:lvl w:ilvl="7" w:tplc="7E4E10F4">
      <w:numFmt w:val="bullet"/>
      <w:lvlText w:val="•"/>
      <w:lvlJc w:val="left"/>
      <w:pPr>
        <w:ind w:left="7282" w:hanging="348"/>
      </w:pPr>
      <w:rPr>
        <w:rFonts w:hint="default"/>
        <w:lang w:val="it-IT" w:eastAsia="en-US" w:bidi="ar-SA"/>
      </w:rPr>
    </w:lvl>
    <w:lvl w:ilvl="8" w:tplc="D29E82AA">
      <w:numFmt w:val="bullet"/>
      <w:lvlText w:val="•"/>
      <w:lvlJc w:val="left"/>
      <w:pPr>
        <w:ind w:left="8305" w:hanging="348"/>
      </w:pPr>
      <w:rPr>
        <w:rFonts w:hint="default"/>
        <w:lang w:val="it-IT" w:eastAsia="en-US" w:bidi="ar-SA"/>
      </w:rPr>
    </w:lvl>
  </w:abstractNum>
  <w:abstractNum w:abstractNumId="9" w15:restartNumberingAfterBreak="0">
    <w:nsid w:val="0E382BF2"/>
    <w:multiLevelType w:val="hybridMultilevel"/>
    <w:tmpl w:val="6220B9DE"/>
    <w:lvl w:ilvl="0" w:tplc="01743922">
      <w:numFmt w:val="bullet"/>
      <w:lvlText w:val="-"/>
      <w:lvlJc w:val="left"/>
      <w:pPr>
        <w:ind w:left="1003" w:hanging="360"/>
      </w:pPr>
      <w:rPr>
        <w:rFonts w:ascii="Times New Roman" w:eastAsia="Times New Roman" w:hAnsi="Times New Roman" w:cs="Times New Roman" w:hint="default"/>
        <w:b w:val="0"/>
        <w:bCs w:val="0"/>
        <w:i w:val="0"/>
        <w:iCs w:val="0"/>
        <w:spacing w:val="0"/>
        <w:w w:val="100"/>
        <w:sz w:val="24"/>
        <w:szCs w:val="24"/>
        <w:lang w:val="it-IT" w:eastAsia="en-US" w:bidi="ar-SA"/>
      </w:rPr>
    </w:lvl>
    <w:lvl w:ilvl="1" w:tplc="16C048D2">
      <w:numFmt w:val="bullet"/>
      <w:lvlText w:val="-"/>
      <w:lvlJc w:val="left"/>
      <w:pPr>
        <w:ind w:left="835" w:hanging="168"/>
      </w:pPr>
      <w:rPr>
        <w:rFonts w:ascii="Times New Roman" w:eastAsia="Times New Roman" w:hAnsi="Times New Roman" w:cs="Times New Roman" w:hint="default"/>
        <w:b w:val="0"/>
        <w:bCs w:val="0"/>
        <w:i w:val="0"/>
        <w:iCs w:val="0"/>
        <w:spacing w:val="0"/>
        <w:w w:val="100"/>
        <w:sz w:val="24"/>
        <w:szCs w:val="24"/>
        <w:lang w:val="it-IT" w:eastAsia="en-US" w:bidi="ar-SA"/>
      </w:rPr>
    </w:lvl>
    <w:lvl w:ilvl="2" w:tplc="26C8106A">
      <w:numFmt w:val="bullet"/>
      <w:lvlText w:val="-"/>
      <w:lvlJc w:val="left"/>
      <w:pPr>
        <w:ind w:left="1723" w:hanging="720"/>
      </w:pPr>
      <w:rPr>
        <w:rFonts w:ascii="Times New Roman" w:eastAsia="Times New Roman" w:hAnsi="Times New Roman" w:cs="Times New Roman" w:hint="default"/>
        <w:b w:val="0"/>
        <w:bCs w:val="0"/>
        <w:i w:val="0"/>
        <w:iCs w:val="0"/>
        <w:spacing w:val="0"/>
        <w:w w:val="100"/>
        <w:sz w:val="24"/>
        <w:szCs w:val="24"/>
        <w:lang w:val="it-IT" w:eastAsia="en-US" w:bidi="ar-SA"/>
      </w:rPr>
    </w:lvl>
    <w:lvl w:ilvl="3" w:tplc="2B12B3D4">
      <w:numFmt w:val="bullet"/>
      <w:lvlText w:val="•"/>
      <w:lvlJc w:val="left"/>
      <w:pPr>
        <w:ind w:left="2781" w:hanging="720"/>
      </w:pPr>
      <w:rPr>
        <w:rFonts w:hint="default"/>
        <w:lang w:val="it-IT" w:eastAsia="en-US" w:bidi="ar-SA"/>
      </w:rPr>
    </w:lvl>
    <w:lvl w:ilvl="4" w:tplc="4FEA42A8">
      <w:numFmt w:val="bullet"/>
      <w:lvlText w:val="•"/>
      <w:lvlJc w:val="left"/>
      <w:pPr>
        <w:ind w:left="3842" w:hanging="720"/>
      </w:pPr>
      <w:rPr>
        <w:rFonts w:hint="default"/>
        <w:lang w:val="it-IT" w:eastAsia="en-US" w:bidi="ar-SA"/>
      </w:rPr>
    </w:lvl>
    <w:lvl w:ilvl="5" w:tplc="B9B602BE">
      <w:numFmt w:val="bullet"/>
      <w:lvlText w:val="•"/>
      <w:lvlJc w:val="left"/>
      <w:pPr>
        <w:ind w:left="4904" w:hanging="720"/>
      </w:pPr>
      <w:rPr>
        <w:rFonts w:hint="default"/>
        <w:lang w:val="it-IT" w:eastAsia="en-US" w:bidi="ar-SA"/>
      </w:rPr>
    </w:lvl>
    <w:lvl w:ilvl="6" w:tplc="B4A47C88">
      <w:numFmt w:val="bullet"/>
      <w:lvlText w:val="•"/>
      <w:lvlJc w:val="left"/>
      <w:pPr>
        <w:ind w:left="5965" w:hanging="720"/>
      </w:pPr>
      <w:rPr>
        <w:rFonts w:hint="default"/>
        <w:lang w:val="it-IT" w:eastAsia="en-US" w:bidi="ar-SA"/>
      </w:rPr>
    </w:lvl>
    <w:lvl w:ilvl="7" w:tplc="0C7AFCFA">
      <w:numFmt w:val="bullet"/>
      <w:lvlText w:val="•"/>
      <w:lvlJc w:val="left"/>
      <w:pPr>
        <w:ind w:left="7027" w:hanging="720"/>
      </w:pPr>
      <w:rPr>
        <w:rFonts w:hint="default"/>
        <w:lang w:val="it-IT" w:eastAsia="en-US" w:bidi="ar-SA"/>
      </w:rPr>
    </w:lvl>
    <w:lvl w:ilvl="8" w:tplc="D162145C">
      <w:numFmt w:val="bullet"/>
      <w:lvlText w:val="•"/>
      <w:lvlJc w:val="left"/>
      <w:pPr>
        <w:ind w:left="8088" w:hanging="720"/>
      </w:pPr>
      <w:rPr>
        <w:rFonts w:hint="default"/>
        <w:lang w:val="it-IT" w:eastAsia="en-US" w:bidi="ar-SA"/>
      </w:rPr>
    </w:lvl>
  </w:abstractNum>
  <w:abstractNum w:abstractNumId="10" w15:restartNumberingAfterBreak="0">
    <w:nsid w:val="135F49A4"/>
    <w:multiLevelType w:val="hybridMultilevel"/>
    <w:tmpl w:val="B2643C52"/>
    <w:lvl w:ilvl="0" w:tplc="1CD69870">
      <w:numFmt w:val="bullet"/>
      <w:lvlText w:val="•"/>
      <w:lvlJc w:val="left"/>
      <w:pPr>
        <w:ind w:left="569" w:hanging="144"/>
      </w:pPr>
      <w:rPr>
        <w:rFonts w:ascii="Times New Roman" w:eastAsia="Times New Roman" w:hAnsi="Times New Roman" w:cs="Times New Roman" w:hint="default"/>
        <w:b w:val="0"/>
        <w:bCs w:val="0"/>
        <w:i w:val="0"/>
        <w:iCs w:val="0"/>
        <w:spacing w:val="0"/>
        <w:w w:val="100"/>
        <w:sz w:val="24"/>
        <w:szCs w:val="24"/>
        <w:lang w:val="it-IT"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F4C17"/>
    <w:multiLevelType w:val="multilevel"/>
    <w:tmpl w:val="C6E60698"/>
    <w:lvl w:ilvl="0">
      <w:start w:val="6"/>
      <w:numFmt w:val="decimal"/>
      <w:lvlText w:val="%1."/>
      <w:lvlJc w:val="left"/>
      <w:pPr>
        <w:ind w:left="140" w:hanging="301"/>
        <w:jc w:val="right"/>
      </w:pPr>
      <w:rPr>
        <w:rFonts w:ascii="Times New Roman" w:eastAsia="Times New Roman" w:hAnsi="Times New Roman" w:cs="Times New Roman" w:hint="default"/>
        <w:b/>
        <w:bCs/>
        <w:i w:val="0"/>
        <w:iCs w:val="0"/>
        <w:spacing w:val="0"/>
        <w:w w:val="100"/>
        <w:sz w:val="24"/>
        <w:szCs w:val="24"/>
        <w:lang w:val="it-IT" w:eastAsia="en-US" w:bidi="ar-SA"/>
      </w:rPr>
    </w:lvl>
    <w:lvl w:ilvl="1">
      <w:start w:val="1"/>
      <w:numFmt w:val="decimal"/>
      <w:lvlText w:val="%1.%2"/>
      <w:lvlJc w:val="left"/>
      <w:pPr>
        <w:ind w:left="500" w:hanging="360"/>
      </w:pPr>
      <w:rPr>
        <w:rFonts w:ascii="Times New Roman" w:eastAsia="Times New Roman" w:hAnsi="Times New Roman" w:cs="Times New Roman" w:hint="default"/>
        <w:b/>
        <w:bCs/>
        <w:i w:val="0"/>
        <w:iCs w:val="0"/>
        <w:spacing w:val="0"/>
        <w:w w:val="100"/>
        <w:sz w:val="24"/>
        <w:szCs w:val="24"/>
        <w:lang w:val="it-IT" w:eastAsia="en-US" w:bidi="ar-SA"/>
      </w:rPr>
    </w:lvl>
    <w:lvl w:ilvl="2">
      <w:start w:val="1"/>
      <w:numFmt w:val="decimal"/>
      <w:lvlText w:val="%3."/>
      <w:lvlJc w:val="left"/>
      <w:pPr>
        <w:ind w:left="534" w:hanging="327"/>
      </w:pPr>
      <w:rPr>
        <w:rFonts w:ascii="Times New Roman" w:eastAsia="Times New Roman" w:hAnsi="Times New Roman" w:cs="Times New Roman" w:hint="default"/>
        <w:b w:val="0"/>
        <w:bCs w:val="0"/>
        <w:i w:val="0"/>
        <w:iCs w:val="0"/>
        <w:spacing w:val="0"/>
        <w:w w:val="100"/>
        <w:sz w:val="24"/>
        <w:szCs w:val="24"/>
        <w:lang w:val="it-IT" w:eastAsia="en-US" w:bidi="ar-SA"/>
      </w:rPr>
    </w:lvl>
    <w:lvl w:ilvl="3">
      <w:numFmt w:val="bullet"/>
      <w:lvlText w:val="•"/>
      <w:lvlJc w:val="left"/>
      <w:pPr>
        <w:ind w:left="1729" w:hanging="327"/>
      </w:pPr>
      <w:rPr>
        <w:rFonts w:hint="default"/>
        <w:lang w:val="it-IT" w:eastAsia="en-US" w:bidi="ar-SA"/>
      </w:rPr>
    </w:lvl>
    <w:lvl w:ilvl="4">
      <w:numFmt w:val="bullet"/>
      <w:lvlText w:val="•"/>
      <w:lvlJc w:val="left"/>
      <w:pPr>
        <w:ind w:left="2919" w:hanging="327"/>
      </w:pPr>
      <w:rPr>
        <w:rFonts w:hint="default"/>
        <w:lang w:val="it-IT" w:eastAsia="en-US" w:bidi="ar-SA"/>
      </w:rPr>
    </w:lvl>
    <w:lvl w:ilvl="5">
      <w:numFmt w:val="bullet"/>
      <w:lvlText w:val="•"/>
      <w:lvlJc w:val="left"/>
      <w:pPr>
        <w:ind w:left="4108" w:hanging="327"/>
      </w:pPr>
      <w:rPr>
        <w:rFonts w:hint="default"/>
        <w:lang w:val="it-IT" w:eastAsia="en-US" w:bidi="ar-SA"/>
      </w:rPr>
    </w:lvl>
    <w:lvl w:ilvl="6">
      <w:numFmt w:val="bullet"/>
      <w:lvlText w:val="•"/>
      <w:lvlJc w:val="left"/>
      <w:pPr>
        <w:ind w:left="5298" w:hanging="327"/>
      </w:pPr>
      <w:rPr>
        <w:rFonts w:hint="default"/>
        <w:lang w:val="it-IT" w:eastAsia="en-US" w:bidi="ar-SA"/>
      </w:rPr>
    </w:lvl>
    <w:lvl w:ilvl="7">
      <w:numFmt w:val="bullet"/>
      <w:lvlText w:val="•"/>
      <w:lvlJc w:val="left"/>
      <w:pPr>
        <w:ind w:left="6488" w:hanging="327"/>
      </w:pPr>
      <w:rPr>
        <w:rFonts w:hint="default"/>
        <w:lang w:val="it-IT" w:eastAsia="en-US" w:bidi="ar-SA"/>
      </w:rPr>
    </w:lvl>
    <w:lvl w:ilvl="8">
      <w:numFmt w:val="bullet"/>
      <w:lvlText w:val="•"/>
      <w:lvlJc w:val="left"/>
      <w:pPr>
        <w:ind w:left="7677" w:hanging="327"/>
      </w:pPr>
      <w:rPr>
        <w:rFonts w:hint="default"/>
        <w:lang w:val="it-IT" w:eastAsia="en-US" w:bidi="ar-SA"/>
      </w:rPr>
    </w:lvl>
  </w:abstractNum>
  <w:abstractNum w:abstractNumId="12" w15:restartNumberingAfterBreak="0">
    <w:nsid w:val="216D7D49"/>
    <w:multiLevelType w:val="hybridMultilevel"/>
    <w:tmpl w:val="45D804F0"/>
    <w:lvl w:ilvl="0" w:tplc="DF381020">
      <w:start w:val="17"/>
      <w:numFmt w:val="decimal"/>
      <w:lvlText w:val="%1."/>
      <w:lvlJc w:val="left"/>
      <w:pPr>
        <w:ind w:left="113" w:hanging="178"/>
      </w:pPr>
      <w:rPr>
        <w:rFonts w:ascii="Times New Roman" w:eastAsia="Times New Roman" w:hAnsi="Times New Roman" w:cs="Times New Roman" w:hint="default"/>
        <w:b w:val="0"/>
        <w:bCs w:val="0"/>
        <w:i w:val="0"/>
        <w:iCs w:val="0"/>
        <w:color w:val="202020"/>
        <w:spacing w:val="0"/>
        <w:w w:val="100"/>
        <w:sz w:val="10"/>
        <w:szCs w:val="10"/>
        <w:lang w:val="it-IT" w:eastAsia="en-US" w:bidi="ar-SA"/>
      </w:rPr>
    </w:lvl>
    <w:lvl w:ilvl="1" w:tplc="E08AC944">
      <w:numFmt w:val="bullet"/>
      <w:lvlText w:val="•"/>
      <w:lvlJc w:val="left"/>
      <w:pPr>
        <w:ind w:left="347" w:hanging="178"/>
      </w:pPr>
      <w:rPr>
        <w:rFonts w:hint="default"/>
        <w:lang w:val="it-IT" w:eastAsia="en-US" w:bidi="ar-SA"/>
      </w:rPr>
    </w:lvl>
    <w:lvl w:ilvl="2" w:tplc="E9145AA4">
      <w:numFmt w:val="bullet"/>
      <w:lvlText w:val="•"/>
      <w:lvlJc w:val="left"/>
      <w:pPr>
        <w:ind w:left="575" w:hanging="178"/>
      </w:pPr>
      <w:rPr>
        <w:rFonts w:hint="default"/>
        <w:lang w:val="it-IT" w:eastAsia="en-US" w:bidi="ar-SA"/>
      </w:rPr>
    </w:lvl>
    <w:lvl w:ilvl="3" w:tplc="99C6E5D4">
      <w:numFmt w:val="bullet"/>
      <w:lvlText w:val="•"/>
      <w:lvlJc w:val="left"/>
      <w:pPr>
        <w:ind w:left="803" w:hanging="178"/>
      </w:pPr>
      <w:rPr>
        <w:rFonts w:hint="default"/>
        <w:lang w:val="it-IT" w:eastAsia="en-US" w:bidi="ar-SA"/>
      </w:rPr>
    </w:lvl>
    <w:lvl w:ilvl="4" w:tplc="7F764524">
      <w:numFmt w:val="bullet"/>
      <w:lvlText w:val="•"/>
      <w:lvlJc w:val="left"/>
      <w:pPr>
        <w:ind w:left="1031" w:hanging="178"/>
      </w:pPr>
      <w:rPr>
        <w:rFonts w:hint="default"/>
        <w:lang w:val="it-IT" w:eastAsia="en-US" w:bidi="ar-SA"/>
      </w:rPr>
    </w:lvl>
    <w:lvl w:ilvl="5" w:tplc="D7D25660">
      <w:numFmt w:val="bullet"/>
      <w:lvlText w:val="•"/>
      <w:lvlJc w:val="left"/>
      <w:pPr>
        <w:ind w:left="1259" w:hanging="178"/>
      </w:pPr>
      <w:rPr>
        <w:rFonts w:hint="default"/>
        <w:lang w:val="it-IT" w:eastAsia="en-US" w:bidi="ar-SA"/>
      </w:rPr>
    </w:lvl>
    <w:lvl w:ilvl="6" w:tplc="F628E708">
      <w:numFmt w:val="bullet"/>
      <w:lvlText w:val="•"/>
      <w:lvlJc w:val="left"/>
      <w:pPr>
        <w:ind w:left="1487" w:hanging="178"/>
      </w:pPr>
      <w:rPr>
        <w:rFonts w:hint="default"/>
        <w:lang w:val="it-IT" w:eastAsia="en-US" w:bidi="ar-SA"/>
      </w:rPr>
    </w:lvl>
    <w:lvl w:ilvl="7" w:tplc="B532CB8A">
      <w:numFmt w:val="bullet"/>
      <w:lvlText w:val="•"/>
      <w:lvlJc w:val="left"/>
      <w:pPr>
        <w:ind w:left="1715" w:hanging="178"/>
      </w:pPr>
      <w:rPr>
        <w:rFonts w:hint="default"/>
        <w:lang w:val="it-IT" w:eastAsia="en-US" w:bidi="ar-SA"/>
      </w:rPr>
    </w:lvl>
    <w:lvl w:ilvl="8" w:tplc="2C9A6164">
      <w:numFmt w:val="bullet"/>
      <w:lvlText w:val="•"/>
      <w:lvlJc w:val="left"/>
      <w:pPr>
        <w:ind w:left="1943" w:hanging="178"/>
      </w:pPr>
      <w:rPr>
        <w:rFonts w:hint="default"/>
        <w:lang w:val="it-IT" w:eastAsia="en-US" w:bidi="ar-SA"/>
      </w:rPr>
    </w:lvl>
  </w:abstractNum>
  <w:abstractNum w:abstractNumId="13" w15:restartNumberingAfterBreak="0">
    <w:nsid w:val="226B2D3C"/>
    <w:multiLevelType w:val="multilevel"/>
    <w:tmpl w:val="2ADCBD3E"/>
    <w:lvl w:ilvl="0">
      <w:start w:val="1"/>
      <w:numFmt w:val="decimal"/>
      <w:lvlText w:val="%1"/>
      <w:lvlJc w:val="left"/>
      <w:pPr>
        <w:ind w:left="1248" w:hanging="540"/>
      </w:pPr>
      <w:rPr>
        <w:rFonts w:hint="default"/>
        <w:lang w:val="it-IT" w:eastAsia="en-US" w:bidi="ar-SA"/>
      </w:rPr>
    </w:lvl>
    <w:lvl w:ilvl="1">
      <w:start w:val="2"/>
      <w:numFmt w:val="decimal"/>
      <w:lvlText w:val="%1.%2"/>
      <w:lvlJc w:val="left"/>
      <w:pPr>
        <w:ind w:left="1248" w:hanging="540"/>
      </w:pPr>
      <w:rPr>
        <w:rFonts w:hint="default"/>
        <w:lang w:val="it-IT" w:eastAsia="en-US" w:bidi="ar-SA"/>
      </w:rPr>
    </w:lvl>
    <w:lvl w:ilvl="2">
      <w:start w:val="1"/>
      <w:numFmt w:val="decimal"/>
      <w:lvlText w:val="%1.%2.%3"/>
      <w:lvlJc w:val="left"/>
      <w:pPr>
        <w:ind w:left="1248" w:hanging="540"/>
      </w:pPr>
      <w:rPr>
        <w:rFonts w:ascii="Times New Roman" w:eastAsia="Times New Roman" w:hAnsi="Times New Roman" w:cs="Times New Roman" w:hint="default"/>
        <w:b/>
        <w:bCs/>
        <w:i w:val="0"/>
        <w:iCs w:val="0"/>
        <w:spacing w:val="0"/>
        <w:w w:val="100"/>
        <w:sz w:val="24"/>
        <w:szCs w:val="24"/>
        <w:lang w:val="it-IT" w:eastAsia="en-US" w:bidi="ar-SA"/>
      </w:rPr>
    </w:lvl>
    <w:lvl w:ilvl="3">
      <w:numFmt w:val="bullet"/>
      <w:lvlText w:val="•"/>
      <w:lvlJc w:val="left"/>
      <w:pPr>
        <w:ind w:left="3973" w:hanging="540"/>
      </w:pPr>
      <w:rPr>
        <w:rFonts w:hint="default"/>
        <w:lang w:val="it-IT" w:eastAsia="en-US" w:bidi="ar-SA"/>
      </w:rPr>
    </w:lvl>
    <w:lvl w:ilvl="4">
      <w:numFmt w:val="bullet"/>
      <w:lvlText w:val="•"/>
      <w:lvlJc w:val="left"/>
      <w:pPr>
        <w:ind w:left="4885" w:hanging="540"/>
      </w:pPr>
      <w:rPr>
        <w:rFonts w:hint="default"/>
        <w:lang w:val="it-IT" w:eastAsia="en-US" w:bidi="ar-SA"/>
      </w:rPr>
    </w:lvl>
    <w:lvl w:ilvl="5">
      <w:numFmt w:val="bullet"/>
      <w:lvlText w:val="•"/>
      <w:lvlJc w:val="left"/>
      <w:pPr>
        <w:ind w:left="5796" w:hanging="540"/>
      </w:pPr>
      <w:rPr>
        <w:rFonts w:hint="default"/>
        <w:lang w:val="it-IT" w:eastAsia="en-US" w:bidi="ar-SA"/>
      </w:rPr>
    </w:lvl>
    <w:lvl w:ilvl="6">
      <w:numFmt w:val="bullet"/>
      <w:lvlText w:val="•"/>
      <w:lvlJc w:val="left"/>
      <w:pPr>
        <w:ind w:left="6707" w:hanging="540"/>
      </w:pPr>
      <w:rPr>
        <w:rFonts w:hint="default"/>
        <w:lang w:val="it-IT" w:eastAsia="en-US" w:bidi="ar-SA"/>
      </w:rPr>
    </w:lvl>
    <w:lvl w:ilvl="7">
      <w:numFmt w:val="bullet"/>
      <w:lvlText w:val="•"/>
      <w:lvlJc w:val="left"/>
      <w:pPr>
        <w:ind w:left="7619" w:hanging="540"/>
      </w:pPr>
      <w:rPr>
        <w:rFonts w:hint="default"/>
        <w:lang w:val="it-IT" w:eastAsia="en-US" w:bidi="ar-SA"/>
      </w:rPr>
    </w:lvl>
    <w:lvl w:ilvl="8">
      <w:numFmt w:val="bullet"/>
      <w:lvlText w:val="•"/>
      <w:lvlJc w:val="left"/>
      <w:pPr>
        <w:ind w:left="8530" w:hanging="540"/>
      </w:pPr>
      <w:rPr>
        <w:rFonts w:hint="default"/>
        <w:lang w:val="it-IT" w:eastAsia="en-US" w:bidi="ar-SA"/>
      </w:rPr>
    </w:lvl>
  </w:abstractNum>
  <w:abstractNum w:abstractNumId="14" w15:restartNumberingAfterBreak="0">
    <w:nsid w:val="293D3372"/>
    <w:multiLevelType w:val="hybridMultilevel"/>
    <w:tmpl w:val="CEE262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0F3354"/>
    <w:multiLevelType w:val="hybridMultilevel"/>
    <w:tmpl w:val="D292B3EE"/>
    <w:lvl w:ilvl="0" w:tplc="652228EE">
      <w:numFmt w:val="bullet"/>
      <w:lvlText w:val=""/>
      <w:lvlJc w:val="left"/>
      <w:pPr>
        <w:ind w:left="775" w:hanging="370"/>
      </w:pPr>
      <w:rPr>
        <w:rFonts w:ascii="Symbol" w:eastAsia="Symbol" w:hAnsi="Symbol" w:cs="Symbol" w:hint="default"/>
        <w:b w:val="0"/>
        <w:bCs w:val="0"/>
        <w:i w:val="0"/>
        <w:iCs w:val="0"/>
        <w:spacing w:val="0"/>
        <w:w w:val="100"/>
        <w:sz w:val="24"/>
        <w:szCs w:val="24"/>
        <w:lang w:val="it-IT" w:eastAsia="en-US" w:bidi="ar-SA"/>
      </w:rPr>
    </w:lvl>
    <w:lvl w:ilvl="1" w:tplc="B5D09132">
      <w:numFmt w:val="bullet"/>
      <w:lvlText w:val="•"/>
      <w:lvlJc w:val="left"/>
      <w:pPr>
        <w:ind w:left="1737" w:hanging="370"/>
      </w:pPr>
      <w:rPr>
        <w:rFonts w:hint="default"/>
        <w:lang w:val="it-IT" w:eastAsia="en-US" w:bidi="ar-SA"/>
      </w:rPr>
    </w:lvl>
    <w:lvl w:ilvl="2" w:tplc="D3283EE8">
      <w:numFmt w:val="bullet"/>
      <w:lvlText w:val="•"/>
      <w:lvlJc w:val="left"/>
      <w:pPr>
        <w:ind w:left="2694" w:hanging="370"/>
      </w:pPr>
      <w:rPr>
        <w:rFonts w:hint="default"/>
        <w:lang w:val="it-IT" w:eastAsia="en-US" w:bidi="ar-SA"/>
      </w:rPr>
    </w:lvl>
    <w:lvl w:ilvl="3" w:tplc="AC1AD386">
      <w:numFmt w:val="bullet"/>
      <w:lvlText w:val="•"/>
      <w:lvlJc w:val="left"/>
      <w:pPr>
        <w:ind w:left="3651" w:hanging="370"/>
      </w:pPr>
      <w:rPr>
        <w:rFonts w:hint="default"/>
        <w:lang w:val="it-IT" w:eastAsia="en-US" w:bidi="ar-SA"/>
      </w:rPr>
    </w:lvl>
    <w:lvl w:ilvl="4" w:tplc="45B2113C">
      <w:numFmt w:val="bullet"/>
      <w:lvlText w:val="•"/>
      <w:lvlJc w:val="left"/>
      <w:pPr>
        <w:ind w:left="4609" w:hanging="370"/>
      </w:pPr>
      <w:rPr>
        <w:rFonts w:hint="default"/>
        <w:lang w:val="it-IT" w:eastAsia="en-US" w:bidi="ar-SA"/>
      </w:rPr>
    </w:lvl>
    <w:lvl w:ilvl="5" w:tplc="76B43726">
      <w:numFmt w:val="bullet"/>
      <w:lvlText w:val="•"/>
      <w:lvlJc w:val="left"/>
      <w:pPr>
        <w:ind w:left="5566" w:hanging="370"/>
      </w:pPr>
      <w:rPr>
        <w:rFonts w:hint="default"/>
        <w:lang w:val="it-IT" w:eastAsia="en-US" w:bidi="ar-SA"/>
      </w:rPr>
    </w:lvl>
    <w:lvl w:ilvl="6" w:tplc="0358A382">
      <w:numFmt w:val="bullet"/>
      <w:lvlText w:val="•"/>
      <w:lvlJc w:val="left"/>
      <w:pPr>
        <w:ind w:left="6523" w:hanging="370"/>
      </w:pPr>
      <w:rPr>
        <w:rFonts w:hint="default"/>
        <w:lang w:val="it-IT" w:eastAsia="en-US" w:bidi="ar-SA"/>
      </w:rPr>
    </w:lvl>
    <w:lvl w:ilvl="7" w:tplc="41BE9EEE">
      <w:numFmt w:val="bullet"/>
      <w:lvlText w:val="•"/>
      <w:lvlJc w:val="left"/>
      <w:pPr>
        <w:ind w:left="7481" w:hanging="370"/>
      </w:pPr>
      <w:rPr>
        <w:rFonts w:hint="default"/>
        <w:lang w:val="it-IT" w:eastAsia="en-US" w:bidi="ar-SA"/>
      </w:rPr>
    </w:lvl>
    <w:lvl w:ilvl="8" w:tplc="AC18AB0E">
      <w:numFmt w:val="bullet"/>
      <w:lvlText w:val="•"/>
      <w:lvlJc w:val="left"/>
      <w:pPr>
        <w:ind w:left="8438" w:hanging="370"/>
      </w:pPr>
      <w:rPr>
        <w:rFonts w:hint="default"/>
        <w:lang w:val="it-IT" w:eastAsia="en-US" w:bidi="ar-SA"/>
      </w:rPr>
    </w:lvl>
  </w:abstractNum>
  <w:abstractNum w:abstractNumId="16" w15:restartNumberingAfterBreak="0">
    <w:nsid w:val="2B884ED0"/>
    <w:multiLevelType w:val="multilevel"/>
    <w:tmpl w:val="A8AC4386"/>
    <w:lvl w:ilvl="0">
      <w:start w:val="1"/>
      <w:numFmt w:val="decimal"/>
      <w:lvlText w:val="%1"/>
      <w:lvlJc w:val="left"/>
      <w:pPr>
        <w:ind w:left="1145" w:hanging="437"/>
      </w:pPr>
      <w:rPr>
        <w:rFonts w:hint="default"/>
        <w:lang w:val="it-IT" w:eastAsia="en-US" w:bidi="ar-SA"/>
      </w:rPr>
    </w:lvl>
    <w:lvl w:ilvl="1">
      <w:start w:val="3"/>
      <w:numFmt w:val="decimal"/>
      <w:lvlText w:val="%1.%2"/>
      <w:lvlJc w:val="left"/>
      <w:pPr>
        <w:ind w:left="1145" w:hanging="437"/>
        <w:jc w:val="right"/>
      </w:pPr>
      <w:rPr>
        <w:rFonts w:hint="default"/>
        <w:spacing w:val="0"/>
        <w:w w:val="100"/>
        <w:lang w:val="it-IT" w:eastAsia="en-US" w:bidi="ar-SA"/>
      </w:rPr>
    </w:lvl>
    <w:lvl w:ilvl="2">
      <w:start w:val="1"/>
      <w:numFmt w:val="decimal"/>
      <w:lvlText w:val="%1.%2.%3"/>
      <w:lvlJc w:val="left"/>
      <w:pPr>
        <w:ind w:left="1865" w:hanging="732"/>
        <w:jc w:val="right"/>
      </w:pPr>
      <w:rPr>
        <w:rFonts w:hint="default"/>
        <w:spacing w:val="0"/>
        <w:w w:val="100"/>
        <w:lang w:val="it-IT" w:eastAsia="en-US" w:bidi="ar-SA"/>
      </w:rPr>
    </w:lvl>
    <w:lvl w:ilvl="3">
      <w:numFmt w:val="bullet"/>
      <w:lvlText w:val="•"/>
      <w:lvlJc w:val="left"/>
      <w:pPr>
        <w:ind w:left="3747" w:hanging="732"/>
      </w:pPr>
      <w:rPr>
        <w:rFonts w:hint="default"/>
        <w:lang w:val="it-IT" w:eastAsia="en-US" w:bidi="ar-SA"/>
      </w:rPr>
    </w:lvl>
    <w:lvl w:ilvl="4">
      <w:numFmt w:val="bullet"/>
      <w:lvlText w:val="•"/>
      <w:lvlJc w:val="left"/>
      <w:pPr>
        <w:ind w:left="4691" w:hanging="732"/>
      </w:pPr>
      <w:rPr>
        <w:rFonts w:hint="default"/>
        <w:lang w:val="it-IT" w:eastAsia="en-US" w:bidi="ar-SA"/>
      </w:rPr>
    </w:lvl>
    <w:lvl w:ilvl="5">
      <w:numFmt w:val="bullet"/>
      <w:lvlText w:val="•"/>
      <w:lvlJc w:val="left"/>
      <w:pPr>
        <w:ind w:left="5634" w:hanging="732"/>
      </w:pPr>
      <w:rPr>
        <w:rFonts w:hint="default"/>
        <w:lang w:val="it-IT" w:eastAsia="en-US" w:bidi="ar-SA"/>
      </w:rPr>
    </w:lvl>
    <w:lvl w:ilvl="6">
      <w:numFmt w:val="bullet"/>
      <w:lvlText w:val="•"/>
      <w:lvlJc w:val="left"/>
      <w:pPr>
        <w:ind w:left="6578" w:hanging="732"/>
      </w:pPr>
      <w:rPr>
        <w:rFonts w:hint="default"/>
        <w:lang w:val="it-IT" w:eastAsia="en-US" w:bidi="ar-SA"/>
      </w:rPr>
    </w:lvl>
    <w:lvl w:ilvl="7">
      <w:numFmt w:val="bullet"/>
      <w:lvlText w:val="•"/>
      <w:lvlJc w:val="left"/>
      <w:pPr>
        <w:ind w:left="7522" w:hanging="732"/>
      </w:pPr>
      <w:rPr>
        <w:rFonts w:hint="default"/>
        <w:lang w:val="it-IT" w:eastAsia="en-US" w:bidi="ar-SA"/>
      </w:rPr>
    </w:lvl>
    <w:lvl w:ilvl="8">
      <w:numFmt w:val="bullet"/>
      <w:lvlText w:val="•"/>
      <w:lvlJc w:val="left"/>
      <w:pPr>
        <w:ind w:left="8465" w:hanging="732"/>
      </w:pPr>
      <w:rPr>
        <w:rFonts w:hint="default"/>
        <w:lang w:val="it-IT" w:eastAsia="en-US" w:bidi="ar-SA"/>
      </w:rPr>
    </w:lvl>
  </w:abstractNum>
  <w:abstractNum w:abstractNumId="17" w15:restartNumberingAfterBreak="0">
    <w:nsid w:val="2F0633BF"/>
    <w:multiLevelType w:val="hybridMultilevel"/>
    <w:tmpl w:val="A2763792"/>
    <w:lvl w:ilvl="0" w:tplc="300EFCBA">
      <w:numFmt w:val="bullet"/>
      <w:lvlText w:val="-"/>
      <w:lvlJc w:val="left"/>
      <w:pPr>
        <w:ind w:left="140" w:hanging="140"/>
      </w:pPr>
      <w:rPr>
        <w:rFonts w:ascii="Times New Roman" w:eastAsia="Times New Roman" w:hAnsi="Times New Roman" w:cs="Times New Roman" w:hint="default"/>
        <w:b w:val="0"/>
        <w:bCs w:val="0"/>
        <w:i w:val="0"/>
        <w:iCs w:val="0"/>
        <w:spacing w:val="0"/>
        <w:w w:val="100"/>
        <w:sz w:val="24"/>
        <w:szCs w:val="24"/>
        <w:lang w:val="it-IT"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A35A8"/>
    <w:multiLevelType w:val="multilevel"/>
    <w:tmpl w:val="581ED398"/>
    <w:lvl w:ilvl="0">
      <w:start w:val="3"/>
      <w:numFmt w:val="decimal"/>
      <w:lvlText w:val="%1."/>
      <w:lvlJc w:val="left"/>
      <w:pPr>
        <w:ind w:left="1145" w:hanging="437"/>
        <w:jc w:val="right"/>
      </w:pPr>
      <w:rPr>
        <w:rFonts w:ascii="Times New Roman" w:eastAsia="Times New Roman" w:hAnsi="Times New Roman" w:cs="Times New Roman" w:hint="default"/>
        <w:b/>
        <w:bCs/>
        <w:i w:val="0"/>
        <w:iCs w:val="0"/>
        <w:spacing w:val="-14"/>
        <w:w w:val="97"/>
        <w:sz w:val="24"/>
        <w:szCs w:val="24"/>
        <w:lang w:val="it-IT" w:eastAsia="en-US" w:bidi="ar-SA"/>
      </w:rPr>
    </w:lvl>
    <w:lvl w:ilvl="1">
      <w:start w:val="1"/>
      <w:numFmt w:val="decimal"/>
      <w:lvlText w:val="%1.%2"/>
      <w:lvlJc w:val="left"/>
      <w:pPr>
        <w:ind w:left="991" w:hanging="474"/>
        <w:jc w:val="right"/>
      </w:pPr>
      <w:rPr>
        <w:rFonts w:ascii="Times New Roman" w:eastAsia="Times New Roman" w:hAnsi="Times New Roman" w:cs="Times New Roman" w:hint="default"/>
        <w:b/>
        <w:bCs/>
        <w:i w:val="0"/>
        <w:iCs w:val="0"/>
        <w:spacing w:val="-15"/>
        <w:w w:val="97"/>
        <w:sz w:val="24"/>
        <w:szCs w:val="24"/>
        <w:lang w:val="it-IT" w:eastAsia="en-US" w:bidi="ar-SA"/>
      </w:rPr>
    </w:lvl>
    <w:lvl w:ilvl="2">
      <w:start w:val="1"/>
      <w:numFmt w:val="decimal"/>
      <w:lvlText w:val="%1.%2.%3"/>
      <w:lvlJc w:val="left"/>
      <w:pPr>
        <w:ind w:left="2585" w:hanging="1157"/>
      </w:pPr>
      <w:rPr>
        <w:rFonts w:hint="default"/>
        <w:spacing w:val="0"/>
        <w:w w:val="100"/>
        <w:lang w:val="it-IT" w:eastAsia="en-US" w:bidi="ar-SA"/>
      </w:rPr>
    </w:lvl>
    <w:lvl w:ilvl="3">
      <w:numFmt w:val="bullet"/>
      <w:lvlText w:val="•"/>
      <w:lvlJc w:val="left"/>
      <w:pPr>
        <w:ind w:left="2580" w:hanging="1157"/>
      </w:pPr>
      <w:rPr>
        <w:rFonts w:hint="default"/>
        <w:lang w:val="it-IT" w:eastAsia="en-US" w:bidi="ar-SA"/>
      </w:rPr>
    </w:lvl>
    <w:lvl w:ilvl="4">
      <w:numFmt w:val="bullet"/>
      <w:lvlText w:val="•"/>
      <w:lvlJc w:val="left"/>
      <w:pPr>
        <w:ind w:left="3690" w:hanging="1157"/>
      </w:pPr>
      <w:rPr>
        <w:rFonts w:hint="default"/>
        <w:lang w:val="it-IT" w:eastAsia="en-US" w:bidi="ar-SA"/>
      </w:rPr>
    </w:lvl>
    <w:lvl w:ilvl="5">
      <w:numFmt w:val="bullet"/>
      <w:lvlText w:val="•"/>
      <w:lvlJc w:val="left"/>
      <w:pPr>
        <w:ind w:left="4800" w:hanging="1157"/>
      </w:pPr>
      <w:rPr>
        <w:rFonts w:hint="default"/>
        <w:lang w:val="it-IT" w:eastAsia="en-US" w:bidi="ar-SA"/>
      </w:rPr>
    </w:lvl>
    <w:lvl w:ilvl="6">
      <w:numFmt w:val="bullet"/>
      <w:lvlText w:val="•"/>
      <w:lvlJc w:val="left"/>
      <w:pPr>
        <w:ind w:left="5911" w:hanging="1157"/>
      </w:pPr>
      <w:rPr>
        <w:rFonts w:hint="default"/>
        <w:lang w:val="it-IT" w:eastAsia="en-US" w:bidi="ar-SA"/>
      </w:rPr>
    </w:lvl>
    <w:lvl w:ilvl="7">
      <w:numFmt w:val="bullet"/>
      <w:lvlText w:val="•"/>
      <w:lvlJc w:val="left"/>
      <w:pPr>
        <w:ind w:left="7021" w:hanging="1157"/>
      </w:pPr>
      <w:rPr>
        <w:rFonts w:hint="default"/>
        <w:lang w:val="it-IT" w:eastAsia="en-US" w:bidi="ar-SA"/>
      </w:rPr>
    </w:lvl>
    <w:lvl w:ilvl="8">
      <w:numFmt w:val="bullet"/>
      <w:lvlText w:val="•"/>
      <w:lvlJc w:val="left"/>
      <w:pPr>
        <w:ind w:left="8132" w:hanging="1157"/>
      </w:pPr>
      <w:rPr>
        <w:rFonts w:hint="default"/>
        <w:lang w:val="it-IT" w:eastAsia="en-US" w:bidi="ar-SA"/>
      </w:rPr>
    </w:lvl>
  </w:abstractNum>
  <w:abstractNum w:abstractNumId="19" w15:restartNumberingAfterBreak="0">
    <w:nsid w:val="34E14FED"/>
    <w:multiLevelType w:val="hybridMultilevel"/>
    <w:tmpl w:val="1018DAE2"/>
    <w:lvl w:ilvl="0" w:tplc="B79C4A22">
      <w:start w:val="1"/>
      <w:numFmt w:val="lowerLetter"/>
      <w:lvlText w:val="%1)"/>
      <w:lvlJc w:val="left"/>
      <w:pPr>
        <w:ind w:left="953" w:hanging="246"/>
      </w:pPr>
      <w:rPr>
        <w:rFonts w:ascii="Times New Roman" w:eastAsia="Times New Roman" w:hAnsi="Times New Roman" w:cs="Times New Roman" w:hint="default"/>
        <w:b w:val="0"/>
        <w:bCs w:val="0"/>
        <w:i w:val="0"/>
        <w:iCs w:val="0"/>
        <w:spacing w:val="-1"/>
        <w:w w:val="100"/>
        <w:sz w:val="24"/>
        <w:szCs w:val="24"/>
        <w:lang w:val="it-IT" w:eastAsia="en-US" w:bidi="ar-SA"/>
      </w:rPr>
    </w:lvl>
    <w:lvl w:ilvl="1" w:tplc="80CA597E">
      <w:numFmt w:val="bullet"/>
      <w:lvlText w:val="•"/>
      <w:lvlJc w:val="left"/>
      <w:pPr>
        <w:ind w:left="1899" w:hanging="246"/>
      </w:pPr>
      <w:rPr>
        <w:rFonts w:hint="default"/>
        <w:lang w:val="it-IT" w:eastAsia="en-US" w:bidi="ar-SA"/>
      </w:rPr>
    </w:lvl>
    <w:lvl w:ilvl="2" w:tplc="90688830">
      <w:numFmt w:val="bullet"/>
      <w:lvlText w:val="•"/>
      <w:lvlJc w:val="left"/>
      <w:pPr>
        <w:ind w:left="2838" w:hanging="246"/>
      </w:pPr>
      <w:rPr>
        <w:rFonts w:hint="default"/>
        <w:lang w:val="it-IT" w:eastAsia="en-US" w:bidi="ar-SA"/>
      </w:rPr>
    </w:lvl>
    <w:lvl w:ilvl="3" w:tplc="40AC7D64">
      <w:numFmt w:val="bullet"/>
      <w:lvlText w:val="•"/>
      <w:lvlJc w:val="left"/>
      <w:pPr>
        <w:ind w:left="3777" w:hanging="246"/>
      </w:pPr>
      <w:rPr>
        <w:rFonts w:hint="default"/>
        <w:lang w:val="it-IT" w:eastAsia="en-US" w:bidi="ar-SA"/>
      </w:rPr>
    </w:lvl>
    <w:lvl w:ilvl="4" w:tplc="DFD8DFE2">
      <w:numFmt w:val="bullet"/>
      <w:lvlText w:val="•"/>
      <w:lvlJc w:val="left"/>
      <w:pPr>
        <w:ind w:left="4717" w:hanging="246"/>
      </w:pPr>
      <w:rPr>
        <w:rFonts w:hint="default"/>
        <w:lang w:val="it-IT" w:eastAsia="en-US" w:bidi="ar-SA"/>
      </w:rPr>
    </w:lvl>
    <w:lvl w:ilvl="5" w:tplc="694CF4B0">
      <w:numFmt w:val="bullet"/>
      <w:lvlText w:val="•"/>
      <w:lvlJc w:val="left"/>
      <w:pPr>
        <w:ind w:left="5656" w:hanging="246"/>
      </w:pPr>
      <w:rPr>
        <w:rFonts w:hint="default"/>
        <w:lang w:val="it-IT" w:eastAsia="en-US" w:bidi="ar-SA"/>
      </w:rPr>
    </w:lvl>
    <w:lvl w:ilvl="6" w:tplc="CB088406">
      <w:numFmt w:val="bullet"/>
      <w:lvlText w:val="•"/>
      <w:lvlJc w:val="left"/>
      <w:pPr>
        <w:ind w:left="6595" w:hanging="246"/>
      </w:pPr>
      <w:rPr>
        <w:rFonts w:hint="default"/>
        <w:lang w:val="it-IT" w:eastAsia="en-US" w:bidi="ar-SA"/>
      </w:rPr>
    </w:lvl>
    <w:lvl w:ilvl="7" w:tplc="6A18B60C">
      <w:numFmt w:val="bullet"/>
      <w:lvlText w:val="•"/>
      <w:lvlJc w:val="left"/>
      <w:pPr>
        <w:ind w:left="7535" w:hanging="246"/>
      </w:pPr>
      <w:rPr>
        <w:rFonts w:hint="default"/>
        <w:lang w:val="it-IT" w:eastAsia="en-US" w:bidi="ar-SA"/>
      </w:rPr>
    </w:lvl>
    <w:lvl w:ilvl="8" w:tplc="8D486E76">
      <w:numFmt w:val="bullet"/>
      <w:lvlText w:val="•"/>
      <w:lvlJc w:val="left"/>
      <w:pPr>
        <w:ind w:left="8474" w:hanging="246"/>
      </w:pPr>
      <w:rPr>
        <w:rFonts w:hint="default"/>
        <w:lang w:val="it-IT" w:eastAsia="en-US" w:bidi="ar-SA"/>
      </w:rPr>
    </w:lvl>
  </w:abstractNum>
  <w:abstractNum w:abstractNumId="20" w15:restartNumberingAfterBreak="0">
    <w:nsid w:val="36AF0442"/>
    <w:multiLevelType w:val="hybridMultilevel"/>
    <w:tmpl w:val="EF0A105A"/>
    <w:lvl w:ilvl="0" w:tplc="BF965BEE">
      <w:numFmt w:val="bullet"/>
      <w:lvlText w:val="-"/>
      <w:lvlJc w:val="left"/>
      <w:pPr>
        <w:ind w:left="1003" w:hanging="360"/>
      </w:pPr>
      <w:rPr>
        <w:rFonts w:ascii="Times New Roman" w:eastAsia="Times New Roman" w:hAnsi="Times New Roman" w:cs="Times New Roman" w:hint="default"/>
        <w:b w:val="0"/>
        <w:bCs w:val="0"/>
        <w:i w:val="0"/>
        <w:iCs w:val="0"/>
        <w:spacing w:val="0"/>
        <w:w w:val="100"/>
        <w:sz w:val="24"/>
        <w:szCs w:val="24"/>
        <w:lang w:val="it-IT" w:eastAsia="en-US" w:bidi="ar-SA"/>
      </w:rPr>
    </w:lvl>
    <w:lvl w:ilvl="1" w:tplc="2A54426A">
      <w:numFmt w:val="bullet"/>
      <w:lvlText w:val="•"/>
      <w:lvlJc w:val="left"/>
      <w:pPr>
        <w:ind w:left="1921" w:hanging="360"/>
      </w:pPr>
      <w:rPr>
        <w:rFonts w:hint="default"/>
        <w:lang w:val="it-IT" w:eastAsia="en-US" w:bidi="ar-SA"/>
      </w:rPr>
    </w:lvl>
    <w:lvl w:ilvl="2" w:tplc="60284612">
      <w:numFmt w:val="bullet"/>
      <w:lvlText w:val="•"/>
      <w:lvlJc w:val="left"/>
      <w:pPr>
        <w:ind w:left="2842" w:hanging="360"/>
      </w:pPr>
      <w:rPr>
        <w:rFonts w:hint="default"/>
        <w:lang w:val="it-IT" w:eastAsia="en-US" w:bidi="ar-SA"/>
      </w:rPr>
    </w:lvl>
    <w:lvl w:ilvl="3" w:tplc="7E9E1BD2">
      <w:numFmt w:val="bullet"/>
      <w:lvlText w:val="•"/>
      <w:lvlJc w:val="left"/>
      <w:pPr>
        <w:ind w:left="3763" w:hanging="360"/>
      </w:pPr>
      <w:rPr>
        <w:rFonts w:hint="default"/>
        <w:lang w:val="it-IT" w:eastAsia="en-US" w:bidi="ar-SA"/>
      </w:rPr>
    </w:lvl>
    <w:lvl w:ilvl="4" w:tplc="86D61EF4">
      <w:numFmt w:val="bullet"/>
      <w:lvlText w:val="•"/>
      <w:lvlJc w:val="left"/>
      <w:pPr>
        <w:ind w:left="4684" w:hanging="360"/>
      </w:pPr>
      <w:rPr>
        <w:rFonts w:hint="default"/>
        <w:lang w:val="it-IT" w:eastAsia="en-US" w:bidi="ar-SA"/>
      </w:rPr>
    </w:lvl>
    <w:lvl w:ilvl="5" w:tplc="E32E0AB4">
      <w:numFmt w:val="bullet"/>
      <w:lvlText w:val="•"/>
      <w:lvlJc w:val="left"/>
      <w:pPr>
        <w:ind w:left="5605" w:hanging="360"/>
      </w:pPr>
      <w:rPr>
        <w:rFonts w:hint="default"/>
        <w:lang w:val="it-IT" w:eastAsia="en-US" w:bidi="ar-SA"/>
      </w:rPr>
    </w:lvl>
    <w:lvl w:ilvl="6" w:tplc="03F8A17E">
      <w:numFmt w:val="bullet"/>
      <w:lvlText w:val="•"/>
      <w:lvlJc w:val="left"/>
      <w:pPr>
        <w:ind w:left="6526" w:hanging="360"/>
      </w:pPr>
      <w:rPr>
        <w:rFonts w:hint="default"/>
        <w:lang w:val="it-IT" w:eastAsia="en-US" w:bidi="ar-SA"/>
      </w:rPr>
    </w:lvl>
    <w:lvl w:ilvl="7" w:tplc="E2043380">
      <w:numFmt w:val="bullet"/>
      <w:lvlText w:val="•"/>
      <w:lvlJc w:val="left"/>
      <w:pPr>
        <w:ind w:left="7447" w:hanging="360"/>
      </w:pPr>
      <w:rPr>
        <w:rFonts w:hint="default"/>
        <w:lang w:val="it-IT" w:eastAsia="en-US" w:bidi="ar-SA"/>
      </w:rPr>
    </w:lvl>
    <w:lvl w:ilvl="8" w:tplc="0380A43E">
      <w:numFmt w:val="bullet"/>
      <w:lvlText w:val="•"/>
      <w:lvlJc w:val="left"/>
      <w:pPr>
        <w:ind w:left="8368" w:hanging="360"/>
      </w:pPr>
      <w:rPr>
        <w:rFonts w:hint="default"/>
        <w:lang w:val="it-IT" w:eastAsia="en-US" w:bidi="ar-SA"/>
      </w:rPr>
    </w:lvl>
  </w:abstractNum>
  <w:abstractNum w:abstractNumId="21" w15:restartNumberingAfterBreak="0">
    <w:nsid w:val="396C1E37"/>
    <w:multiLevelType w:val="multilevel"/>
    <w:tmpl w:val="A824F85A"/>
    <w:lvl w:ilvl="0">
      <w:start w:val="1"/>
      <w:numFmt w:val="decimal"/>
      <w:lvlText w:val="%1"/>
      <w:lvlJc w:val="left"/>
      <w:pPr>
        <w:ind w:left="1068" w:hanging="360"/>
      </w:pPr>
      <w:rPr>
        <w:rFonts w:hint="default"/>
        <w:lang w:val="it-IT" w:eastAsia="en-US" w:bidi="ar-SA"/>
      </w:rPr>
    </w:lvl>
    <w:lvl w:ilvl="1">
      <w:start w:val="5"/>
      <w:numFmt w:val="decimal"/>
      <w:lvlText w:val="%1.%2"/>
      <w:lvlJc w:val="left"/>
      <w:pPr>
        <w:ind w:left="1068" w:hanging="360"/>
        <w:jc w:val="right"/>
      </w:pPr>
      <w:rPr>
        <w:rFonts w:ascii="Times New Roman" w:eastAsia="Times New Roman" w:hAnsi="Times New Roman" w:cs="Times New Roman" w:hint="default"/>
        <w:b/>
        <w:bCs/>
        <w:i w:val="0"/>
        <w:iCs w:val="0"/>
        <w:spacing w:val="0"/>
        <w:w w:val="100"/>
        <w:sz w:val="24"/>
        <w:szCs w:val="24"/>
        <w:lang w:val="it-IT" w:eastAsia="en-US" w:bidi="ar-SA"/>
      </w:rPr>
    </w:lvl>
    <w:lvl w:ilvl="2">
      <w:start w:val="1"/>
      <w:numFmt w:val="decimal"/>
      <w:lvlText w:val="%1.%2.%3"/>
      <w:lvlJc w:val="left"/>
      <w:pPr>
        <w:ind w:left="2585" w:hanging="742"/>
        <w:jc w:val="right"/>
      </w:pPr>
      <w:rPr>
        <w:rFonts w:hint="default"/>
        <w:spacing w:val="0"/>
        <w:w w:val="100"/>
        <w:lang w:val="it-IT" w:eastAsia="en-US" w:bidi="ar-SA"/>
      </w:rPr>
    </w:lvl>
    <w:lvl w:ilvl="3">
      <w:numFmt w:val="bullet"/>
      <w:lvlText w:val="•"/>
      <w:lvlJc w:val="left"/>
      <w:pPr>
        <w:ind w:left="4307" w:hanging="742"/>
      </w:pPr>
      <w:rPr>
        <w:rFonts w:hint="default"/>
        <w:lang w:val="it-IT" w:eastAsia="en-US" w:bidi="ar-SA"/>
      </w:rPr>
    </w:lvl>
    <w:lvl w:ilvl="4">
      <w:numFmt w:val="bullet"/>
      <w:lvlText w:val="•"/>
      <w:lvlJc w:val="left"/>
      <w:pPr>
        <w:ind w:left="5171" w:hanging="742"/>
      </w:pPr>
      <w:rPr>
        <w:rFonts w:hint="default"/>
        <w:lang w:val="it-IT" w:eastAsia="en-US" w:bidi="ar-SA"/>
      </w:rPr>
    </w:lvl>
    <w:lvl w:ilvl="5">
      <w:numFmt w:val="bullet"/>
      <w:lvlText w:val="•"/>
      <w:lvlJc w:val="left"/>
      <w:pPr>
        <w:ind w:left="6034" w:hanging="742"/>
      </w:pPr>
      <w:rPr>
        <w:rFonts w:hint="default"/>
        <w:lang w:val="it-IT" w:eastAsia="en-US" w:bidi="ar-SA"/>
      </w:rPr>
    </w:lvl>
    <w:lvl w:ilvl="6">
      <w:numFmt w:val="bullet"/>
      <w:lvlText w:val="•"/>
      <w:lvlJc w:val="left"/>
      <w:pPr>
        <w:ind w:left="6898" w:hanging="742"/>
      </w:pPr>
      <w:rPr>
        <w:rFonts w:hint="default"/>
        <w:lang w:val="it-IT" w:eastAsia="en-US" w:bidi="ar-SA"/>
      </w:rPr>
    </w:lvl>
    <w:lvl w:ilvl="7">
      <w:numFmt w:val="bullet"/>
      <w:lvlText w:val="•"/>
      <w:lvlJc w:val="left"/>
      <w:pPr>
        <w:ind w:left="7762" w:hanging="742"/>
      </w:pPr>
      <w:rPr>
        <w:rFonts w:hint="default"/>
        <w:lang w:val="it-IT" w:eastAsia="en-US" w:bidi="ar-SA"/>
      </w:rPr>
    </w:lvl>
    <w:lvl w:ilvl="8">
      <w:numFmt w:val="bullet"/>
      <w:lvlText w:val="•"/>
      <w:lvlJc w:val="left"/>
      <w:pPr>
        <w:ind w:left="8625" w:hanging="742"/>
      </w:pPr>
      <w:rPr>
        <w:rFonts w:hint="default"/>
        <w:lang w:val="it-IT" w:eastAsia="en-US" w:bidi="ar-SA"/>
      </w:rPr>
    </w:lvl>
  </w:abstractNum>
  <w:abstractNum w:abstractNumId="22" w15:restartNumberingAfterBreak="0">
    <w:nsid w:val="3A4811BB"/>
    <w:multiLevelType w:val="hybridMultilevel"/>
    <w:tmpl w:val="CA2EF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BD63BA9"/>
    <w:multiLevelType w:val="hybridMultilevel"/>
    <w:tmpl w:val="29668738"/>
    <w:lvl w:ilvl="0" w:tplc="04FA698E">
      <w:numFmt w:val="bullet"/>
      <w:lvlText w:val="-"/>
      <w:lvlJc w:val="left"/>
      <w:pPr>
        <w:ind w:left="707" w:hanging="154"/>
      </w:pPr>
      <w:rPr>
        <w:rFonts w:ascii="Times New Roman" w:eastAsia="Times New Roman" w:hAnsi="Times New Roman" w:cs="Times New Roman" w:hint="default"/>
        <w:b w:val="0"/>
        <w:bCs w:val="0"/>
        <w:i w:val="0"/>
        <w:iCs w:val="0"/>
        <w:spacing w:val="0"/>
        <w:w w:val="100"/>
        <w:sz w:val="24"/>
        <w:szCs w:val="24"/>
        <w:lang w:val="it-IT" w:eastAsia="en-US" w:bidi="ar-SA"/>
      </w:rPr>
    </w:lvl>
    <w:lvl w:ilvl="1" w:tplc="E670DA4A">
      <w:numFmt w:val="bullet"/>
      <w:lvlText w:val="•"/>
      <w:lvlJc w:val="left"/>
      <w:pPr>
        <w:ind w:left="1635" w:hanging="154"/>
      </w:pPr>
      <w:rPr>
        <w:rFonts w:hint="default"/>
        <w:lang w:val="it-IT" w:eastAsia="en-US" w:bidi="ar-SA"/>
      </w:rPr>
    </w:lvl>
    <w:lvl w:ilvl="2" w:tplc="DF18413A">
      <w:numFmt w:val="bullet"/>
      <w:lvlText w:val="•"/>
      <w:lvlJc w:val="left"/>
      <w:pPr>
        <w:ind w:left="2571" w:hanging="154"/>
      </w:pPr>
      <w:rPr>
        <w:rFonts w:hint="default"/>
        <w:lang w:val="it-IT" w:eastAsia="en-US" w:bidi="ar-SA"/>
      </w:rPr>
    </w:lvl>
    <w:lvl w:ilvl="3" w:tplc="CA2EBDA2">
      <w:numFmt w:val="bullet"/>
      <w:lvlText w:val="•"/>
      <w:lvlJc w:val="left"/>
      <w:pPr>
        <w:ind w:left="3507" w:hanging="154"/>
      </w:pPr>
      <w:rPr>
        <w:rFonts w:hint="default"/>
        <w:lang w:val="it-IT" w:eastAsia="en-US" w:bidi="ar-SA"/>
      </w:rPr>
    </w:lvl>
    <w:lvl w:ilvl="4" w:tplc="99D62D3A">
      <w:numFmt w:val="bullet"/>
      <w:lvlText w:val="•"/>
      <w:lvlJc w:val="left"/>
      <w:pPr>
        <w:ind w:left="4442" w:hanging="154"/>
      </w:pPr>
      <w:rPr>
        <w:rFonts w:hint="default"/>
        <w:lang w:val="it-IT" w:eastAsia="en-US" w:bidi="ar-SA"/>
      </w:rPr>
    </w:lvl>
    <w:lvl w:ilvl="5" w:tplc="829C0894">
      <w:numFmt w:val="bullet"/>
      <w:lvlText w:val="•"/>
      <w:lvlJc w:val="left"/>
      <w:pPr>
        <w:ind w:left="5378" w:hanging="154"/>
      </w:pPr>
      <w:rPr>
        <w:rFonts w:hint="default"/>
        <w:lang w:val="it-IT" w:eastAsia="en-US" w:bidi="ar-SA"/>
      </w:rPr>
    </w:lvl>
    <w:lvl w:ilvl="6" w:tplc="981032FA">
      <w:numFmt w:val="bullet"/>
      <w:lvlText w:val="•"/>
      <w:lvlJc w:val="left"/>
      <w:pPr>
        <w:ind w:left="6314" w:hanging="154"/>
      </w:pPr>
      <w:rPr>
        <w:rFonts w:hint="default"/>
        <w:lang w:val="it-IT" w:eastAsia="en-US" w:bidi="ar-SA"/>
      </w:rPr>
    </w:lvl>
    <w:lvl w:ilvl="7" w:tplc="2AB259E0">
      <w:numFmt w:val="bullet"/>
      <w:lvlText w:val="•"/>
      <w:lvlJc w:val="left"/>
      <w:pPr>
        <w:ind w:left="7250" w:hanging="154"/>
      </w:pPr>
      <w:rPr>
        <w:rFonts w:hint="default"/>
        <w:lang w:val="it-IT" w:eastAsia="en-US" w:bidi="ar-SA"/>
      </w:rPr>
    </w:lvl>
    <w:lvl w:ilvl="8" w:tplc="483A5716">
      <w:numFmt w:val="bullet"/>
      <w:lvlText w:val="•"/>
      <w:lvlJc w:val="left"/>
      <w:pPr>
        <w:ind w:left="8185" w:hanging="154"/>
      </w:pPr>
      <w:rPr>
        <w:rFonts w:hint="default"/>
        <w:lang w:val="it-IT" w:eastAsia="en-US" w:bidi="ar-SA"/>
      </w:rPr>
    </w:lvl>
  </w:abstractNum>
  <w:abstractNum w:abstractNumId="24" w15:restartNumberingAfterBreak="0">
    <w:nsid w:val="3D273E00"/>
    <w:multiLevelType w:val="hybridMultilevel"/>
    <w:tmpl w:val="9AA8CEF8"/>
    <w:lvl w:ilvl="0" w:tplc="936AB8AC">
      <w:numFmt w:val="bullet"/>
      <w:lvlText w:val="-"/>
      <w:lvlJc w:val="left"/>
      <w:pPr>
        <w:ind w:left="1265" w:hanging="588"/>
      </w:pPr>
      <w:rPr>
        <w:rFonts w:ascii="Times New Roman" w:eastAsia="Times New Roman" w:hAnsi="Times New Roman" w:cs="Times New Roman" w:hint="default"/>
        <w:spacing w:val="0"/>
        <w:w w:val="100"/>
        <w:lang w:val="it-IT" w:eastAsia="en-US" w:bidi="ar-SA"/>
      </w:rPr>
    </w:lvl>
    <w:lvl w:ilvl="1" w:tplc="2188E7E6">
      <w:numFmt w:val="bullet"/>
      <w:lvlText w:val="•"/>
      <w:lvlJc w:val="left"/>
      <w:pPr>
        <w:ind w:left="2169" w:hanging="588"/>
      </w:pPr>
      <w:rPr>
        <w:rFonts w:hint="default"/>
        <w:lang w:val="it-IT" w:eastAsia="en-US" w:bidi="ar-SA"/>
      </w:rPr>
    </w:lvl>
    <w:lvl w:ilvl="2" w:tplc="04C098AC">
      <w:numFmt w:val="bullet"/>
      <w:lvlText w:val="•"/>
      <w:lvlJc w:val="left"/>
      <w:pPr>
        <w:ind w:left="3078" w:hanging="588"/>
      </w:pPr>
      <w:rPr>
        <w:rFonts w:hint="default"/>
        <w:lang w:val="it-IT" w:eastAsia="en-US" w:bidi="ar-SA"/>
      </w:rPr>
    </w:lvl>
    <w:lvl w:ilvl="3" w:tplc="AD4EFE78">
      <w:numFmt w:val="bullet"/>
      <w:lvlText w:val="•"/>
      <w:lvlJc w:val="left"/>
      <w:pPr>
        <w:ind w:left="3987" w:hanging="588"/>
      </w:pPr>
      <w:rPr>
        <w:rFonts w:hint="default"/>
        <w:lang w:val="it-IT" w:eastAsia="en-US" w:bidi="ar-SA"/>
      </w:rPr>
    </w:lvl>
    <w:lvl w:ilvl="4" w:tplc="CA8E2FC0">
      <w:numFmt w:val="bullet"/>
      <w:lvlText w:val="•"/>
      <w:lvlJc w:val="left"/>
      <w:pPr>
        <w:ind w:left="4897" w:hanging="588"/>
      </w:pPr>
      <w:rPr>
        <w:rFonts w:hint="default"/>
        <w:lang w:val="it-IT" w:eastAsia="en-US" w:bidi="ar-SA"/>
      </w:rPr>
    </w:lvl>
    <w:lvl w:ilvl="5" w:tplc="412809BA">
      <w:numFmt w:val="bullet"/>
      <w:lvlText w:val="•"/>
      <w:lvlJc w:val="left"/>
      <w:pPr>
        <w:ind w:left="5806" w:hanging="588"/>
      </w:pPr>
      <w:rPr>
        <w:rFonts w:hint="default"/>
        <w:lang w:val="it-IT" w:eastAsia="en-US" w:bidi="ar-SA"/>
      </w:rPr>
    </w:lvl>
    <w:lvl w:ilvl="6" w:tplc="84425D2A">
      <w:numFmt w:val="bullet"/>
      <w:lvlText w:val="•"/>
      <w:lvlJc w:val="left"/>
      <w:pPr>
        <w:ind w:left="6715" w:hanging="588"/>
      </w:pPr>
      <w:rPr>
        <w:rFonts w:hint="default"/>
        <w:lang w:val="it-IT" w:eastAsia="en-US" w:bidi="ar-SA"/>
      </w:rPr>
    </w:lvl>
    <w:lvl w:ilvl="7" w:tplc="95F8ED76">
      <w:numFmt w:val="bullet"/>
      <w:lvlText w:val="•"/>
      <w:lvlJc w:val="left"/>
      <w:pPr>
        <w:ind w:left="7625" w:hanging="588"/>
      </w:pPr>
      <w:rPr>
        <w:rFonts w:hint="default"/>
        <w:lang w:val="it-IT" w:eastAsia="en-US" w:bidi="ar-SA"/>
      </w:rPr>
    </w:lvl>
    <w:lvl w:ilvl="8" w:tplc="670A663E">
      <w:numFmt w:val="bullet"/>
      <w:lvlText w:val="•"/>
      <w:lvlJc w:val="left"/>
      <w:pPr>
        <w:ind w:left="8534" w:hanging="588"/>
      </w:pPr>
      <w:rPr>
        <w:rFonts w:hint="default"/>
        <w:lang w:val="it-IT" w:eastAsia="en-US" w:bidi="ar-SA"/>
      </w:rPr>
    </w:lvl>
  </w:abstractNum>
  <w:abstractNum w:abstractNumId="25" w15:restartNumberingAfterBreak="0">
    <w:nsid w:val="40303ECC"/>
    <w:multiLevelType w:val="hybridMultilevel"/>
    <w:tmpl w:val="AE5E00B6"/>
    <w:lvl w:ilvl="0" w:tplc="7D4EBB00">
      <w:numFmt w:val="bullet"/>
      <w:lvlText w:val=""/>
      <w:lvlJc w:val="left"/>
      <w:pPr>
        <w:ind w:left="707" w:hanging="874"/>
      </w:pPr>
      <w:rPr>
        <w:rFonts w:ascii="Wingdings" w:eastAsia="Wingdings" w:hAnsi="Wingdings" w:cs="Wingdings" w:hint="default"/>
        <w:b w:val="0"/>
        <w:bCs w:val="0"/>
        <w:i w:val="0"/>
        <w:iCs w:val="0"/>
        <w:spacing w:val="0"/>
        <w:w w:val="100"/>
        <w:sz w:val="24"/>
        <w:szCs w:val="24"/>
        <w:lang w:val="it-IT" w:eastAsia="en-US" w:bidi="ar-SA"/>
      </w:rPr>
    </w:lvl>
    <w:lvl w:ilvl="1" w:tplc="90DE16CC">
      <w:numFmt w:val="bullet"/>
      <w:lvlText w:val="•"/>
      <w:lvlJc w:val="left"/>
      <w:pPr>
        <w:ind w:left="1635" w:hanging="874"/>
      </w:pPr>
      <w:rPr>
        <w:rFonts w:hint="default"/>
        <w:lang w:val="it-IT" w:eastAsia="en-US" w:bidi="ar-SA"/>
      </w:rPr>
    </w:lvl>
    <w:lvl w:ilvl="2" w:tplc="E4B8F06A">
      <w:numFmt w:val="bullet"/>
      <w:lvlText w:val="•"/>
      <w:lvlJc w:val="left"/>
      <w:pPr>
        <w:ind w:left="2571" w:hanging="874"/>
      </w:pPr>
      <w:rPr>
        <w:rFonts w:hint="default"/>
        <w:lang w:val="it-IT" w:eastAsia="en-US" w:bidi="ar-SA"/>
      </w:rPr>
    </w:lvl>
    <w:lvl w:ilvl="3" w:tplc="B00C65B4">
      <w:numFmt w:val="bullet"/>
      <w:lvlText w:val="•"/>
      <w:lvlJc w:val="left"/>
      <w:pPr>
        <w:ind w:left="3507" w:hanging="874"/>
      </w:pPr>
      <w:rPr>
        <w:rFonts w:hint="default"/>
        <w:lang w:val="it-IT" w:eastAsia="en-US" w:bidi="ar-SA"/>
      </w:rPr>
    </w:lvl>
    <w:lvl w:ilvl="4" w:tplc="34527C74">
      <w:numFmt w:val="bullet"/>
      <w:lvlText w:val="•"/>
      <w:lvlJc w:val="left"/>
      <w:pPr>
        <w:ind w:left="4442" w:hanging="874"/>
      </w:pPr>
      <w:rPr>
        <w:rFonts w:hint="default"/>
        <w:lang w:val="it-IT" w:eastAsia="en-US" w:bidi="ar-SA"/>
      </w:rPr>
    </w:lvl>
    <w:lvl w:ilvl="5" w:tplc="CB0411D6">
      <w:numFmt w:val="bullet"/>
      <w:lvlText w:val="•"/>
      <w:lvlJc w:val="left"/>
      <w:pPr>
        <w:ind w:left="5378" w:hanging="874"/>
      </w:pPr>
      <w:rPr>
        <w:rFonts w:hint="default"/>
        <w:lang w:val="it-IT" w:eastAsia="en-US" w:bidi="ar-SA"/>
      </w:rPr>
    </w:lvl>
    <w:lvl w:ilvl="6" w:tplc="A83A4226">
      <w:numFmt w:val="bullet"/>
      <w:lvlText w:val="•"/>
      <w:lvlJc w:val="left"/>
      <w:pPr>
        <w:ind w:left="6314" w:hanging="874"/>
      </w:pPr>
      <w:rPr>
        <w:rFonts w:hint="default"/>
        <w:lang w:val="it-IT" w:eastAsia="en-US" w:bidi="ar-SA"/>
      </w:rPr>
    </w:lvl>
    <w:lvl w:ilvl="7" w:tplc="1B724294">
      <w:numFmt w:val="bullet"/>
      <w:lvlText w:val="•"/>
      <w:lvlJc w:val="left"/>
      <w:pPr>
        <w:ind w:left="7250" w:hanging="874"/>
      </w:pPr>
      <w:rPr>
        <w:rFonts w:hint="default"/>
        <w:lang w:val="it-IT" w:eastAsia="en-US" w:bidi="ar-SA"/>
      </w:rPr>
    </w:lvl>
    <w:lvl w:ilvl="8" w:tplc="7B1A0802">
      <w:numFmt w:val="bullet"/>
      <w:lvlText w:val="•"/>
      <w:lvlJc w:val="left"/>
      <w:pPr>
        <w:ind w:left="8185" w:hanging="874"/>
      </w:pPr>
      <w:rPr>
        <w:rFonts w:hint="default"/>
        <w:lang w:val="it-IT" w:eastAsia="en-US" w:bidi="ar-SA"/>
      </w:rPr>
    </w:lvl>
  </w:abstractNum>
  <w:abstractNum w:abstractNumId="26" w15:restartNumberingAfterBreak="0">
    <w:nsid w:val="427D6D7A"/>
    <w:multiLevelType w:val="hybridMultilevel"/>
    <w:tmpl w:val="7C0C588E"/>
    <w:lvl w:ilvl="0" w:tplc="B0A08F42">
      <w:numFmt w:val="bullet"/>
      <w:lvlText w:val="-"/>
      <w:lvlJc w:val="left"/>
      <w:pPr>
        <w:ind w:left="471" w:hanging="361"/>
      </w:pPr>
      <w:rPr>
        <w:rFonts w:ascii="Times New Roman" w:eastAsia="Times New Roman" w:hAnsi="Times New Roman" w:cs="Times New Roman" w:hint="default"/>
        <w:b w:val="0"/>
        <w:bCs w:val="0"/>
        <w:i w:val="0"/>
        <w:iCs w:val="0"/>
        <w:spacing w:val="0"/>
        <w:w w:val="100"/>
        <w:sz w:val="24"/>
        <w:szCs w:val="24"/>
        <w:lang w:val="it-IT" w:eastAsia="en-US" w:bidi="ar-SA"/>
      </w:rPr>
    </w:lvl>
    <w:lvl w:ilvl="1" w:tplc="733898A6">
      <w:numFmt w:val="bullet"/>
      <w:lvlText w:val="•"/>
      <w:lvlJc w:val="left"/>
      <w:pPr>
        <w:ind w:left="1211" w:hanging="361"/>
      </w:pPr>
      <w:rPr>
        <w:rFonts w:hint="default"/>
        <w:lang w:val="it-IT" w:eastAsia="en-US" w:bidi="ar-SA"/>
      </w:rPr>
    </w:lvl>
    <w:lvl w:ilvl="2" w:tplc="C7DCC590">
      <w:numFmt w:val="bullet"/>
      <w:lvlText w:val="•"/>
      <w:lvlJc w:val="left"/>
      <w:pPr>
        <w:ind w:left="1942" w:hanging="361"/>
      </w:pPr>
      <w:rPr>
        <w:rFonts w:hint="default"/>
        <w:lang w:val="it-IT" w:eastAsia="en-US" w:bidi="ar-SA"/>
      </w:rPr>
    </w:lvl>
    <w:lvl w:ilvl="3" w:tplc="B6ECE9B2">
      <w:numFmt w:val="bullet"/>
      <w:lvlText w:val="•"/>
      <w:lvlJc w:val="left"/>
      <w:pPr>
        <w:ind w:left="2673" w:hanging="361"/>
      </w:pPr>
      <w:rPr>
        <w:rFonts w:hint="default"/>
        <w:lang w:val="it-IT" w:eastAsia="en-US" w:bidi="ar-SA"/>
      </w:rPr>
    </w:lvl>
    <w:lvl w:ilvl="4" w:tplc="DFD6ABE4">
      <w:numFmt w:val="bullet"/>
      <w:lvlText w:val="•"/>
      <w:lvlJc w:val="left"/>
      <w:pPr>
        <w:ind w:left="3404" w:hanging="361"/>
      </w:pPr>
      <w:rPr>
        <w:rFonts w:hint="default"/>
        <w:lang w:val="it-IT" w:eastAsia="en-US" w:bidi="ar-SA"/>
      </w:rPr>
    </w:lvl>
    <w:lvl w:ilvl="5" w:tplc="EC1819FA">
      <w:numFmt w:val="bullet"/>
      <w:lvlText w:val="•"/>
      <w:lvlJc w:val="left"/>
      <w:pPr>
        <w:ind w:left="4135" w:hanging="361"/>
      </w:pPr>
      <w:rPr>
        <w:rFonts w:hint="default"/>
        <w:lang w:val="it-IT" w:eastAsia="en-US" w:bidi="ar-SA"/>
      </w:rPr>
    </w:lvl>
    <w:lvl w:ilvl="6" w:tplc="E74C0BB0">
      <w:numFmt w:val="bullet"/>
      <w:lvlText w:val="•"/>
      <w:lvlJc w:val="left"/>
      <w:pPr>
        <w:ind w:left="4866" w:hanging="361"/>
      </w:pPr>
      <w:rPr>
        <w:rFonts w:hint="default"/>
        <w:lang w:val="it-IT" w:eastAsia="en-US" w:bidi="ar-SA"/>
      </w:rPr>
    </w:lvl>
    <w:lvl w:ilvl="7" w:tplc="B4DC0536">
      <w:numFmt w:val="bullet"/>
      <w:lvlText w:val="•"/>
      <w:lvlJc w:val="left"/>
      <w:pPr>
        <w:ind w:left="5597" w:hanging="361"/>
      </w:pPr>
      <w:rPr>
        <w:rFonts w:hint="default"/>
        <w:lang w:val="it-IT" w:eastAsia="en-US" w:bidi="ar-SA"/>
      </w:rPr>
    </w:lvl>
    <w:lvl w:ilvl="8" w:tplc="485A1284">
      <w:numFmt w:val="bullet"/>
      <w:lvlText w:val="•"/>
      <w:lvlJc w:val="left"/>
      <w:pPr>
        <w:ind w:left="6328" w:hanging="361"/>
      </w:pPr>
      <w:rPr>
        <w:rFonts w:hint="default"/>
        <w:lang w:val="it-IT" w:eastAsia="en-US" w:bidi="ar-SA"/>
      </w:rPr>
    </w:lvl>
  </w:abstractNum>
  <w:abstractNum w:abstractNumId="27" w15:restartNumberingAfterBreak="0">
    <w:nsid w:val="432F1411"/>
    <w:multiLevelType w:val="hybridMultilevel"/>
    <w:tmpl w:val="E828EB68"/>
    <w:lvl w:ilvl="0" w:tplc="A8BA9BD6">
      <w:numFmt w:val="bullet"/>
      <w:lvlText w:val="-"/>
      <w:lvlJc w:val="left"/>
      <w:pPr>
        <w:ind w:left="1133" w:hanging="732"/>
      </w:pPr>
      <w:rPr>
        <w:rFonts w:ascii="Times New Roman" w:eastAsia="Times New Roman" w:hAnsi="Times New Roman" w:cs="Times New Roman" w:hint="default"/>
        <w:b w:val="0"/>
        <w:bCs w:val="0"/>
        <w:i w:val="0"/>
        <w:iCs w:val="0"/>
        <w:spacing w:val="0"/>
        <w:w w:val="100"/>
        <w:sz w:val="24"/>
        <w:szCs w:val="24"/>
        <w:lang w:val="it-IT" w:eastAsia="en-US" w:bidi="ar-SA"/>
      </w:rPr>
    </w:lvl>
    <w:lvl w:ilvl="1" w:tplc="CBF62484">
      <w:numFmt w:val="bullet"/>
      <w:lvlText w:val="-"/>
      <w:lvlJc w:val="left"/>
      <w:pPr>
        <w:ind w:left="1418" w:hanging="171"/>
      </w:pPr>
      <w:rPr>
        <w:rFonts w:ascii="Times New Roman" w:eastAsia="Times New Roman" w:hAnsi="Times New Roman" w:cs="Times New Roman" w:hint="default"/>
        <w:spacing w:val="0"/>
        <w:w w:val="100"/>
        <w:lang w:val="it-IT" w:eastAsia="en-US" w:bidi="ar-SA"/>
      </w:rPr>
    </w:lvl>
    <w:lvl w:ilvl="2" w:tplc="66704B10">
      <w:numFmt w:val="bullet"/>
      <w:lvlText w:val="•"/>
      <w:lvlJc w:val="left"/>
      <w:pPr>
        <w:ind w:left="2412" w:hanging="171"/>
      </w:pPr>
      <w:rPr>
        <w:rFonts w:hint="default"/>
        <w:lang w:val="it-IT" w:eastAsia="en-US" w:bidi="ar-SA"/>
      </w:rPr>
    </w:lvl>
    <w:lvl w:ilvl="3" w:tplc="1D022FAE">
      <w:numFmt w:val="bullet"/>
      <w:lvlText w:val="•"/>
      <w:lvlJc w:val="left"/>
      <w:pPr>
        <w:ind w:left="3405" w:hanging="171"/>
      </w:pPr>
      <w:rPr>
        <w:rFonts w:hint="default"/>
        <w:lang w:val="it-IT" w:eastAsia="en-US" w:bidi="ar-SA"/>
      </w:rPr>
    </w:lvl>
    <w:lvl w:ilvl="4" w:tplc="96B04A4A">
      <w:numFmt w:val="bullet"/>
      <w:lvlText w:val="•"/>
      <w:lvlJc w:val="left"/>
      <w:pPr>
        <w:ind w:left="4397" w:hanging="171"/>
      </w:pPr>
      <w:rPr>
        <w:rFonts w:hint="default"/>
        <w:lang w:val="it-IT" w:eastAsia="en-US" w:bidi="ar-SA"/>
      </w:rPr>
    </w:lvl>
    <w:lvl w:ilvl="5" w:tplc="4C2C885E">
      <w:numFmt w:val="bullet"/>
      <w:lvlText w:val="•"/>
      <w:lvlJc w:val="left"/>
      <w:pPr>
        <w:ind w:left="5390" w:hanging="171"/>
      </w:pPr>
      <w:rPr>
        <w:rFonts w:hint="default"/>
        <w:lang w:val="it-IT" w:eastAsia="en-US" w:bidi="ar-SA"/>
      </w:rPr>
    </w:lvl>
    <w:lvl w:ilvl="6" w:tplc="000E71B0">
      <w:numFmt w:val="bullet"/>
      <w:lvlText w:val="•"/>
      <w:lvlJc w:val="left"/>
      <w:pPr>
        <w:ind w:left="6382" w:hanging="171"/>
      </w:pPr>
      <w:rPr>
        <w:rFonts w:hint="default"/>
        <w:lang w:val="it-IT" w:eastAsia="en-US" w:bidi="ar-SA"/>
      </w:rPr>
    </w:lvl>
    <w:lvl w:ilvl="7" w:tplc="D34CC968">
      <w:numFmt w:val="bullet"/>
      <w:lvlText w:val="•"/>
      <w:lvlJc w:val="left"/>
      <w:pPr>
        <w:ind w:left="7375" w:hanging="171"/>
      </w:pPr>
      <w:rPr>
        <w:rFonts w:hint="default"/>
        <w:lang w:val="it-IT" w:eastAsia="en-US" w:bidi="ar-SA"/>
      </w:rPr>
    </w:lvl>
    <w:lvl w:ilvl="8" w:tplc="1D10444C">
      <w:numFmt w:val="bullet"/>
      <w:lvlText w:val="•"/>
      <w:lvlJc w:val="left"/>
      <w:pPr>
        <w:ind w:left="8368" w:hanging="171"/>
      </w:pPr>
      <w:rPr>
        <w:rFonts w:hint="default"/>
        <w:lang w:val="it-IT" w:eastAsia="en-US" w:bidi="ar-SA"/>
      </w:rPr>
    </w:lvl>
  </w:abstractNum>
  <w:abstractNum w:abstractNumId="28" w15:restartNumberingAfterBreak="0">
    <w:nsid w:val="441F0FC5"/>
    <w:multiLevelType w:val="multilevel"/>
    <w:tmpl w:val="3CE0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9A663D"/>
    <w:multiLevelType w:val="hybridMultilevel"/>
    <w:tmpl w:val="0A98E866"/>
    <w:lvl w:ilvl="0" w:tplc="08090017">
      <w:start w:val="1"/>
      <w:numFmt w:val="lowerLetter"/>
      <w:lvlText w:val="%1)"/>
      <w:lvlJc w:val="left"/>
      <w:pPr>
        <w:ind w:left="1237" w:hanging="246"/>
        <w:jc w:val="right"/>
      </w:pPr>
      <w:rPr>
        <w:rFonts w:hint="default"/>
        <w:b w:val="0"/>
        <w:bCs w:val="0"/>
        <w:i w:val="0"/>
        <w:iCs w:val="0"/>
        <w:spacing w:val="-1"/>
        <w:w w:val="100"/>
        <w:sz w:val="24"/>
        <w:szCs w:val="24"/>
        <w:lang w:val="it-IT" w:eastAsia="en-US" w:bidi="ar-SA"/>
      </w:rPr>
    </w:lvl>
    <w:lvl w:ilvl="1" w:tplc="FFFFFFFF">
      <w:numFmt w:val="bullet"/>
      <w:lvlText w:val="•"/>
      <w:lvlJc w:val="left"/>
      <w:pPr>
        <w:ind w:left="2151" w:hanging="246"/>
      </w:pPr>
      <w:rPr>
        <w:rFonts w:hint="default"/>
        <w:lang w:val="it-IT" w:eastAsia="en-US" w:bidi="ar-SA"/>
      </w:rPr>
    </w:lvl>
    <w:lvl w:ilvl="2" w:tplc="FFFFFFFF">
      <w:numFmt w:val="bullet"/>
      <w:lvlText w:val="•"/>
      <w:lvlJc w:val="left"/>
      <w:pPr>
        <w:ind w:left="3062" w:hanging="246"/>
      </w:pPr>
      <w:rPr>
        <w:rFonts w:hint="default"/>
        <w:lang w:val="it-IT" w:eastAsia="en-US" w:bidi="ar-SA"/>
      </w:rPr>
    </w:lvl>
    <w:lvl w:ilvl="3" w:tplc="FFFFFFFF">
      <w:numFmt w:val="bullet"/>
      <w:lvlText w:val="•"/>
      <w:lvlJc w:val="left"/>
      <w:pPr>
        <w:ind w:left="3973" w:hanging="246"/>
      </w:pPr>
      <w:rPr>
        <w:rFonts w:hint="default"/>
        <w:lang w:val="it-IT" w:eastAsia="en-US" w:bidi="ar-SA"/>
      </w:rPr>
    </w:lvl>
    <w:lvl w:ilvl="4" w:tplc="FFFFFFFF">
      <w:numFmt w:val="bullet"/>
      <w:lvlText w:val="•"/>
      <w:lvlJc w:val="left"/>
      <w:pPr>
        <w:ind w:left="4885" w:hanging="246"/>
      </w:pPr>
      <w:rPr>
        <w:rFonts w:hint="default"/>
        <w:lang w:val="it-IT" w:eastAsia="en-US" w:bidi="ar-SA"/>
      </w:rPr>
    </w:lvl>
    <w:lvl w:ilvl="5" w:tplc="FFFFFFFF">
      <w:numFmt w:val="bullet"/>
      <w:lvlText w:val="•"/>
      <w:lvlJc w:val="left"/>
      <w:pPr>
        <w:ind w:left="5796" w:hanging="246"/>
      </w:pPr>
      <w:rPr>
        <w:rFonts w:hint="default"/>
        <w:lang w:val="it-IT" w:eastAsia="en-US" w:bidi="ar-SA"/>
      </w:rPr>
    </w:lvl>
    <w:lvl w:ilvl="6" w:tplc="FFFFFFFF">
      <w:numFmt w:val="bullet"/>
      <w:lvlText w:val="•"/>
      <w:lvlJc w:val="left"/>
      <w:pPr>
        <w:ind w:left="6707" w:hanging="246"/>
      </w:pPr>
      <w:rPr>
        <w:rFonts w:hint="default"/>
        <w:lang w:val="it-IT" w:eastAsia="en-US" w:bidi="ar-SA"/>
      </w:rPr>
    </w:lvl>
    <w:lvl w:ilvl="7" w:tplc="FFFFFFFF">
      <w:numFmt w:val="bullet"/>
      <w:lvlText w:val="•"/>
      <w:lvlJc w:val="left"/>
      <w:pPr>
        <w:ind w:left="7619" w:hanging="246"/>
      </w:pPr>
      <w:rPr>
        <w:rFonts w:hint="default"/>
        <w:lang w:val="it-IT" w:eastAsia="en-US" w:bidi="ar-SA"/>
      </w:rPr>
    </w:lvl>
    <w:lvl w:ilvl="8" w:tplc="FFFFFFFF">
      <w:numFmt w:val="bullet"/>
      <w:lvlText w:val="•"/>
      <w:lvlJc w:val="left"/>
      <w:pPr>
        <w:ind w:left="8530" w:hanging="246"/>
      </w:pPr>
      <w:rPr>
        <w:rFonts w:hint="default"/>
        <w:lang w:val="it-IT" w:eastAsia="en-US" w:bidi="ar-SA"/>
      </w:rPr>
    </w:lvl>
  </w:abstractNum>
  <w:abstractNum w:abstractNumId="30" w15:restartNumberingAfterBreak="0">
    <w:nsid w:val="47B40657"/>
    <w:multiLevelType w:val="hybridMultilevel"/>
    <w:tmpl w:val="E8023650"/>
    <w:lvl w:ilvl="0" w:tplc="0A8AB2A4">
      <w:numFmt w:val="bullet"/>
      <w:lvlText w:val="-"/>
      <w:lvlJc w:val="left"/>
      <w:pPr>
        <w:ind w:left="1133" w:hanging="732"/>
      </w:pPr>
      <w:rPr>
        <w:rFonts w:ascii="Times New Roman" w:eastAsia="Times New Roman" w:hAnsi="Times New Roman" w:cs="Times New Roman" w:hint="default"/>
        <w:b w:val="0"/>
        <w:bCs w:val="0"/>
        <w:i w:val="0"/>
        <w:iCs w:val="0"/>
        <w:spacing w:val="0"/>
        <w:w w:val="100"/>
        <w:sz w:val="24"/>
        <w:szCs w:val="24"/>
        <w:lang w:val="it-IT" w:eastAsia="en-US" w:bidi="ar-SA"/>
      </w:rPr>
    </w:lvl>
    <w:lvl w:ilvl="1" w:tplc="B90C8D60">
      <w:numFmt w:val="bullet"/>
      <w:lvlText w:val="•"/>
      <w:lvlJc w:val="left"/>
      <w:pPr>
        <w:ind w:left="2061" w:hanging="732"/>
      </w:pPr>
      <w:rPr>
        <w:rFonts w:hint="default"/>
        <w:lang w:val="it-IT" w:eastAsia="en-US" w:bidi="ar-SA"/>
      </w:rPr>
    </w:lvl>
    <w:lvl w:ilvl="2" w:tplc="3710DF46">
      <w:numFmt w:val="bullet"/>
      <w:lvlText w:val="•"/>
      <w:lvlJc w:val="left"/>
      <w:pPr>
        <w:ind w:left="2982" w:hanging="732"/>
      </w:pPr>
      <w:rPr>
        <w:rFonts w:hint="default"/>
        <w:lang w:val="it-IT" w:eastAsia="en-US" w:bidi="ar-SA"/>
      </w:rPr>
    </w:lvl>
    <w:lvl w:ilvl="3" w:tplc="430C78C6">
      <w:numFmt w:val="bullet"/>
      <w:lvlText w:val="•"/>
      <w:lvlJc w:val="left"/>
      <w:pPr>
        <w:ind w:left="3903" w:hanging="732"/>
      </w:pPr>
      <w:rPr>
        <w:rFonts w:hint="default"/>
        <w:lang w:val="it-IT" w:eastAsia="en-US" w:bidi="ar-SA"/>
      </w:rPr>
    </w:lvl>
    <w:lvl w:ilvl="4" w:tplc="E5F69C5A">
      <w:numFmt w:val="bullet"/>
      <w:lvlText w:val="•"/>
      <w:lvlJc w:val="left"/>
      <w:pPr>
        <w:ind w:left="4825" w:hanging="732"/>
      </w:pPr>
      <w:rPr>
        <w:rFonts w:hint="default"/>
        <w:lang w:val="it-IT" w:eastAsia="en-US" w:bidi="ar-SA"/>
      </w:rPr>
    </w:lvl>
    <w:lvl w:ilvl="5" w:tplc="C916D3DC">
      <w:numFmt w:val="bullet"/>
      <w:lvlText w:val="•"/>
      <w:lvlJc w:val="left"/>
      <w:pPr>
        <w:ind w:left="5746" w:hanging="732"/>
      </w:pPr>
      <w:rPr>
        <w:rFonts w:hint="default"/>
        <w:lang w:val="it-IT" w:eastAsia="en-US" w:bidi="ar-SA"/>
      </w:rPr>
    </w:lvl>
    <w:lvl w:ilvl="6" w:tplc="58F2A320">
      <w:numFmt w:val="bullet"/>
      <w:lvlText w:val="•"/>
      <w:lvlJc w:val="left"/>
      <w:pPr>
        <w:ind w:left="6667" w:hanging="732"/>
      </w:pPr>
      <w:rPr>
        <w:rFonts w:hint="default"/>
        <w:lang w:val="it-IT" w:eastAsia="en-US" w:bidi="ar-SA"/>
      </w:rPr>
    </w:lvl>
    <w:lvl w:ilvl="7" w:tplc="8D325EE2">
      <w:numFmt w:val="bullet"/>
      <w:lvlText w:val="•"/>
      <w:lvlJc w:val="left"/>
      <w:pPr>
        <w:ind w:left="7589" w:hanging="732"/>
      </w:pPr>
      <w:rPr>
        <w:rFonts w:hint="default"/>
        <w:lang w:val="it-IT" w:eastAsia="en-US" w:bidi="ar-SA"/>
      </w:rPr>
    </w:lvl>
    <w:lvl w:ilvl="8" w:tplc="8E4098D6">
      <w:numFmt w:val="bullet"/>
      <w:lvlText w:val="•"/>
      <w:lvlJc w:val="left"/>
      <w:pPr>
        <w:ind w:left="8510" w:hanging="732"/>
      </w:pPr>
      <w:rPr>
        <w:rFonts w:hint="default"/>
        <w:lang w:val="it-IT" w:eastAsia="en-US" w:bidi="ar-SA"/>
      </w:rPr>
    </w:lvl>
  </w:abstractNum>
  <w:abstractNum w:abstractNumId="31" w15:restartNumberingAfterBreak="0">
    <w:nsid w:val="4CF17452"/>
    <w:multiLevelType w:val="multilevel"/>
    <w:tmpl w:val="8CB69C5A"/>
    <w:lvl w:ilvl="0">
      <w:start w:val="1"/>
      <w:numFmt w:val="decimal"/>
      <w:lvlText w:val="%1."/>
      <w:lvlJc w:val="left"/>
      <w:pPr>
        <w:ind w:left="1145" w:hanging="437"/>
      </w:pPr>
      <w:rPr>
        <w:rFonts w:ascii="Times New Roman" w:eastAsia="Times New Roman" w:hAnsi="Times New Roman" w:cs="Times New Roman" w:hint="default"/>
        <w:b/>
        <w:bCs/>
        <w:i w:val="0"/>
        <w:iCs w:val="0"/>
        <w:spacing w:val="-3"/>
        <w:w w:val="97"/>
        <w:sz w:val="24"/>
        <w:szCs w:val="24"/>
        <w:lang w:val="it-IT" w:eastAsia="en-US" w:bidi="ar-SA"/>
      </w:rPr>
    </w:lvl>
    <w:lvl w:ilvl="1">
      <w:start w:val="1"/>
      <w:numFmt w:val="decimal"/>
      <w:lvlText w:val="%1.%2"/>
      <w:lvlJc w:val="left"/>
      <w:pPr>
        <w:ind w:left="1068" w:hanging="360"/>
      </w:pPr>
      <w:rPr>
        <w:rFonts w:ascii="Times New Roman" w:eastAsia="Times New Roman" w:hAnsi="Times New Roman" w:cs="Times New Roman" w:hint="default"/>
        <w:b/>
        <w:bCs/>
        <w:i w:val="0"/>
        <w:iCs w:val="0"/>
        <w:spacing w:val="0"/>
        <w:w w:val="100"/>
        <w:sz w:val="24"/>
        <w:szCs w:val="24"/>
        <w:lang w:val="it-IT" w:eastAsia="en-US" w:bidi="ar-SA"/>
      </w:rPr>
    </w:lvl>
    <w:lvl w:ilvl="2">
      <w:numFmt w:val="bullet"/>
      <w:lvlText w:val="•"/>
      <w:lvlJc w:val="left"/>
      <w:pPr>
        <w:ind w:left="2163" w:hanging="360"/>
      </w:pPr>
      <w:rPr>
        <w:rFonts w:hint="default"/>
        <w:lang w:val="it-IT" w:eastAsia="en-US" w:bidi="ar-SA"/>
      </w:rPr>
    </w:lvl>
    <w:lvl w:ilvl="3">
      <w:numFmt w:val="bullet"/>
      <w:lvlText w:val="•"/>
      <w:lvlJc w:val="left"/>
      <w:pPr>
        <w:ind w:left="3187" w:hanging="360"/>
      </w:pPr>
      <w:rPr>
        <w:rFonts w:hint="default"/>
        <w:lang w:val="it-IT" w:eastAsia="en-US" w:bidi="ar-SA"/>
      </w:rPr>
    </w:lvl>
    <w:lvl w:ilvl="4">
      <w:numFmt w:val="bullet"/>
      <w:lvlText w:val="•"/>
      <w:lvlJc w:val="left"/>
      <w:pPr>
        <w:ind w:left="4211" w:hanging="360"/>
      </w:pPr>
      <w:rPr>
        <w:rFonts w:hint="default"/>
        <w:lang w:val="it-IT" w:eastAsia="en-US" w:bidi="ar-SA"/>
      </w:rPr>
    </w:lvl>
    <w:lvl w:ilvl="5">
      <w:numFmt w:val="bullet"/>
      <w:lvlText w:val="•"/>
      <w:lvlJc w:val="left"/>
      <w:pPr>
        <w:ind w:left="5234" w:hanging="360"/>
      </w:pPr>
      <w:rPr>
        <w:rFonts w:hint="default"/>
        <w:lang w:val="it-IT" w:eastAsia="en-US" w:bidi="ar-SA"/>
      </w:rPr>
    </w:lvl>
    <w:lvl w:ilvl="6">
      <w:numFmt w:val="bullet"/>
      <w:lvlText w:val="•"/>
      <w:lvlJc w:val="left"/>
      <w:pPr>
        <w:ind w:left="6258" w:hanging="360"/>
      </w:pPr>
      <w:rPr>
        <w:rFonts w:hint="default"/>
        <w:lang w:val="it-IT" w:eastAsia="en-US" w:bidi="ar-SA"/>
      </w:rPr>
    </w:lvl>
    <w:lvl w:ilvl="7">
      <w:numFmt w:val="bullet"/>
      <w:lvlText w:val="•"/>
      <w:lvlJc w:val="left"/>
      <w:pPr>
        <w:ind w:left="7282" w:hanging="360"/>
      </w:pPr>
      <w:rPr>
        <w:rFonts w:hint="default"/>
        <w:lang w:val="it-IT" w:eastAsia="en-US" w:bidi="ar-SA"/>
      </w:rPr>
    </w:lvl>
    <w:lvl w:ilvl="8">
      <w:numFmt w:val="bullet"/>
      <w:lvlText w:val="•"/>
      <w:lvlJc w:val="left"/>
      <w:pPr>
        <w:ind w:left="8305" w:hanging="360"/>
      </w:pPr>
      <w:rPr>
        <w:rFonts w:hint="default"/>
        <w:lang w:val="it-IT" w:eastAsia="en-US" w:bidi="ar-SA"/>
      </w:rPr>
    </w:lvl>
  </w:abstractNum>
  <w:abstractNum w:abstractNumId="32" w15:restartNumberingAfterBreak="0">
    <w:nsid w:val="4D125EEE"/>
    <w:multiLevelType w:val="hybridMultilevel"/>
    <w:tmpl w:val="55B8D6E4"/>
    <w:lvl w:ilvl="0" w:tplc="7FA43C2C">
      <w:start w:val="4"/>
      <w:numFmt w:val="decimal"/>
      <w:lvlText w:val="%1."/>
      <w:lvlJc w:val="left"/>
      <w:pPr>
        <w:ind w:left="113" w:hanging="77"/>
      </w:pPr>
      <w:rPr>
        <w:rFonts w:ascii="Times New Roman" w:eastAsia="Times New Roman" w:hAnsi="Times New Roman" w:cs="Times New Roman" w:hint="default"/>
        <w:b w:val="0"/>
        <w:bCs w:val="0"/>
        <w:i w:val="0"/>
        <w:iCs w:val="0"/>
        <w:color w:val="202020"/>
        <w:spacing w:val="0"/>
        <w:w w:val="93"/>
        <w:sz w:val="8"/>
        <w:szCs w:val="8"/>
        <w:lang w:val="it-IT" w:eastAsia="en-US" w:bidi="ar-SA"/>
      </w:rPr>
    </w:lvl>
    <w:lvl w:ilvl="1" w:tplc="C8620612">
      <w:numFmt w:val="bullet"/>
      <w:lvlText w:val="•"/>
      <w:lvlJc w:val="left"/>
      <w:pPr>
        <w:ind w:left="347" w:hanging="77"/>
      </w:pPr>
      <w:rPr>
        <w:rFonts w:hint="default"/>
        <w:lang w:val="it-IT" w:eastAsia="en-US" w:bidi="ar-SA"/>
      </w:rPr>
    </w:lvl>
    <w:lvl w:ilvl="2" w:tplc="2C448698">
      <w:numFmt w:val="bullet"/>
      <w:lvlText w:val="•"/>
      <w:lvlJc w:val="left"/>
      <w:pPr>
        <w:ind w:left="575" w:hanging="77"/>
      </w:pPr>
      <w:rPr>
        <w:rFonts w:hint="default"/>
        <w:lang w:val="it-IT" w:eastAsia="en-US" w:bidi="ar-SA"/>
      </w:rPr>
    </w:lvl>
    <w:lvl w:ilvl="3" w:tplc="DB78271C">
      <w:numFmt w:val="bullet"/>
      <w:lvlText w:val="•"/>
      <w:lvlJc w:val="left"/>
      <w:pPr>
        <w:ind w:left="803" w:hanging="77"/>
      </w:pPr>
      <w:rPr>
        <w:rFonts w:hint="default"/>
        <w:lang w:val="it-IT" w:eastAsia="en-US" w:bidi="ar-SA"/>
      </w:rPr>
    </w:lvl>
    <w:lvl w:ilvl="4" w:tplc="CCCA13DE">
      <w:numFmt w:val="bullet"/>
      <w:lvlText w:val="•"/>
      <w:lvlJc w:val="left"/>
      <w:pPr>
        <w:ind w:left="1031" w:hanging="77"/>
      </w:pPr>
      <w:rPr>
        <w:rFonts w:hint="default"/>
        <w:lang w:val="it-IT" w:eastAsia="en-US" w:bidi="ar-SA"/>
      </w:rPr>
    </w:lvl>
    <w:lvl w:ilvl="5" w:tplc="8AF6948A">
      <w:numFmt w:val="bullet"/>
      <w:lvlText w:val="•"/>
      <w:lvlJc w:val="left"/>
      <w:pPr>
        <w:ind w:left="1259" w:hanging="77"/>
      </w:pPr>
      <w:rPr>
        <w:rFonts w:hint="default"/>
        <w:lang w:val="it-IT" w:eastAsia="en-US" w:bidi="ar-SA"/>
      </w:rPr>
    </w:lvl>
    <w:lvl w:ilvl="6" w:tplc="FC866CBC">
      <w:numFmt w:val="bullet"/>
      <w:lvlText w:val="•"/>
      <w:lvlJc w:val="left"/>
      <w:pPr>
        <w:ind w:left="1487" w:hanging="77"/>
      </w:pPr>
      <w:rPr>
        <w:rFonts w:hint="default"/>
        <w:lang w:val="it-IT" w:eastAsia="en-US" w:bidi="ar-SA"/>
      </w:rPr>
    </w:lvl>
    <w:lvl w:ilvl="7" w:tplc="C2EA40AC">
      <w:numFmt w:val="bullet"/>
      <w:lvlText w:val="•"/>
      <w:lvlJc w:val="left"/>
      <w:pPr>
        <w:ind w:left="1715" w:hanging="77"/>
      </w:pPr>
      <w:rPr>
        <w:rFonts w:hint="default"/>
        <w:lang w:val="it-IT" w:eastAsia="en-US" w:bidi="ar-SA"/>
      </w:rPr>
    </w:lvl>
    <w:lvl w:ilvl="8" w:tplc="84C8743E">
      <w:numFmt w:val="bullet"/>
      <w:lvlText w:val="•"/>
      <w:lvlJc w:val="left"/>
      <w:pPr>
        <w:ind w:left="1943" w:hanging="77"/>
      </w:pPr>
      <w:rPr>
        <w:rFonts w:hint="default"/>
        <w:lang w:val="it-IT" w:eastAsia="en-US" w:bidi="ar-SA"/>
      </w:rPr>
    </w:lvl>
  </w:abstractNum>
  <w:abstractNum w:abstractNumId="33" w15:restartNumberingAfterBreak="0">
    <w:nsid w:val="4FE13CE7"/>
    <w:multiLevelType w:val="hybridMultilevel"/>
    <w:tmpl w:val="7A50D69C"/>
    <w:lvl w:ilvl="0" w:tplc="CCC08DD0">
      <w:numFmt w:val="bullet"/>
      <w:lvlText w:val=""/>
      <w:lvlJc w:val="left"/>
      <w:pPr>
        <w:ind w:left="1003" w:hanging="773"/>
      </w:pPr>
      <w:rPr>
        <w:rFonts w:ascii="Symbol" w:eastAsia="Symbol" w:hAnsi="Symbol" w:cs="Symbol" w:hint="default"/>
        <w:b w:val="0"/>
        <w:bCs w:val="0"/>
        <w:i w:val="0"/>
        <w:iCs w:val="0"/>
        <w:spacing w:val="0"/>
        <w:w w:val="100"/>
        <w:sz w:val="24"/>
        <w:szCs w:val="24"/>
        <w:lang w:val="it-IT" w:eastAsia="en-US" w:bidi="ar-SA"/>
      </w:rPr>
    </w:lvl>
    <w:lvl w:ilvl="1" w:tplc="EF0088A0">
      <w:numFmt w:val="bullet"/>
      <w:lvlText w:val="•"/>
      <w:lvlJc w:val="left"/>
      <w:pPr>
        <w:ind w:left="1921" w:hanging="773"/>
      </w:pPr>
      <w:rPr>
        <w:rFonts w:hint="default"/>
        <w:lang w:val="it-IT" w:eastAsia="en-US" w:bidi="ar-SA"/>
      </w:rPr>
    </w:lvl>
    <w:lvl w:ilvl="2" w:tplc="E4EA6540">
      <w:numFmt w:val="bullet"/>
      <w:lvlText w:val="•"/>
      <w:lvlJc w:val="left"/>
      <w:pPr>
        <w:ind w:left="2842" w:hanging="773"/>
      </w:pPr>
      <w:rPr>
        <w:rFonts w:hint="default"/>
        <w:lang w:val="it-IT" w:eastAsia="en-US" w:bidi="ar-SA"/>
      </w:rPr>
    </w:lvl>
    <w:lvl w:ilvl="3" w:tplc="AA74D134">
      <w:numFmt w:val="bullet"/>
      <w:lvlText w:val="•"/>
      <w:lvlJc w:val="left"/>
      <w:pPr>
        <w:ind w:left="3763" w:hanging="773"/>
      </w:pPr>
      <w:rPr>
        <w:rFonts w:hint="default"/>
        <w:lang w:val="it-IT" w:eastAsia="en-US" w:bidi="ar-SA"/>
      </w:rPr>
    </w:lvl>
    <w:lvl w:ilvl="4" w:tplc="49861884">
      <w:numFmt w:val="bullet"/>
      <w:lvlText w:val="•"/>
      <w:lvlJc w:val="left"/>
      <w:pPr>
        <w:ind w:left="4684" w:hanging="773"/>
      </w:pPr>
      <w:rPr>
        <w:rFonts w:hint="default"/>
        <w:lang w:val="it-IT" w:eastAsia="en-US" w:bidi="ar-SA"/>
      </w:rPr>
    </w:lvl>
    <w:lvl w:ilvl="5" w:tplc="D9C29D8E">
      <w:numFmt w:val="bullet"/>
      <w:lvlText w:val="•"/>
      <w:lvlJc w:val="left"/>
      <w:pPr>
        <w:ind w:left="5605" w:hanging="773"/>
      </w:pPr>
      <w:rPr>
        <w:rFonts w:hint="default"/>
        <w:lang w:val="it-IT" w:eastAsia="en-US" w:bidi="ar-SA"/>
      </w:rPr>
    </w:lvl>
    <w:lvl w:ilvl="6" w:tplc="CE7028CC">
      <w:numFmt w:val="bullet"/>
      <w:lvlText w:val="•"/>
      <w:lvlJc w:val="left"/>
      <w:pPr>
        <w:ind w:left="6526" w:hanging="773"/>
      </w:pPr>
      <w:rPr>
        <w:rFonts w:hint="default"/>
        <w:lang w:val="it-IT" w:eastAsia="en-US" w:bidi="ar-SA"/>
      </w:rPr>
    </w:lvl>
    <w:lvl w:ilvl="7" w:tplc="8488D318">
      <w:numFmt w:val="bullet"/>
      <w:lvlText w:val="•"/>
      <w:lvlJc w:val="left"/>
      <w:pPr>
        <w:ind w:left="7447" w:hanging="773"/>
      </w:pPr>
      <w:rPr>
        <w:rFonts w:hint="default"/>
        <w:lang w:val="it-IT" w:eastAsia="en-US" w:bidi="ar-SA"/>
      </w:rPr>
    </w:lvl>
    <w:lvl w:ilvl="8" w:tplc="D69EEF60">
      <w:numFmt w:val="bullet"/>
      <w:lvlText w:val="•"/>
      <w:lvlJc w:val="left"/>
      <w:pPr>
        <w:ind w:left="8368" w:hanging="773"/>
      </w:pPr>
      <w:rPr>
        <w:rFonts w:hint="default"/>
        <w:lang w:val="it-IT" w:eastAsia="en-US" w:bidi="ar-SA"/>
      </w:rPr>
    </w:lvl>
  </w:abstractNum>
  <w:abstractNum w:abstractNumId="34" w15:restartNumberingAfterBreak="0">
    <w:nsid w:val="58254C88"/>
    <w:multiLevelType w:val="hybridMultilevel"/>
    <w:tmpl w:val="A2C29D04"/>
    <w:lvl w:ilvl="0" w:tplc="1DF8F2FC">
      <w:numFmt w:val="bullet"/>
      <w:lvlText w:val="-"/>
      <w:lvlJc w:val="left"/>
      <w:pPr>
        <w:ind w:left="991" w:hanging="154"/>
      </w:pPr>
      <w:rPr>
        <w:rFonts w:ascii="Times New Roman" w:eastAsia="Times New Roman" w:hAnsi="Times New Roman" w:cs="Times New Roman" w:hint="default"/>
        <w:b w:val="0"/>
        <w:bCs w:val="0"/>
        <w:i w:val="0"/>
        <w:iCs w:val="0"/>
        <w:spacing w:val="0"/>
        <w:w w:val="100"/>
        <w:sz w:val="24"/>
        <w:szCs w:val="24"/>
        <w:lang w:val="it-IT" w:eastAsia="en-US" w:bidi="ar-SA"/>
      </w:rPr>
    </w:lvl>
    <w:lvl w:ilvl="1" w:tplc="7742B498">
      <w:numFmt w:val="bullet"/>
      <w:lvlText w:val="•"/>
      <w:lvlJc w:val="left"/>
      <w:pPr>
        <w:ind w:left="1935" w:hanging="154"/>
      </w:pPr>
      <w:rPr>
        <w:rFonts w:hint="default"/>
        <w:lang w:val="it-IT" w:eastAsia="en-US" w:bidi="ar-SA"/>
      </w:rPr>
    </w:lvl>
    <w:lvl w:ilvl="2" w:tplc="C1E4FE2A">
      <w:numFmt w:val="bullet"/>
      <w:lvlText w:val="•"/>
      <w:lvlJc w:val="left"/>
      <w:pPr>
        <w:ind w:left="2870" w:hanging="154"/>
      </w:pPr>
      <w:rPr>
        <w:rFonts w:hint="default"/>
        <w:lang w:val="it-IT" w:eastAsia="en-US" w:bidi="ar-SA"/>
      </w:rPr>
    </w:lvl>
    <w:lvl w:ilvl="3" w:tplc="4030C6CE">
      <w:numFmt w:val="bullet"/>
      <w:lvlText w:val="•"/>
      <w:lvlJc w:val="left"/>
      <w:pPr>
        <w:ind w:left="3805" w:hanging="154"/>
      </w:pPr>
      <w:rPr>
        <w:rFonts w:hint="default"/>
        <w:lang w:val="it-IT" w:eastAsia="en-US" w:bidi="ar-SA"/>
      </w:rPr>
    </w:lvl>
    <w:lvl w:ilvl="4" w:tplc="66040022">
      <w:numFmt w:val="bullet"/>
      <w:lvlText w:val="•"/>
      <w:lvlJc w:val="left"/>
      <w:pPr>
        <w:ind w:left="4741" w:hanging="154"/>
      </w:pPr>
      <w:rPr>
        <w:rFonts w:hint="default"/>
        <w:lang w:val="it-IT" w:eastAsia="en-US" w:bidi="ar-SA"/>
      </w:rPr>
    </w:lvl>
    <w:lvl w:ilvl="5" w:tplc="9286A758">
      <w:numFmt w:val="bullet"/>
      <w:lvlText w:val="•"/>
      <w:lvlJc w:val="left"/>
      <w:pPr>
        <w:ind w:left="5676" w:hanging="154"/>
      </w:pPr>
      <w:rPr>
        <w:rFonts w:hint="default"/>
        <w:lang w:val="it-IT" w:eastAsia="en-US" w:bidi="ar-SA"/>
      </w:rPr>
    </w:lvl>
    <w:lvl w:ilvl="6" w:tplc="6058715C">
      <w:numFmt w:val="bullet"/>
      <w:lvlText w:val="•"/>
      <w:lvlJc w:val="left"/>
      <w:pPr>
        <w:ind w:left="6611" w:hanging="154"/>
      </w:pPr>
      <w:rPr>
        <w:rFonts w:hint="default"/>
        <w:lang w:val="it-IT" w:eastAsia="en-US" w:bidi="ar-SA"/>
      </w:rPr>
    </w:lvl>
    <w:lvl w:ilvl="7" w:tplc="4CEE9D14">
      <w:numFmt w:val="bullet"/>
      <w:lvlText w:val="•"/>
      <w:lvlJc w:val="left"/>
      <w:pPr>
        <w:ind w:left="7547" w:hanging="154"/>
      </w:pPr>
      <w:rPr>
        <w:rFonts w:hint="default"/>
        <w:lang w:val="it-IT" w:eastAsia="en-US" w:bidi="ar-SA"/>
      </w:rPr>
    </w:lvl>
    <w:lvl w:ilvl="8" w:tplc="A9D6149E">
      <w:numFmt w:val="bullet"/>
      <w:lvlText w:val="•"/>
      <w:lvlJc w:val="left"/>
      <w:pPr>
        <w:ind w:left="8482" w:hanging="154"/>
      </w:pPr>
      <w:rPr>
        <w:rFonts w:hint="default"/>
        <w:lang w:val="it-IT" w:eastAsia="en-US" w:bidi="ar-SA"/>
      </w:rPr>
    </w:lvl>
  </w:abstractNum>
  <w:abstractNum w:abstractNumId="35" w15:restartNumberingAfterBreak="0">
    <w:nsid w:val="58C129F0"/>
    <w:multiLevelType w:val="multilevel"/>
    <w:tmpl w:val="29609BD4"/>
    <w:lvl w:ilvl="0">
      <w:start w:val="5"/>
      <w:numFmt w:val="decimal"/>
      <w:lvlText w:val="%1"/>
      <w:lvlJc w:val="left"/>
      <w:pPr>
        <w:ind w:left="420" w:hanging="420"/>
      </w:pPr>
      <w:rPr>
        <w:rFonts w:hint="default"/>
        <w:b/>
      </w:rPr>
    </w:lvl>
    <w:lvl w:ilvl="1">
      <w:start w:val="13"/>
      <w:numFmt w:val="decimal"/>
      <w:lvlText w:val="%1.%2"/>
      <w:lvlJc w:val="left"/>
      <w:pPr>
        <w:ind w:left="560" w:hanging="420"/>
      </w:pPr>
      <w:rPr>
        <w:rFonts w:hint="default"/>
        <w:b/>
      </w:rPr>
    </w:lvl>
    <w:lvl w:ilvl="2">
      <w:start w:val="1"/>
      <w:numFmt w:val="decimal"/>
      <w:lvlText w:val="%1.%2.%3"/>
      <w:lvlJc w:val="left"/>
      <w:pPr>
        <w:ind w:left="1000" w:hanging="720"/>
      </w:pPr>
      <w:rPr>
        <w:rFonts w:hint="default"/>
        <w:b/>
      </w:rPr>
    </w:lvl>
    <w:lvl w:ilvl="3">
      <w:start w:val="1"/>
      <w:numFmt w:val="decimal"/>
      <w:lvlText w:val="%1.%2.%3.%4"/>
      <w:lvlJc w:val="left"/>
      <w:pPr>
        <w:ind w:left="1140" w:hanging="720"/>
      </w:pPr>
      <w:rPr>
        <w:rFonts w:hint="default"/>
        <w:b/>
      </w:rPr>
    </w:lvl>
    <w:lvl w:ilvl="4">
      <w:start w:val="1"/>
      <w:numFmt w:val="decimal"/>
      <w:lvlText w:val="%1.%2.%3.%4.%5"/>
      <w:lvlJc w:val="left"/>
      <w:pPr>
        <w:ind w:left="1640" w:hanging="1080"/>
      </w:pPr>
      <w:rPr>
        <w:rFonts w:hint="default"/>
        <w:b/>
      </w:rPr>
    </w:lvl>
    <w:lvl w:ilvl="5">
      <w:start w:val="1"/>
      <w:numFmt w:val="decimal"/>
      <w:lvlText w:val="%1.%2.%3.%4.%5.%6"/>
      <w:lvlJc w:val="left"/>
      <w:pPr>
        <w:ind w:left="1780" w:hanging="1080"/>
      </w:pPr>
      <w:rPr>
        <w:rFonts w:hint="default"/>
        <w:b/>
      </w:rPr>
    </w:lvl>
    <w:lvl w:ilvl="6">
      <w:start w:val="1"/>
      <w:numFmt w:val="decimal"/>
      <w:lvlText w:val="%1.%2.%3.%4.%5.%6.%7"/>
      <w:lvlJc w:val="left"/>
      <w:pPr>
        <w:ind w:left="2280" w:hanging="1440"/>
      </w:pPr>
      <w:rPr>
        <w:rFonts w:hint="default"/>
        <w:b/>
      </w:rPr>
    </w:lvl>
    <w:lvl w:ilvl="7">
      <w:start w:val="1"/>
      <w:numFmt w:val="decimal"/>
      <w:lvlText w:val="%1.%2.%3.%4.%5.%6.%7.%8"/>
      <w:lvlJc w:val="left"/>
      <w:pPr>
        <w:ind w:left="2420" w:hanging="1440"/>
      </w:pPr>
      <w:rPr>
        <w:rFonts w:hint="default"/>
        <w:b/>
      </w:rPr>
    </w:lvl>
    <w:lvl w:ilvl="8">
      <w:start w:val="1"/>
      <w:numFmt w:val="decimal"/>
      <w:lvlText w:val="%1.%2.%3.%4.%5.%6.%7.%8.%9"/>
      <w:lvlJc w:val="left"/>
      <w:pPr>
        <w:ind w:left="2920" w:hanging="1800"/>
      </w:pPr>
      <w:rPr>
        <w:rFonts w:hint="default"/>
        <w:b/>
      </w:rPr>
    </w:lvl>
  </w:abstractNum>
  <w:abstractNum w:abstractNumId="36" w15:restartNumberingAfterBreak="0">
    <w:nsid w:val="59D22201"/>
    <w:multiLevelType w:val="hybridMultilevel"/>
    <w:tmpl w:val="8DDA4B30"/>
    <w:lvl w:ilvl="0" w:tplc="EBAA8DC0">
      <w:start w:val="1"/>
      <w:numFmt w:val="lowerLetter"/>
      <w:lvlText w:val="%1)"/>
      <w:lvlJc w:val="left"/>
      <w:pPr>
        <w:ind w:left="1237" w:hanging="246"/>
        <w:jc w:val="right"/>
      </w:pPr>
      <w:rPr>
        <w:rFonts w:ascii="Times New Roman" w:eastAsia="Times New Roman" w:hAnsi="Times New Roman" w:cs="Times New Roman" w:hint="default"/>
        <w:b w:val="0"/>
        <w:bCs w:val="0"/>
        <w:i w:val="0"/>
        <w:iCs w:val="0"/>
        <w:spacing w:val="-1"/>
        <w:w w:val="100"/>
        <w:sz w:val="24"/>
        <w:szCs w:val="24"/>
        <w:lang w:val="it-IT" w:eastAsia="en-US" w:bidi="ar-SA"/>
      </w:rPr>
    </w:lvl>
    <w:lvl w:ilvl="1" w:tplc="8D36B76A">
      <w:numFmt w:val="bullet"/>
      <w:lvlText w:val="•"/>
      <w:lvlJc w:val="left"/>
      <w:pPr>
        <w:ind w:left="2151" w:hanging="246"/>
      </w:pPr>
      <w:rPr>
        <w:rFonts w:hint="default"/>
        <w:lang w:val="it-IT" w:eastAsia="en-US" w:bidi="ar-SA"/>
      </w:rPr>
    </w:lvl>
    <w:lvl w:ilvl="2" w:tplc="E11CB464">
      <w:numFmt w:val="bullet"/>
      <w:lvlText w:val="•"/>
      <w:lvlJc w:val="left"/>
      <w:pPr>
        <w:ind w:left="3062" w:hanging="246"/>
      </w:pPr>
      <w:rPr>
        <w:rFonts w:hint="default"/>
        <w:lang w:val="it-IT" w:eastAsia="en-US" w:bidi="ar-SA"/>
      </w:rPr>
    </w:lvl>
    <w:lvl w:ilvl="3" w:tplc="D17AEA18">
      <w:numFmt w:val="bullet"/>
      <w:lvlText w:val="•"/>
      <w:lvlJc w:val="left"/>
      <w:pPr>
        <w:ind w:left="3973" w:hanging="246"/>
      </w:pPr>
      <w:rPr>
        <w:rFonts w:hint="default"/>
        <w:lang w:val="it-IT" w:eastAsia="en-US" w:bidi="ar-SA"/>
      </w:rPr>
    </w:lvl>
    <w:lvl w:ilvl="4" w:tplc="5284173E">
      <w:numFmt w:val="bullet"/>
      <w:lvlText w:val="•"/>
      <w:lvlJc w:val="left"/>
      <w:pPr>
        <w:ind w:left="4885" w:hanging="246"/>
      </w:pPr>
      <w:rPr>
        <w:rFonts w:hint="default"/>
        <w:lang w:val="it-IT" w:eastAsia="en-US" w:bidi="ar-SA"/>
      </w:rPr>
    </w:lvl>
    <w:lvl w:ilvl="5" w:tplc="F5347CA6">
      <w:numFmt w:val="bullet"/>
      <w:lvlText w:val="•"/>
      <w:lvlJc w:val="left"/>
      <w:pPr>
        <w:ind w:left="5796" w:hanging="246"/>
      </w:pPr>
      <w:rPr>
        <w:rFonts w:hint="default"/>
        <w:lang w:val="it-IT" w:eastAsia="en-US" w:bidi="ar-SA"/>
      </w:rPr>
    </w:lvl>
    <w:lvl w:ilvl="6" w:tplc="614E75A6">
      <w:numFmt w:val="bullet"/>
      <w:lvlText w:val="•"/>
      <w:lvlJc w:val="left"/>
      <w:pPr>
        <w:ind w:left="6707" w:hanging="246"/>
      </w:pPr>
      <w:rPr>
        <w:rFonts w:hint="default"/>
        <w:lang w:val="it-IT" w:eastAsia="en-US" w:bidi="ar-SA"/>
      </w:rPr>
    </w:lvl>
    <w:lvl w:ilvl="7" w:tplc="F938A056">
      <w:numFmt w:val="bullet"/>
      <w:lvlText w:val="•"/>
      <w:lvlJc w:val="left"/>
      <w:pPr>
        <w:ind w:left="7619" w:hanging="246"/>
      </w:pPr>
      <w:rPr>
        <w:rFonts w:hint="default"/>
        <w:lang w:val="it-IT" w:eastAsia="en-US" w:bidi="ar-SA"/>
      </w:rPr>
    </w:lvl>
    <w:lvl w:ilvl="8" w:tplc="90F47366">
      <w:numFmt w:val="bullet"/>
      <w:lvlText w:val="•"/>
      <w:lvlJc w:val="left"/>
      <w:pPr>
        <w:ind w:left="8530" w:hanging="246"/>
      </w:pPr>
      <w:rPr>
        <w:rFonts w:hint="default"/>
        <w:lang w:val="it-IT" w:eastAsia="en-US" w:bidi="ar-SA"/>
      </w:rPr>
    </w:lvl>
  </w:abstractNum>
  <w:abstractNum w:abstractNumId="37" w15:restartNumberingAfterBreak="0">
    <w:nsid w:val="5A9022DE"/>
    <w:multiLevelType w:val="hybridMultilevel"/>
    <w:tmpl w:val="ADECC956"/>
    <w:lvl w:ilvl="0" w:tplc="85FCB3E2">
      <w:start w:val="1"/>
      <w:numFmt w:val="decimal"/>
      <w:lvlText w:val="%1."/>
      <w:lvlJc w:val="left"/>
      <w:pPr>
        <w:ind w:left="113" w:hanging="77"/>
      </w:pPr>
      <w:rPr>
        <w:rFonts w:ascii="Times New Roman" w:eastAsia="Times New Roman" w:hAnsi="Times New Roman" w:cs="Times New Roman" w:hint="default"/>
        <w:b w:val="0"/>
        <w:bCs w:val="0"/>
        <w:i w:val="0"/>
        <w:iCs w:val="0"/>
        <w:color w:val="202020"/>
        <w:spacing w:val="0"/>
        <w:w w:val="93"/>
        <w:sz w:val="8"/>
        <w:szCs w:val="8"/>
        <w:lang w:val="it-IT" w:eastAsia="en-US" w:bidi="ar-SA"/>
      </w:rPr>
    </w:lvl>
    <w:lvl w:ilvl="1" w:tplc="769E1018">
      <w:numFmt w:val="bullet"/>
      <w:lvlText w:val="•"/>
      <w:lvlJc w:val="left"/>
      <w:pPr>
        <w:ind w:left="347" w:hanging="77"/>
      </w:pPr>
      <w:rPr>
        <w:rFonts w:hint="default"/>
        <w:lang w:val="it-IT" w:eastAsia="en-US" w:bidi="ar-SA"/>
      </w:rPr>
    </w:lvl>
    <w:lvl w:ilvl="2" w:tplc="D654E8AE">
      <w:numFmt w:val="bullet"/>
      <w:lvlText w:val="•"/>
      <w:lvlJc w:val="left"/>
      <w:pPr>
        <w:ind w:left="575" w:hanging="77"/>
      </w:pPr>
      <w:rPr>
        <w:rFonts w:hint="default"/>
        <w:lang w:val="it-IT" w:eastAsia="en-US" w:bidi="ar-SA"/>
      </w:rPr>
    </w:lvl>
    <w:lvl w:ilvl="3" w:tplc="1B68CC9E">
      <w:numFmt w:val="bullet"/>
      <w:lvlText w:val="•"/>
      <w:lvlJc w:val="left"/>
      <w:pPr>
        <w:ind w:left="803" w:hanging="77"/>
      </w:pPr>
      <w:rPr>
        <w:rFonts w:hint="default"/>
        <w:lang w:val="it-IT" w:eastAsia="en-US" w:bidi="ar-SA"/>
      </w:rPr>
    </w:lvl>
    <w:lvl w:ilvl="4" w:tplc="3CF4E2D8">
      <w:numFmt w:val="bullet"/>
      <w:lvlText w:val="•"/>
      <w:lvlJc w:val="left"/>
      <w:pPr>
        <w:ind w:left="1031" w:hanging="77"/>
      </w:pPr>
      <w:rPr>
        <w:rFonts w:hint="default"/>
        <w:lang w:val="it-IT" w:eastAsia="en-US" w:bidi="ar-SA"/>
      </w:rPr>
    </w:lvl>
    <w:lvl w:ilvl="5" w:tplc="0EFC148E">
      <w:numFmt w:val="bullet"/>
      <w:lvlText w:val="•"/>
      <w:lvlJc w:val="left"/>
      <w:pPr>
        <w:ind w:left="1259" w:hanging="77"/>
      </w:pPr>
      <w:rPr>
        <w:rFonts w:hint="default"/>
        <w:lang w:val="it-IT" w:eastAsia="en-US" w:bidi="ar-SA"/>
      </w:rPr>
    </w:lvl>
    <w:lvl w:ilvl="6" w:tplc="04601B5E">
      <w:numFmt w:val="bullet"/>
      <w:lvlText w:val="•"/>
      <w:lvlJc w:val="left"/>
      <w:pPr>
        <w:ind w:left="1487" w:hanging="77"/>
      </w:pPr>
      <w:rPr>
        <w:rFonts w:hint="default"/>
        <w:lang w:val="it-IT" w:eastAsia="en-US" w:bidi="ar-SA"/>
      </w:rPr>
    </w:lvl>
    <w:lvl w:ilvl="7" w:tplc="5A02680C">
      <w:numFmt w:val="bullet"/>
      <w:lvlText w:val="•"/>
      <w:lvlJc w:val="left"/>
      <w:pPr>
        <w:ind w:left="1715" w:hanging="77"/>
      </w:pPr>
      <w:rPr>
        <w:rFonts w:hint="default"/>
        <w:lang w:val="it-IT" w:eastAsia="en-US" w:bidi="ar-SA"/>
      </w:rPr>
    </w:lvl>
    <w:lvl w:ilvl="8" w:tplc="17928F22">
      <w:numFmt w:val="bullet"/>
      <w:lvlText w:val="•"/>
      <w:lvlJc w:val="left"/>
      <w:pPr>
        <w:ind w:left="1943" w:hanging="77"/>
      </w:pPr>
      <w:rPr>
        <w:rFonts w:hint="default"/>
        <w:lang w:val="it-IT" w:eastAsia="en-US" w:bidi="ar-SA"/>
      </w:rPr>
    </w:lvl>
  </w:abstractNum>
  <w:abstractNum w:abstractNumId="38" w15:restartNumberingAfterBreak="0">
    <w:nsid w:val="607C3228"/>
    <w:multiLevelType w:val="hybridMultilevel"/>
    <w:tmpl w:val="C37ACC8C"/>
    <w:lvl w:ilvl="0" w:tplc="A3346D66">
      <w:numFmt w:val="bullet"/>
      <w:lvlText w:val="-"/>
      <w:lvlJc w:val="left"/>
      <w:pPr>
        <w:ind w:left="501" w:hanging="192"/>
      </w:pPr>
      <w:rPr>
        <w:rFonts w:ascii="Times New Roman" w:eastAsia="Times New Roman" w:hAnsi="Times New Roman" w:cs="Times New Roman" w:hint="default"/>
        <w:b w:val="0"/>
        <w:bCs w:val="0"/>
        <w:i w:val="0"/>
        <w:iCs w:val="0"/>
        <w:spacing w:val="0"/>
        <w:w w:val="100"/>
        <w:sz w:val="24"/>
        <w:szCs w:val="24"/>
        <w:lang w:val="it-IT" w:eastAsia="en-US" w:bidi="ar-SA"/>
      </w:rPr>
    </w:lvl>
    <w:lvl w:ilvl="1" w:tplc="538A6162">
      <w:numFmt w:val="bullet"/>
      <w:lvlText w:val="•"/>
      <w:lvlJc w:val="left"/>
      <w:pPr>
        <w:ind w:left="1455" w:hanging="192"/>
      </w:pPr>
      <w:rPr>
        <w:rFonts w:hint="default"/>
        <w:lang w:val="it-IT" w:eastAsia="en-US" w:bidi="ar-SA"/>
      </w:rPr>
    </w:lvl>
    <w:lvl w:ilvl="2" w:tplc="5CF6DF80">
      <w:numFmt w:val="bullet"/>
      <w:lvlText w:val="•"/>
      <w:lvlJc w:val="left"/>
      <w:pPr>
        <w:ind w:left="2411" w:hanging="192"/>
      </w:pPr>
      <w:rPr>
        <w:rFonts w:hint="default"/>
        <w:lang w:val="it-IT" w:eastAsia="en-US" w:bidi="ar-SA"/>
      </w:rPr>
    </w:lvl>
    <w:lvl w:ilvl="3" w:tplc="F404FB50">
      <w:numFmt w:val="bullet"/>
      <w:lvlText w:val="•"/>
      <w:lvlJc w:val="left"/>
      <w:pPr>
        <w:ind w:left="3367" w:hanging="192"/>
      </w:pPr>
      <w:rPr>
        <w:rFonts w:hint="default"/>
        <w:lang w:val="it-IT" w:eastAsia="en-US" w:bidi="ar-SA"/>
      </w:rPr>
    </w:lvl>
    <w:lvl w:ilvl="4" w:tplc="B816AB62">
      <w:numFmt w:val="bullet"/>
      <w:lvlText w:val="•"/>
      <w:lvlJc w:val="left"/>
      <w:pPr>
        <w:ind w:left="4322" w:hanging="192"/>
      </w:pPr>
      <w:rPr>
        <w:rFonts w:hint="default"/>
        <w:lang w:val="it-IT" w:eastAsia="en-US" w:bidi="ar-SA"/>
      </w:rPr>
    </w:lvl>
    <w:lvl w:ilvl="5" w:tplc="4128E678">
      <w:numFmt w:val="bullet"/>
      <w:lvlText w:val="•"/>
      <w:lvlJc w:val="left"/>
      <w:pPr>
        <w:ind w:left="5278" w:hanging="192"/>
      </w:pPr>
      <w:rPr>
        <w:rFonts w:hint="default"/>
        <w:lang w:val="it-IT" w:eastAsia="en-US" w:bidi="ar-SA"/>
      </w:rPr>
    </w:lvl>
    <w:lvl w:ilvl="6" w:tplc="0DBE8518">
      <w:numFmt w:val="bullet"/>
      <w:lvlText w:val="•"/>
      <w:lvlJc w:val="left"/>
      <w:pPr>
        <w:ind w:left="6234" w:hanging="192"/>
      </w:pPr>
      <w:rPr>
        <w:rFonts w:hint="default"/>
        <w:lang w:val="it-IT" w:eastAsia="en-US" w:bidi="ar-SA"/>
      </w:rPr>
    </w:lvl>
    <w:lvl w:ilvl="7" w:tplc="512455DE">
      <w:numFmt w:val="bullet"/>
      <w:lvlText w:val="•"/>
      <w:lvlJc w:val="left"/>
      <w:pPr>
        <w:ind w:left="7190" w:hanging="192"/>
      </w:pPr>
      <w:rPr>
        <w:rFonts w:hint="default"/>
        <w:lang w:val="it-IT" w:eastAsia="en-US" w:bidi="ar-SA"/>
      </w:rPr>
    </w:lvl>
    <w:lvl w:ilvl="8" w:tplc="97B80142">
      <w:numFmt w:val="bullet"/>
      <w:lvlText w:val="•"/>
      <w:lvlJc w:val="left"/>
      <w:pPr>
        <w:ind w:left="8145" w:hanging="192"/>
      </w:pPr>
      <w:rPr>
        <w:rFonts w:hint="default"/>
        <w:lang w:val="it-IT" w:eastAsia="en-US" w:bidi="ar-SA"/>
      </w:rPr>
    </w:lvl>
  </w:abstractNum>
  <w:abstractNum w:abstractNumId="39" w15:restartNumberingAfterBreak="0">
    <w:nsid w:val="61542F0E"/>
    <w:multiLevelType w:val="hybridMultilevel"/>
    <w:tmpl w:val="B992C398"/>
    <w:lvl w:ilvl="0" w:tplc="1DF0E556">
      <w:start w:val="8"/>
      <w:numFmt w:val="decimal"/>
      <w:lvlText w:val="%1."/>
      <w:lvlJc w:val="left"/>
      <w:pPr>
        <w:ind w:left="113" w:hanging="106"/>
      </w:pPr>
      <w:rPr>
        <w:rFonts w:ascii="Times New Roman" w:eastAsia="Times New Roman" w:hAnsi="Times New Roman" w:cs="Times New Roman" w:hint="default"/>
        <w:b w:val="0"/>
        <w:bCs w:val="0"/>
        <w:i w:val="0"/>
        <w:iCs w:val="0"/>
        <w:color w:val="202020"/>
        <w:spacing w:val="0"/>
        <w:w w:val="100"/>
        <w:sz w:val="10"/>
        <w:szCs w:val="10"/>
        <w:lang w:val="it-IT" w:eastAsia="en-US" w:bidi="ar-SA"/>
      </w:rPr>
    </w:lvl>
    <w:lvl w:ilvl="1" w:tplc="D0A281CC">
      <w:numFmt w:val="bullet"/>
      <w:lvlText w:val="•"/>
      <w:lvlJc w:val="left"/>
      <w:pPr>
        <w:ind w:left="347" w:hanging="106"/>
      </w:pPr>
      <w:rPr>
        <w:rFonts w:hint="default"/>
        <w:lang w:val="it-IT" w:eastAsia="en-US" w:bidi="ar-SA"/>
      </w:rPr>
    </w:lvl>
    <w:lvl w:ilvl="2" w:tplc="E68071CE">
      <w:numFmt w:val="bullet"/>
      <w:lvlText w:val="•"/>
      <w:lvlJc w:val="left"/>
      <w:pPr>
        <w:ind w:left="575" w:hanging="106"/>
      </w:pPr>
      <w:rPr>
        <w:rFonts w:hint="default"/>
        <w:lang w:val="it-IT" w:eastAsia="en-US" w:bidi="ar-SA"/>
      </w:rPr>
    </w:lvl>
    <w:lvl w:ilvl="3" w:tplc="5A34FB3A">
      <w:numFmt w:val="bullet"/>
      <w:lvlText w:val="•"/>
      <w:lvlJc w:val="left"/>
      <w:pPr>
        <w:ind w:left="803" w:hanging="106"/>
      </w:pPr>
      <w:rPr>
        <w:rFonts w:hint="default"/>
        <w:lang w:val="it-IT" w:eastAsia="en-US" w:bidi="ar-SA"/>
      </w:rPr>
    </w:lvl>
    <w:lvl w:ilvl="4" w:tplc="6C10FE7E">
      <w:numFmt w:val="bullet"/>
      <w:lvlText w:val="•"/>
      <w:lvlJc w:val="left"/>
      <w:pPr>
        <w:ind w:left="1031" w:hanging="106"/>
      </w:pPr>
      <w:rPr>
        <w:rFonts w:hint="default"/>
        <w:lang w:val="it-IT" w:eastAsia="en-US" w:bidi="ar-SA"/>
      </w:rPr>
    </w:lvl>
    <w:lvl w:ilvl="5" w:tplc="DCA8D8E6">
      <w:numFmt w:val="bullet"/>
      <w:lvlText w:val="•"/>
      <w:lvlJc w:val="left"/>
      <w:pPr>
        <w:ind w:left="1259" w:hanging="106"/>
      </w:pPr>
      <w:rPr>
        <w:rFonts w:hint="default"/>
        <w:lang w:val="it-IT" w:eastAsia="en-US" w:bidi="ar-SA"/>
      </w:rPr>
    </w:lvl>
    <w:lvl w:ilvl="6" w:tplc="A718C686">
      <w:numFmt w:val="bullet"/>
      <w:lvlText w:val="•"/>
      <w:lvlJc w:val="left"/>
      <w:pPr>
        <w:ind w:left="1487" w:hanging="106"/>
      </w:pPr>
      <w:rPr>
        <w:rFonts w:hint="default"/>
        <w:lang w:val="it-IT" w:eastAsia="en-US" w:bidi="ar-SA"/>
      </w:rPr>
    </w:lvl>
    <w:lvl w:ilvl="7" w:tplc="B34E6328">
      <w:numFmt w:val="bullet"/>
      <w:lvlText w:val="•"/>
      <w:lvlJc w:val="left"/>
      <w:pPr>
        <w:ind w:left="1715" w:hanging="106"/>
      </w:pPr>
      <w:rPr>
        <w:rFonts w:hint="default"/>
        <w:lang w:val="it-IT" w:eastAsia="en-US" w:bidi="ar-SA"/>
      </w:rPr>
    </w:lvl>
    <w:lvl w:ilvl="8" w:tplc="8FC05398">
      <w:numFmt w:val="bullet"/>
      <w:lvlText w:val="•"/>
      <w:lvlJc w:val="left"/>
      <w:pPr>
        <w:ind w:left="1943" w:hanging="106"/>
      </w:pPr>
      <w:rPr>
        <w:rFonts w:hint="default"/>
        <w:lang w:val="it-IT" w:eastAsia="en-US" w:bidi="ar-SA"/>
      </w:rPr>
    </w:lvl>
  </w:abstractNum>
  <w:abstractNum w:abstractNumId="40" w15:restartNumberingAfterBreak="0">
    <w:nsid w:val="638E0432"/>
    <w:multiLevelType w:val="hybridMultilevel"/>
    <w:tmpl w:val="2362C83A"/>
    <w:lvl w:ilvl="0" w:tplc="0D389724">
      <w:numFmt w:val="bullet"/>
      <w:lvlText w:val="-"/>
      <w:lvlJc w:val="left"/>
      <w:pPr>
        <w:ind w:left="1134" w:hanging="447"/>
      </w:pPr>
      <w:rPr>
        <w:rFonts w:ascii="Times New Roman" w:eastAsia="Times New Roman" w:hAnsi="Times New Roman" w:cs="Times New Roman" w:hint="default"/>
        <w:b w:val="0"/>
        <w:bCs w:val="0"/>
        <w:i w:val="0"/>
        <w:iCs w:val="0"/>
        <w:spacing w:val="0"/>
        <w:w w:val="97"/>
        <w:sz w:val="24"/>
        <w:szCs w:val="24"/>
        <w:lang w:val="it-IT" w:eastAsia="en-US" w:bidi="ar-SA"/>
      </w:rPr>
    </w:lvl>
    <w:lvl w:ilvl="1" w:tplc="A6A0D656">
      <w:numFmt w:val="bullet"/>
      <w:lvlText w:val="•"/>
      <w:lvlJc w:val="left"/>
      <w:pPr>
        <w:ind w:left="2031" w:hanging="447"/>
      </w:pPr>
      <w:rPr>
        <w:rFonts w:hint="default"/>
        <w:lang w:val="it-IT" w:eastAsia="en-US" w:bidi="ar-SA"/>
      </w:rPr>
    </w:lvl>
    <w:lvl w:ilvl="2" w:tplc="35FEC750">
      <w:numFmt w:val="bullet"/>
      <w:lvlText w:val="•"/>
      <w:lvlJc w:val="left"/>
      <w:pPr>
        <w:ind w:left="2923" w:hanging="447"/>
      </w:pPr>
      <w:rPr>
        <w:rFonts w:hint="default"/>
        <w:lang w:val="it-IT" w:eastAsia="en-US" w:bidi="ar-SA"/>
      </w:rPr>
    </w:lvl>
    <w:lvl w:ilvl="3" w:tplc="CA3A9E06">
      <w:numFmt w:val="bullet"/>
      <w:lvlText w:val="•"/>
      <w:lvlJc w:val="left"/>
      <w:pPr>
        <w:ind w:left="3815" w:hanging="447"/>
      </w:pPr>
      <w:rPr>
        <w:rFonts w:hint="default"/>
        <w:lang w:val="it-IT" w:eastAsia="en-US" w:bidi="ar-SA"/>
      </w:rPr>
    </w:lvl>
    <w:lvl w:ilvl="4" w:tplc="BEC66BBC">
      <w:numFmt w:val="bullet"/>
      <w:lvlText w:val="•"/>
      <w:lvlJc w:val="left"/>
      <w:pPr>
        <w:ind w:left="4706" w:hanging="447"/>
      </w:pPr>
      <w:rPr>
        <w:rFonts w:hint="default"/>
        <w:lang w:val="it-IT" w:eastAsia="en-US" w:bidi="ar-SA"/>
      </w:rPr>
    </w:lvl>
    <w:lvl w:ilvl="5" w:tplc="AC48F940">
      <w:numFmt w:val="bullet"/>
      <w:lvlText w:val="•"/>
      <w:lvlJc w:val="left"/>
      <w:pPr>
        <w:ind w:left="5598" w:hanging="447"/>
      </w:pPr>
      <w:rPr>
        <w:rFonts w:hint="default"/>
        <w:lang w:val="it-IT" w:eastAsia="en-US" w:bidi="ar-SA"/>
      </w:rPr>
    </w:lvl>
    <w:lvl w:ilvl="6" w:tplc="A8B24008">
      <w:numFmt w:val="bullet"/>
      <w:lvlText w:val="•"/>
      <w:lvlJc w:val="left"/>
      <w:pPr>
        <w:ind w:left="6490" w:hanging="447"/>
      </w:pPr>
      <w:rPr>
        <w:rFonts w:hint="default"/>
        <w:lang w:val="it-IT" w:eastAsia="en-US" w:bidi="ar-SA"/>
      </w:rPr>
    </w:lvl>
    <w:lvl w:ilvl="7" w:tplc="E4F8942A">
      <w:numFmt w:val="bullet"/>
      <w:lvlText w:val="•"/>
      <w:lvlJc w:val="left"/>
      <w:pPr>
        <w:ind w:left="7382" w:hanging="447"/>
      </w:pPr>
      <w:rPr>
        <w:rFonts w:hint="default"/>
        <w:lang w:val="it-IT" w:eastAsia="en-US" w:bidi="ar-SA"/>
      </w:rPr>
    </w:lvl>
    <w:lvl w:ilvl="8" w:tplc="BD68C45E">
      <w:numFmt w:val="bullet"/>
      <w:lvlText w:val="•"/>
      <w:lvlJc w:val="left"/>
      <w:pPr>
        <w:ind w:left="8273" w:hanging="447"/>
      </w:pPr>
      <w:rPr>
        <w:rFonts w:hint="default"/>
        <w:lang w:val="it-IT" w:eastAsia="en-US" w:bidi="ar-SA"/>
      </w:rPr>
    </w:lvl>
  </w:abstractNum>
  <w:abstractNum w:abstractNumId="41" w15:restartNumberingAfterBreak="0">
    <w:nsid w:val="65583788"/>
    <w:multiLevelType w:val="hybridMultilevel"/>
    <w:tmpl w:val="46DCC9BA"/>
    <w:lvl w:ilvl="0" w:tplc="753AA1F2">
      <w:numFmt w:val="bullet"/>
      <w:lvlText w:val="-"/>
      <w:lvlJc w:val="left"/>
      <w:pPr>
        <w:ind w:left="1337" w:hanging="528"/>
      </w:pPr>
      <w:rPr>
        <w:rFonts w:ascii="Times New Roman" w:eastAsia="Times New Roman" w:hAnsi="Times New Roman" w:cs="Times New Roman" w:hint="default"/>
        <w:b w:val="0"/>
        <w:bCs w:val="0"/>
        <w:i w:val="0"/>
        <w:iCs w:val="0"/>
        <w:spacing w:val="0"/>
        <w:w w:val="100"/>
        <w:sz w:val="24"/>
        <w:szCs w:val="24"/>
        <w:lang w:val="it-IT" w:eastAsia="en-US" w:bidi="ar-SA"/>
      </w:rPr>
    </w:lvl>
    <w:lvl w:ilvl="1" w:tplc="514414CC">
      <w:numFmt w:val="bullet"/>
      <w:lvlText w:val="•"/>
      <w:lvlJc w:val="left"/>
      <w:pPr>
        <w:ind w:left="2241" w:hanging="528"/>
      </w:pPr>
      <w:rPr>
        <w:rFonts w:hint="default"/>
        <w:lang w:val="it-IT" w:eastAsia="en-US" w:bidi="ar-SA"/>
      </w:rPr>
    </w:lvl>
    <w:lvl w:ilvl="2" w:tplc="5EE61C5C">
      <w:numFmt w:val="bullet"/>
      <w:lvlText w:val="•"/>
      <w:lvlJc w:val="left"/>
      <w:pPr>
        <w:ind w:left="3142" w:hanging="528"/>
      </w:pPr>
      <w:rPr>
        <w:rFonts w:hint="default"/>
        <w:lang w:val="it-IT" w:eastAsia="en-US" w:bidi="ar-SA"/>
      </w:rPr>
    </w:lvl>
    <w:lvl w:ilvl="3" w:tplc="4B940502">
      <w:numFmt w:val="bullet"/>
      <w:lvlText w:val="•"/>
      <w:lvlJc w:val="left"/>
      <w:pPr>
        <w:ind w:left="4043" w:hanging="528"/>
      </w:pPr>
      <w:rPr>
        <w:rFonts w:hint="default"/>
        <w:lang w:val="it-IT" w:eastAsia="en-US" w:bidi="ar-SA"/>
      </w:rPr>
    </w:lvl>
    <w:lvl w:ilvl="4" w:tplc="8F00557C">
      <w:numFmt w:val="bullet"/>
      <w:lvlText w:val="•"/>
      <w:lvlJc w:val="left"/>
      <w:pPr>
        <w:ind w:left="4945" w:hanging="528"/>
      </w:pPr>
      <w:rPr>
        <w:rFonts w:hint="default"/>
        <w:lang w:val="it-IT" w:eastAsia="en-US" w:bidi="ar-SA"/>
      </w:rPr>
    </w:lvl>
    <w:lvl w:ilvl="5" w:tplc="E9969DCC">
      <w:numFmt w:val="bullet"/>
      <w:lvlText w:val="•"/>
      <w:lvlJc w:val="left"/>
      <w:pPr>
        <w:ind w:left="5846" w:hanging="528"/>
      </w:pPr>
      <w:rPr>
        <w:rFonts w:hint="default"/>
        <w:lang w:val="it-IT" w:eastAsia="en-US" w:bidi="ar-SA"/>
      </w:rPr>
    </w:lvl>
    <w:lvl w:ilvl="6" w:tplc="1ECC021E">
      <w:numFmt w:val="bullet"/>
      <w:lvlText w:val="•"/>
      <w:lvlJc w:val="left"/>
      <w:pPr>
        <w:ind w:left="6747" w:hanging="528"/>
      </w:pPr>
      <w:rPr>
        <w:rFonts w:hint="default"/>
        <w:lang w:val="it-IT" w:eastAsia="en-US" w:bidi="ar-SA"/>
      </w:rPr>
    </w:lvl>
    <w:lvl w:ilvl="7" w:tplc="B16ADCD4">
      <w:numFmt w:val="bullet"/>
      <w:lvlText w:val="•"/>
      <w:lvlJc w:val="left"/>
      <w:pPr>
        <w:ind w:left="7649" w:hanging="528"/>
      </w:pPr>
      <w:rPr>
        <w:rFonts w:hint="default"/>
        <w:lang w:val="it-IT" w:eastAsia="en-US" w:bidi="ar-SA"/>
      </w:rPr>
    </w:lvl>
    <w:lvl w:ilvl="8" w:tplc="336E6930">
      <w:numFmt w:val="bullet"/>
      <w:lvlText w:val="•"/>
      <w:lvlJc w:val="left"/>
      <w:pPr>
        <w:ind w:left="8550" w:hanging="528"/>
      </w:pPr>
      <w:rPr>
        <w:rFonts w:hint="default"/>
        <w:lang w:val="it-IT" w:eastAsia="en-US" w:bidi="ar-SA"/>
      </w:rPr>
    </w:lvl>
  </w:abstractNum>
  <w:abstractNum w:abstractNumId="42" w15:restartNumberingAfterBreak="0">
    <w:nsid w:val="6E214071"/>
    <w:multiLevelType w:val="hybridMultilevel"/>
    <w:tmpl w:val="ED241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3B6F8D"/>
    <w:multiLevelType w:val="multilevel"/>
    <w:tmpl w:val="73CAA7B8"/>
    <w:lvl w:ilvl="0">
      <w:start w:val="5"/>
      <w:numFmt w:val="decimal"/>
      <w:lvlText w:val="%1"/>
      <w:lvlJc w:val="left"/>
      <w:pPr>
        <w:ind w:left="809" w:hanging="384"/>
      </w:pPr>
      <w:rPr>
        <w:rFonts w:ascii="Times New Roman" w:eastAsia="Times New Roman" w:hAnsi="Times New Roman" w:cs="Times New Roman" w:hint="default"/>
        <w:b/>
        <w:bCs/>
        <w:i w:val="0"/>
        <w:iCs w:val="0"/>
        <w:spacing w:val="0"/>
        <w:w w:val="100"/>
        <w:sz w:val="24"/>
        <w:szCs w:val="24"/>
        <w:lang w:val="it-IT" w:eastAsia="en-US" w:bidi="ar-SA"/>
      </w:rPr>
    </w:lvl>
    <w:lvl w:ilvl="1">
      <w:start w:val="1"/>
      <w:numFmt w:val="decimal"/>
      <w:lvlText w:val="%1.%2"/>
      <w:lvlJc w:val="left"/>
      <w:pPr>
        <w:ind w:left="1068" w:hanging="360"/>
        <w:jc w:val="right"/>
      </w:pPr>
      <w:rPr>
        <w:rFonts w:ascii="Times New Roman" w:eastAsia="Times New Roman" w:hAnsi="Times New Roman" w:cs="Times New Roman" w:hint="default"/>
        <w:b/>
        <w:bCs/>
        <w:i w:val="0"/>
        <w:iCs w:val="0"/>
        <w:spacing w:val="0"/>
        <w:w w:val="100"/>
        <w:sz w:val="24"/>
        <w:szCs w:val="24"/>
        <w:lang w:val="it-IT" w:eastAsia="en-US" w:bidi="ar-SA"/>
      </w:rPr>
    </w:lvl>
    <w:lvl w:ilvl="2">
      <w:numFmt w:val="bullet"/>
      <w:lvlText w:val=""/>
      <w:lvlJc w:val="left"/>
      <w:pPr>
        <w:ind w:left="785" w:hanging="360"/>
      </w:pPr>
      <w:rPr>
        <w:rFonts w:ascii="Symbol" w:eastAsia="Symbol" w:hAnsi="Symbol" w:cs="Symbol" w:hint="default"/>
        <w:b w:val="0"/>
        <w:bCs w:val="0"/>
        <w:i w:val="0"/>
        <w:iCs w:val="0"/>
        <w:spacing w:val="0"/>
        <w:w w:val="100"/>
        <w:sz w:val="24"/>
        <w:szCs w:val="24"/>
        <w:lang w:val="it-IT" w:eastAsia="en-US" w:bidi="ar-SA"/>
      </w:rPr>
    </w:lvl>
    <w:lvl w:ilvl="3">
      <w:numFmt w:val="bullet"/>
      <w:lvlText w:val="•"/>
      <w:lvlJc w:val="left"/>
      <w:pPr>
        <w:ind w:left="1060" w:hanging="360"/>
      </w:pPr>
      <w:rPr>
        <w:rFonts w:hint="default"/>
        <w:lang w:val="it-IT" w:eastAsia="en-US" w:bidi="ar-SA"/>
      </w:rPr>
    </w:lvl>
    <w:lvl w:ilvl="4">
      <w:numFmt w:val="bullet"/>
      <w:lvlText w:val="•"/>
      <w:lvlJc w:val="left"/>
      <w:pPr>
        <w:ind w:left="2387" w:hanging="360"/>
      </w:pPr>
      <w:rPr>
        <w:rFonts w:hint="default"/>
        <w:lang w:val="it-IT" w:eastAsia="en-US" w:bidi="ar-SA"/>
      </w:rPr>
    </w:lvl>
    <w:lvl w:ilvl="5">
      <w:numFmt w:val="bullet"/>
      <w:lvlText w:val="•"/>
      <w:lvlJc w:val="left"/>
      <w:pPr>
        <w:ind w:left="3715" w:hanging="360"/>
      </w:pPr>
      <w:rPr>
        <w:rFonts w:hint="default"/>
        <w:lang w:val="it-IT" w:eastAsia="en-US" w:bidi="ar-SA"/>
      </w:rPr>
    </w:lvl>
    <w:lvl w:ilvl="6">
      <w:numFmt w:val="bullet"/>
      <w:lvlText w:val="•"/>
      <w:lvlJc w:val="left"/>
      <w:pPr>
        <w:ind w:left="5042" w:hanging="360"/>
      </w:pPr>
      <w:rPr>
        <w:rFonts w:hint="default"/>
        <w:lang w:val="it-IT" w:eastAsia="en-US" w:bidi="ar-SA"/>
      </w:rPr>
    </w:lvl>
    <w:lvl w:ilvl="7">
      <w:numFmt w:val="bullet"/>
      <w:lvlText w:val="•"/>
      <w:lvlJc w:val="left"/>
      <w:pPr>
        <w:ind w:left="6370" w:hanging="360"/>
      </w:pPr>
      <w:rPr>
        <w:rFonts w:hint="default"/>
        <w:lang w:val="it-IT" w:eastAsia="en-US" w:bidi="ar-SA"/>
      </w:rPr>
    </w:lvl>
    <w:lvl w:ilvl="8">
      <w:numFmt w:val="bullet"/>
      <w:lvlText w:val="•"/>
      <w:lvlJc w:val="left"/>
      <w:pPr>
        <w:ind w:left="7698" w:hanging="360"/>
      </w:pPr>
      <w:rPr>
        <w:rFonts w:hint="default"/>
        <w:lang w:val="it-IT" w:eastAsia="en-US" w:bidi="ar-SA"/>
      </w:rPr>
    </w:lvl>
  </w:abstractNum>
  <w:abstractNum w:abstractNumId="44" w15:restartNumberingAfterBreak="0">
    <w:nsid w:val="75807546"/>
    <w:multiLevelType w:val="hybridMultilevel"/>
    <w:tmpl w:val="94864510"/>
    <w:lvl w:ilvl="0" w:tplc="06184130">
      <w:start w:val="1"/>
      <w:numFmt w:val="lowerLetter"/>
      <w:lvlText w:val="%1)"/>
      <w:lvlJc w:val="left"/>
      <w:pPr>
        <w:ind w:left="617" w:hanging="276"/>
      </w:pPr>
      <w:rPr>
        <w:rFonts w:ascii="Times New Roman" w:eastAsia="Times New Roman" w:hAnsi="Times New Roman" w:cs="Times New Roman" w:hint="default"/>
        <w:b w:val="0"/>
        <w:bCs w:val="0"/>
        <w:i w:val="0"/>
        <w:iCs w:val="0"/>
        <w:spacing w:val="-1"/>
        <w:w w:val="100"/>
        <w:sz w:val="24"/>
        <w:szCs w:val="24"/>
        <w:lang w:val="it-IT" w:eastAsia="en-US" w:bidi="ar-SA"/>
      </w:rPr>
    </w:lvl>
    <w:lvl w:ilvl="1" w:tplc="4E70A2B0">
      <w:numFmt w:val="bullet"/>
      <w:lvlText w:val="•"/>
      <w:lvlJc w:val="left"/>
      <w:pPr>
        <w:ind w:left="1593" w:hanging="276"/>
      </w:pPr>
      <w:rPr>
        <w:rFonts w:hint="default"/>
        <w:lang w:val="it-IT" w:eastAsia="en-US" w:bidi="ar-SA"/>
      </w:rPr>
    </w:lvl>
    <w:lvl w:ilvl="2" w:tplc="A0CC4778">
      <w:numFmt w:val="bullet"/>
      <w:lvlText w:val="•"/>
      <w:lvlJc w:val="left"/>
      <w:pPr>
        <w:ind w:left="2566" w:hanging="276"/>
      </w:pPr>
      <w:rPr>
        <w:rFonts w:hint="default"/>
        <w:lang w:val="it-IT" w:eastAsia="en-US" w:bidi="ar-SA"/>
      </w:rPr>
    </w:lvl>
    <w:lvl w:ilvl="3" w:tplc="126C10F4">
      <w:numFmt w:val="bullet"/>
      <w:lvlText w:val="•"/>
      <w:lvlJc w:val="left"/>
      <w:pPr>
        <w:ind w:left="3539" w:hanging="276"/>
      </w:pPr>
      <w:rPr>
        <w:rFonts w:hint="default"/>
        <w:lang w:val="it-IT" w:eastAsia="en-US" w:bidi="ar-SA"/>
      </w:rPr>
    </w:lvl>
    <w:lvl w:ilvl="4" w:tplc="B2A27F5E">
      <w:numFmt w:val="bullet"/>
      <w:lvlText w:val="•"/>
      <w:lvlJc w:val="left"/>
      <w:pPr>
        <w:ind w:left="4513" w:hanging="276"/>
      </w:pPr>
      <w:rPr>
        <w:rFonts w:hint="default"/>
        <w:lang w:val="it-IT" w:eastAsia="en-US" w:bidi="ar-SA"/>
      </w:rPr>
    </w:lvl>
    <w:lvl w:ilvl="5" w:tplc="C1602CFE">
      <w:numFmt w:val="bullet"/>
      <w:lvlText w:val="•"/>
      <w:lvlJc w:val="left"/>
      <w:pPr>
        <w:ind w:left="5486" w:hanging="276"/>
      </w:pPr>
      <w:rPr>
        <w:rFonts w:hint="default"/>
        <w:lang w:val="it-IT" w:eastAsia="en-US" w:bidi="ar-SA"/>
      </w:rPr>
    </w:lvl>
    <w:lvl w:ilvl="6" w:tplc="574C7DF0">
      <w:numFmt w:val="bullet"/>
      <w:lvlText w:val="•"/>
      <w:lvlJc w:val="left"/>
      <w:pPr>
        <w:ind w:left="6459" w:hanging="276"/>
      </w:pPr>
      <w:rPr>
        <w:rFonts w:hint="default"/>
        <w:lang w:val="it-IT" w:eastAsia="en-US" w:bidi="ar-SA"/>
      </w:rPr>
    </w:lvl>
    <w:lvl w:ilvl="7" w:tplc="BCA6CB90">
      <w:numFmt w:val="bullet"/>
      <w:lvlText w:val="•"/>
      <w:lvlJc w:val="left"/>
      <w:pPr>
        <w:ind w:left="7433" w:hanging="276"/>
      </w:pPr>
      <w:rPr>
        <w:rFonts w:hint="default"/>
        <w:lang w:val="it-IT" w:eastAsia="en-US" w:bidi="ar-SA"/>
      </w:rPr>
    </w:lvl>
    <w:lvl w:ilvl="8" w:tplc="DE969D8A">
      <w:numFmt w:val="bullet"/>
      <w:lvlText w:val="•"/>
      <w:lvlJc w:val="left"/>
      <w:pPr>
        <w:ind w:left="8406" w:hanging="276"/>
      </w:pPr>
      <w:rPr>
        <w:rFonts w:hint="default"/>
        <w:lang w:val="it-IT" w:eastAsia="en-US" w:bidi="ar-SA"/>
      </w:rPr>
    </w:lvl>
  </w:abstractNum>
  <w:num w:numId="1">
    <w:abstractNumId w:val="26"/>
  </w:num>
  <w:num w:numId="2">
    <w:abstractNumId w:val="20"/>
  </w:num>
  <w:num w:numId="3">
    <w:abstractNumId w:val="9"/>
  </w:num>
  <w:num w:numId="4">
    <w:abstractNumId w:val="33"/>
  </w:num>
  <w:num w:numId="5">
    <w:abstractNumId w:val="0"/>
  </w:num>
  <w:num w:numId="6">
    <w:abstractNumId w:val="25"/>
  </w:num>
  <w:num w:numId="7">
    <w:abstractNumId w:val="23"/>
  </w:num>
  <w:num w:numId="8">
    <w:abstractNumId w:val="40"/>
  </w:num>
  <w:num w:numId="9">
    <w:abstractNumId w:val="11"/>
  </w:num>
  <w:num w:numId="10">
    <w:abstractNumId w:val="38"/>
  </w:num>
  <w:num w:numId="11">
    <w:abstractNumId w:val="4"/>
  </w:num>
  <w:num w:numId="12">
    <w:abstractNumId w:val="36"/>
  </w:num>
  <w:num w:numId="13">
    <w:abstractNumId w:val="43"/>
  </w:num>
  <w:num w:numId="14">
    <w:abstractNumId w:val="19"/>
  </w:num>
  <w:num w:numId="15">
    <w:abstractNumId w:val="44"/>
  </w:num>
  <w:num w:numId="16">
    <w:abstractNumId w:val="15"/>
  </w:num>
  <w:num w:numId="17">
    <w:abstractNumId w:val="8"/>
  </w:num>
  <w:num w:numId="18">
    <w:abstractNumId w:val="30"/>
  </w:num>
  <w:num w:numId="19">
    <w:abstractNumId w:val="34"/>
  </w:num>
  <w:num w:numId="20">
    <w:abstractNumId w:val="27"/>
  </w:num>
  <w:num w:numId="21">
    <w:abstractNumId w:val="41"/>
  </w:num>
  <w:num w:numId="22">
    <w:abstractNumId w:val="18"/>
  </w:num>
  <w:num w:numId="23">
    <w:abstractNumId w:val="2"/>
  </w:num>
  <w:num w:numId="24">
    <w:abstractNumId w:val="3"/>
  </w:num>
  <w:num w:numId="25">
    <w:abstractNumId w:val="12"/>
  </w:num>
  <w:num w:numId="26">
    <w:abstractNumId w:val="6"/>
  </w:num>
  <w:num w:numId="27">
    <w:abstractNumId w:val="39"/>
  </w:num>
  <w:num w:numId="28">
    <w:abstractNumId w:val="32"/>
  </w:num>
  <w:num w:numId="29">
    <w:abstractNumId w:val="37"/>
  </w:num>
  <w:num w:numId="30">
    <w:abstractNumId w:val="24"/>
  </w:num>
  <w:num w:numId="31">
    <w:abstractNumId w:val="21"/>
  </w:num>
  <w:num w:numId="32">
    <w:abstractNumId w:val="16"/>
  </w:num>
  <w:num w:numId="33">
    <w:abstractNumId w:val="13"/>
  </w:num>
  <w:num w:numId="34">
    <w:abstractNumId w:val="31"/>
  </w:num>
  <w:num w:numId="35">
    <w:abstractNumId w:val="42"/>
  </w:num>
  <w:num w:numId="36">
    <w:abstractNumId w:val="10"/>
  </w:num>
  <w:num w:numId="37">
    <w:abstractNumId w:val="29"/>
  </w:num>
  <w:num w:numId="38">
    <w:abstractNumId w:val="7"/>
  </w:num>
  <w:num w:numId="39">
    <w:abstractNumId w:val="5"/>
  </w:num>
  <w:num w:numId="40">
    <w:abstractNumId w:val="14"/>
  </w:num>
  <w:num w:numId="41">
    <w:abstractNumId w:val="17"/>
  </w:num>
  <w:num w:numId="42">
    <w:abstractNumId w:val="22"/>
  </w:num>
  <w:num w:numId="43">
    <w:abstractNumId w:val="35"/>
  </w:num>
  <w:num w:numId="44">
    <w:abstractNumId w:val="28"/>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EA2"/>
    <w:rsid w:val="000014F5"/>
    <w:rsid w:val="0000460E"/>
    <w:rsid w:val="000048F5"/>
    <w:rsid w:val="00006D86"/>
    <w:rsid w:val="00020CD5"/>
    <w:rsid w:val="000252F5"/>
    <w:rsid w:val="00025A93"/>
    <w:rsid w:val="000260B0"/>
    <w:rsid w:val="00033F7B"/>
    <w:rsid w:val="00060F6B"/>
    <w:rsid w:val="00061C0C"/>
    <w:rsid w:val="0007084B"/>
    <w:rsid w:val="00072497"/>
    <w:rsid w:val="00072757"/>
    <w:rsid w:val="0007314D"/>
    <w:rsid w:val="00094A69"/>
    <w:rsid w:val="000A7180"/>
    <w:rsid w:val="000B13CA"/>
    <w:rsid w:val="000C6628"/>
    <w:rsid w:val="000C726B"/>
    <w:rsid w:val="000D422C"/>
    <w:rsid w:val="000E510C"/>
    <w:rsid w:val="000E6498"/>
    <w:rsid w:val="000F0497"/>
    <w:rsid w:val="000F04AB"/>
    <w:rsid w:val="000F4AE6"/>
    <w:rsid w:val="00104456"/>
    <w:rsid w:val="00106220"/>
    <w:rsid w:val="001105B9"/>
    <w:rsid w:val="00120623"/>
    <w:rsid w:val="0013078B"/>
    <w:rsid w:val="00133450"/>
    <w:rsid w:val="001370D7"/>
    <w:rsid w:val="00145A10"/>
    <w:rsid w:val="001515B8"/>
    <w:rsid w:val="00152EB9"/>
    <w:rsid w:val="001636D3"/>
    <w:rsid w:val="00166063"/>
    <w:rsid w:val="0017141F"/>
    <w:rsid w:val="00182937"/>
    <w:rsid w:val="001A0D08"/>
    <w:rsid w:val="001A1AF6"/>
    <w:rsid w:val="001A3FD6"/>
    <w:rsid w:val="001A5B7F"/>
    <w:rsid w:val="001A7950"/>
    <w:rsid w:val="001B0467"/>
    <w:rsid w:val="001B1957"/>
    <w:rsid w:val="001C0C19"/>
    <w:rsid w:val="001C1703"/>
    <w:rsid w:val="001C3170"/>
    <w:rsid w:val="001F6BC5"/>
    <w:rsid w:val="00215DB1"/>
    <w:rsid w:val="00223619"/>
    <w:rsid w:val="00227357"/>
    <w:rsid w:val="00230DD6"/>
    <w:rsid w:val="00236102"/>
    <w:rsid w:val="00252A52"/>
    <w:rsid w:val="002719EE"/>
    <w:rsid w:val="002740DD"/>
    <w:rsid w:val="002820ED"/>
    <w:rsid w:val="0028602B"/>
    <w:rsid w:val="0029647F"/>
    <w:rsid w:val="002A5858"/>
    <w:rsid w:val="002A6DD0"/>
    <w:rsid w:val="002C1EBC"/>
    <w:rsid w:val="002D3637"/>
    <w:rsid w:val="00304989"/>
    <w:rsid w:val="0031385D"/>
    <w:rsid w:val="00317FAE"/>
    <w:rsid w:val="00325000"/>
    <w:rsid w:val="00334E46"/>
    <w:rsid w:val="00336525"/>
    <w:rsid w:val="00342051"/>
    <w:rsid w:val="0034572C"/>
    <w:rsid w:val="0035001F"/>
    <w:rsid w:val="0035077E"/>
    <w:rsid w:val="003722B8"/>
    <w:rsid w:val="00383DD1"/>
    <w:rsid w:val="003964F7"/>
    <w:rsid w:val="003A1CA2"/>
    <w:rsid w:val="003A221C"/>
    <w:rsid w:val="003B7A38"/>
    <w:rsid w:val="003B7C6A"/>
    <w:rsid w:val="003C3506"/>
    <w:rsid w:val="003D583F"/>
    <w:rsid w:val="003D6F8E"/>
    <w:rsid w:val="003E3613"/>
    <w:rsid w:val="003E5FF4"/>
    <w:rsid w:val="003F29E3"/>
    <w:rsid w:val="003F6366"/>
    <w:rsid w:val="003F68FE"/>
    <w:rsid w:val="00400198"/>
    <w:rsid w:val="00406A92"/>
    <w:rsid w:val="0041485E"/>
    <w:rsid w:val="00423EF0"/>
    <w:rsid w:val="0042617C"/>
    <w:rsid w:val="004406CF"/>
    <w:rsid w:val="004428CD"/>
    <w:rsid w:val="00443ABE"/>
    <w:rsid w:val="0044537C"/>
    <w:rsid w:val="004471F3"/>
    <w:rsid w:val="004545B0"/>
    <w:rsid w:val="004712F3"/>
    <w:rsid w:val="00471F3A"/>
    <w:rsid w:val="00472AB7"/>
    <w:rsid w:val="00472B49"/>
    <w:rsid w:val="004839C7"/>
    <w:rsid w:val="00492036"/>
    <w:rsid w:val="00494856"/>
    <w:rsid w:val="00497F66"/>
    <w:rsid w:val="004A45B7"/>
    <w:rsid w:val="004A4DB0"/>
    <w:rsid w:val="004B3BBC"/>
    <w:rsid w:val="004C14B5"/>
    <w:rsid w:val="004D0610"/>
    <w:rsid w:val="004D2B6D"/>
    <w:rsid w:val="004E0EE0"/>
    <w:rsid w:val="004E50DC"/>
    <w:rsid w:val="0050295B"/>
    <w:rsid w:val="00527E24"/>
    <w:rsid w:val="00532409"/>
    <w:rsid w:val="005402F1"/>
    <w:rsid w:val="00543F7B"/>
    <w:rsid w:val="005708E8"/>
    <w:rsid w:val="00583DC7"/>
    <w:rsid w:val="00591205"/>
    <w:rsid w:val="00592C4A"/>
    <w:rsid w:val="00592CBF"/>
    <w:rsid w:val="00596207"/>
    <w:rsid w:val="005968B1"/>
    <w:rsid w:val="005A4684"/>
    <w:rsid w:val="005A7E88"/>
    <w:rsid w:val="005B4C2A"/>
    <w:rsid w:val="005B5E62"/>
    <w:rsid w:val="005E41BD"/>
    <w:rsid w:val="005E5CF7"/>
    <w:rsid w:val="005F6831"/>
    <w:rsid w:val="005F6A57"/>
    <w:rsid w:val="00610425"/>
    <w:rsid w:val="0061398C"/>
    <w:rsid w:val="00615477"/>
    <w:rsid w:val="00620DCB"/>
    <w:rsid w:val="006334B0"/>
    <w:rsid w:val="006439C7"/>
    <w:rsid w:val="00647C4B"/>
    <w:rsid w:val="00660B63"/>
    <w:rsid w:val="00661256"/>
    <w:rsid w:val="00663CCC"/>
    <w:rsid w:val="00667927"/>
    <w:rsid w:val="00673316"/>
    <w:rsid w:val="006803B1"/>
    <w:rsid w:val="0068306F"/>
    <w:rsid w:val="006936BC"/>
    <w:rsid w:val="006A4BE1"/>
    <w:rsid w:val="006A4E6A"/>
    <w:rsid w:val="006A52F1"/>
    <w:rsid w:val="006A7223"/>
    <w:rsid w:val="006B6DCB"/>
    <w:rsid w:val="006C28CA"/>
    <w:rsid w:val="006C74BD"/>
    <w:rsid w:val="006E0AC6"/>
    <w:rsid w:val="006E1302"/>
    <w:rsid w:val="006F0814"/>
    <w:rsid w:val="006F2F64"/>
    <w:rsid w:val="00700202"/>
    <w:rsid w:val="00714938"/>
    <w:rsid w:val="007317BF"/>
    <w:rsid w:val="0073516C"/>
    <w:rsid w:val="00736BFF"/>
    <w:rsid w:val="00743C55"/>
    <w:rsid w:val="00746426"/>
    <w:rsid w:val="0076642D"/>
    <w:rsid w:val="00783857"/>
    <w:rsid w:val="0079170D"/>
    <w:rsid w:val="007C6B44"/>
    <w:rsid w:val="007D29E7"/>
    <w:rsid w:val="007D4FC7"/>
    <w:rsid w:val="007E4DDA"/>
    <w:rsid w:val="007E77A9"/>
    <w:rsid w:val="007F7DE2"/>
    <w:rsid w:val="00800358"/>
    <w:rsid w:val="00805D96"/>
    <w:rsid w:val="00812529"/>
    <w:rsid w:val="00822604"/>
    <w:rsid w:val="00827C66"/>
    <w:rsid w:val="0083124D"/>
    <w:rsid w:val="008374D9"/>
    <w:rsid w:val="008419C9"/>
    <w:rsid w:val="00850BC9"/>
    <w:rsid w:val="00851CCB"/>
    <w:rsid w:val="00867CFD"/>
    <w:rsid w:val="00881F3F"/>
    <w:rsid w:val="00890949"/>
    <w:rsid w:val="00890A39"/>
    <w:rsid w:val="00890F34"/>
    <w:rsid w:val="008A391A"/>
    <w:rsid w:val="008A6F7E"/>
    <w:rsid w:val="008C7AEF"/>
    <w:rsid w:val="008D3963"/>
    <w:rsid w:val="008D43EB"/>
    <w:rsid w:val="008E53EC"/>
    <w:rsid w:val="008F0426"/>
    <w:rsid w:val="00904CEB"/>
    <w:rsid w:val="00907C77"/>
    <w:rsid w:val="00911C82"/>
    <w:rsid w:val="0091530F"/>
    <w:rsid w:val="0092507A"/>
    <w:rsid w:val="00925B14"/>
    <w:rsid w:val="00927C66"/>
    <w:rsid w:val="00934DB0"/>
    <w:rsid w:val="00935EA5"/>
    <w:rsid w:val="00941EC5"/>
    <w:rsid w:val="00956161"/>
    <w:rsid w:val="00972680"/>
    <w:rsid w:val="00980565"/>
    <w:rsid w:val="00982E70"/>
    <w:rsid w:val="00985884"/>
    <w:rsid w:val="009A4662"/>
    <w:rsid w:val="009A4D52"/>
    <w:rsid w:val="009A6F70"/>
    <w:rsid w:val="009B7F64"/>
    <w:rsid w:val="009C0360"/>
    <w:rsid w:val="009C48CE"/>
    <w:rsid w:val="009C6383"/>
    <w:rsid w:val="009D764C"/>
    <w:rsid w:val="009E64FE"/>
    <w:rsid w:val="009F0A72"/>
    <w:rsid w:val="009F0DA4"/>
    <w:rsid w:val="009F2BF4"/>
    <w:rsid w:val="009F6072"/>
    <w:rsid w:val="00A005D8"/>
    <w:rsid w:val="00A225DA"/>
    <w:rsid w:val="00A31781"/>
    <w:rsid w:val="00A50278"/>
    <w:rsid w:val="00A56F79"/>
    <w:rsid w:val="00A64CB3"/>
    <w:rsid w:val="00A64DB7"/>
    <w:rsid w:val="00A66CE0"/>
    <w:rsid w:val="00A70F3A"/>
    <w:rsid w:val="00A720F9"/>
    <w:rsid w:val="00A74ECD"/>
    <w:rsid w:val="00A850C7"/>
    <w:rsid w:val="00A94B49"/>
    <w:rsid w:val="00AA0EC6"/>
    <w:rsid w:val="00AA6D74"/>
    <w:rsid w:val="00AB6D15"/>
    <w:rsid w:val="00AD738B"/>
    <w:rsid w:val="00AE3BAF"/>
    <w:rsid w:val="00AE4957"/>
    <w:rsid w:val="00AE5590"/>
    <w:rsid w:val="00AF129C"/>
    <w:rsid w:val="00AF2FD7"/>
    <w:rsid w:val="00AF4B3C"/>
    <w:rsid w:val="00AF75FD"/>
    <w:rsid w:val="00B0298D"/>
    <w:rsid w:val="00B12AD5"/>
    <w:rsid w:val="00B226D3"/>
    <w:rsid w:val="00B25ACD"/>
    <w:rsid w:val="00B33198"/>
    <w:rsid w:val="00B33373"/>
    <w:rsid w:val="00B33E77"/>
    <w:rsid w:val="00B47B98"/>
    <w:rsid w:val="00B513DD"/>
    <w:rsid w:val="00B53F77"/>
    <w:rsid w:val="00B553C1"/>
    <w:rsid w:val="00B7076B"/>
    <w:rsid w:val="00B70F63"/>
    <w:rsid w:val="00B71993"/>
    <w:rsid w:val="00B73433"/>
    <w:rsid w:val="00B73D7F"/>
    <w:rsid w:val="00B747CE"/>
    <w:rsid w:val="00B7548A"/>
    <w:rsid w:val="00B768F8"/>
    <w:rsid w:val="00B7749A"/>
    <w:rsid w:val="00B83B08"/>
    <w:rsid w:val="00B83C13"/>
    <w:rsid w:val="00B84B4D"/>
    <w:rsid w:val="00BA608D"/>
    <w:rsid w:val="00BB2AEF"/>
    <w:rsid w:val="00BB7A49"/>
    <w:rsid w:val="00BD32A3"/>
    <w:rsid w:val="00BE555A"/>
    <w:rsid w:val="00BE6EB7"/>
    <w:rsid w:val="00BF643A"/>
    <w:rsid w:val="00C05192"/>
    <w:rsid w:val="00C06218"/>
    <w:rsid w:val="00C06B8E"/>
    <w:rsid w:val="00C53827"/>
    <w:rsid w:val="00C56DBF"/>
    <w:rsid w:val="00C64417"/>
    <w:rsid w:val="00C73E22"/>
    <w:rsid w:val="00C765F3"/>
    <w:rsid w:val="00C93B2F"/>
    <w:rsid w:val="00CB42D4"/>
    <w:rsid w:val="00CC07BE"/>
    <w:rsid w:val="00CD0B88"/>
    <w:rsid w:val="00CD39C3"/>
    <w:rsid w:val="00CD563B"/>
    <w:rsid w:val="00CE0520"/>
    <w:rsid w:val="00CF4BDF"/>
    <w:rsid w:val="00D007AA"/>
    <w:rsid w:val="00D06B51"/>
    <w:rsid w:val="00D277E0"/>
    <w:rsid w:val="00D36C8B"/>
    <w:rsid w:val="00D373B7"/>
    <w:rsid w:val="00D469FA"/>
    <w:rsid w:val="00D56D7B"/>
    <w:rsid w:val="00D61AD0"/>
    <w:rsid w:val="00D80B6E"/>
    <w:rsid w:val="00D818E1"/>
    <w:rsid w:val="00D82B84"/>
    <w:rsid w:val="00D96693"/>
    <w:rsid w:val="00DB1BF7"/>
    <w:rsid w:val="00DB7B36"/>
    <w:rsid w:val="00DC563E"/>
    <w:rsid w:val="00DD00AC"/>
    <w:rsid w:val="00DF56D2"/>
    <w:rsid w:val="00E15E67"/>
    <w:rsid w:val="00E21EE8"/>
    <w:rsid w:val="00E2251D"/>
    <w:rsid w:val="00E22E8D"/>
    <w:rsid w:val="00E24224"/>
    <w:rsid w:val="00E248F4"/>
    <w:rsid w:val="00E26819"/>
    <w:rsid w:val="00E3114F"/>
    <w:rsid w:val="00E324AC"/>
    <w:rsid w:val="00E34890"/>
    <w:rsid w:val="00E42FEC"/>
    <w:rsid w:val="00E45463"/>
    <w:rsid w:val="00E476D9"/>
    <w:rsid w:val="00E47AF7"/>
    <w:rsid w:val="00E54089"/>
    <w:rsid w:val="00E6188D"/>
    <w:rsid w:val="00E660FE"/>
    <w:rsid w:val="00E77688"/>
    <w:rsid w:val="00E77BBC"/>
    <w:rsid w:val="00E818FA"/>
    <w:rsid w:val="00E85B1C"/>
    <w:rsid w:val="00E91874"/>
    <w:rsid w:val="00EA16B5"/>
    <w:rsid w:val="00EB6EA2"/>
    <w:rsid w:val="00EC1ECA"/>
    <w:rsid w:val="00ED4C0B"/>
    <w:rsid w:val="00ED5D25"/>
    <w:rsid w:val="00ED7C51"/>
    <w:rsid w:val="00EE31B3"/>
    <w:rsid w:val="00EF2BB9"/>
    <w:rsid w:val="00EF611D"/>
    <w:rsid w:val="00F0583B"/>
    <w:rsid w:val="00F3576E"/>
    <w:rsid w:val="00F37D7A"/>
    <w:rsid w:val="00F47759"/>
    <w:rsid w:val="00F5395C"/>
    <w:rsid w:val="00F54A40"/>
    <w:rsid w:val="00F5660E"/>
    <w:rsid w:val="00F57A60"/>
    <w:rsid w:val="00F7512E"/>
    <w:rsid w:val="00F80786"/>
    <w:rsid w:val="00F821B2"/>
    <w:rsid w:val="00F900EF"/>
    <w:rsid w:val="00F91043"/>
    <w:rsid w:val="00F973A9"/>
    <w:rsid w:val="00FB3807"/>
    <w:rsid w:val="00FB4C35"/>
    <w:rsid w:val="00FC19BA"/>
    <w:rsid w:val="00FD05B5"/>
    <w:rsid w:val="00FD519A"/>
    <w:rsid w:val="00FE5208"/>
    <w:rsid w:val="00FF21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444977"/>
  <w15:docId w15:val="{97E607AA-9BF7-4847-BCAA-0F256F16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ind w:left="140"/>
      <w:outlineLvl w:val="0"/>
    </w:pPr>
    <w:rPr>
      <w:b/>
      <w:bCs/>
      <w:sz w:val="24"/>
      <w:szCs w:val="24"/>
    </w:rPr>
  </w:style>
  <w:style w:type="paragraph" w:styleId="Titolo2">
    <w:name w:val="heading 2"/>
    <w:basedOn w:val="Normale"/>
    <w:uiPriority w:val="9"/>
    <w:unhideWhenUsed/>
    <w:qFormat/>
    <w:pPr>
      <w:ind w:left="283"/>
      <w:jc w:val="both"/>
      <w:outlineLvl w:val="1"/>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jc w:val="both"/>
    </w:pPr>
    <w:rPr>
      <w:sz w:val="24"/>
      <w:szCs w:val="24"/>
    </w:rPr>
  </w:style>
  <w:style w:type="paragraph" w:styleId="Paragrafoelenco">
    <w:name w:val="List Paragraph"/>
    <w:basedOn w:val="Normale"/>
    <w:uiPriority w:val="34"/>
    <w:qFormat/>
    <w:pPr>
      <w:ind w:left="1003" w:hanging="360"/>
      <w:jc w:val="both"/>
    </w:pPr>
  </w:style>
  <w:style w:type="paragraph" w:customStyle="1" w:styleId="TableParagraph">
    <w:name w:val="Table Paragraph"/>
    <w:basedOn w:val="Normale"/>
    <w:uiPriority w:val="1"/>
    <w:qFormat/>
  </w:style>
  <w:style w:type="table" w:styleId="Grigliatabella">
    <w:name w:val="Table Grid"/>
    <w:basedOn w:val="Tabellanormale"/>
    <w:uiPriority w:val="39"/>
    <w:rsid w:val="00CD0B88"/>
    <w:pPr>
      <w:widowControl/>
      <w:autoSpaceDE/>
      <w:autoSpaceDN/>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4839C7"/>
    <w:rPr>
      <w:color w:val="0000FF" w:themeColor="hyperlink"/>
      <w:u w:val="single"/>
    </w:rPr>
  </w:style>
  <w:style w:type="character" w:customStyle="1" w:styleId="UnresolvedMention">
    <w:name w:val="Unresolved Mention"/>
    <w:basedOn w:val="Carpredefinitoparagrafo"/>
    <w:uiPriority w:val="99"/>
    <w:semiHidden/>
    <w:unhideWhenUsed/>
    <w:rsid w:val="004839C7"/>
    <w:rPr>
      <w:color w:val="605E5C"/>
      <w:shd w:val="clear" w:color="auto" w:fill="E1DFDD"/>
    </w:rPr>
  </w:style>
  <w:style w:type="paragraph" w:customStyle="1" w:styleId="Titolo11">
    <w:name w:val="Titolo 11"/>
    <w:basedOn w:val="Normale"/>
    <w:uiPriority w:val="1"/>
    <w:qFormat/>
    <w:rsid w:val="005F6831"/>
    <w:pPr>
      <w:ind w:left="192"/>
      <w:outlineLvl w:val="1"/>
    </w:pPr>
    <w:rPr>
      <w:b/>
      <w:bCs/>
      <w:sz w:val="24"/>
      <w:szCs w:val="24"/>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770774">
      <w:bodyDiv w:val="1"/>
      <w:marLeft w:val="0"/>
      <w:marRight w:val="0"/>
      <w:marTop w:val="0"/>
      <w:marBottom w:val="0"/>
      <w:divBdr>
        <w:top w:val="none" w:sz="0" w:space="0" w:color="auto"/>
        <w:left w:val="none" w:sz="0" w:space="0" w:color="auto"/>
        <w:bottom w:val="none" w:sz="0" w:space="0" w:color="auto"/>
        <w:right w:val="none" w:sz="0" w:space="0" w:color="auto"/>
      </w:divBdr>
    </w:div>
    <w:div w:id="262614545">
      <w:bodyDiv w:val="1"/>
      <w:marLeft w:val="0"/>
      <w:marRight w:val="0"/>
      <w:marTop w:val="0"/>
      <w:marBottom w:val="0"/>
      <w:divBdr>
        <w:top w:val="none" w:sz="0" w:space="0" w:color="auto"/>
        <w:left w:val="none" w:sz="0" w:space="0" w:color="auto"/>
        <w:bottom w:val="none" w:sz="0" w:space="0" w:color="auto"/>
        <w:right w:val="none" w:sz="0" w:space="0" w:color="auto"/>
      </w:divBdr>
      <w:divsChild>
        <w:div w:id="649750586">
          <w:marLeft w:val="0"/>
          <w:marRight w:val="0"/>
          <w:marTop w:val="0"/>
          <w:marBottom w:val="0"/>
          <w:divBdr>
            <w:top w:val="none" w:sz="0" w:space="0" w:color="auto"/>
            <w:left w:val="none" w:sz="0" w:space="0" w:color="auto"/>
            <w:bottom w:val="none" w:sz="0" w:space="0" w:color="auto"/>
            <w:right w:val="none" w:sz="0" w:space="0" w:color="auto"/>
          </w:divBdr>
        </w:div>
      </w:divsChild>
    </w:div>
    <w:div w:id="1995908585">
      <w:bodyDiv w:val="1"/>
      <w:marLeft w:val="0"/>
      <w:marRight w:val="0"/>
      <w:marTop w:val="0"/>
      <w:marBottom w:val="0"/>
      <w:divBdr>
        <w:top w:val="none" w:sz="0" w:space="0" w:color="auto"/>
        <w:left w:val="none" w:sz="0" w:space="0" w:color="auto"/>
        <w:bottom w:val="none" w:sz="0" w:space="0" w:color="auto"/>
        <w:right w:val="none" w:sz="0" w:space="0" w:color="auto"/>
      </w:divBdr>
      <w:divsChild>
        <w:div w:id="12382030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enigmaconsortium.org/" TargetMode="External"/><Relationship Id="rId34" Type="http://schemas.openxmlformats.org/officeDocument/2006/relationships/image" Target="media/image19.png"/><Relationship Id="rId42" Type="http://schemas.openxmlformats.org/officeDocument/2006/relationships/image" Target="media/image28.jpeg"/><Relationship Id="rId47" Type="http://schemas.openxmlformats.org/officeDocument/2006/relationships/hyperlink" Target="http://www.salute.gov.it/portale/esenzioni/dettaglioContenutiEsenzioni.jsp?lingua=italiano&amp;amp%3Bid=4773&amp;amp%3Barea=esenzioni&amp;amp%3Bmenu=vuoto" TargetMode="External"/><Relationship Id="rId50" Type="http://schemas.openxmlformats.org/officeDocument/2006/relationships/hyperlink" Target="http://www.aiom.it/i-tumori-ereditari-dello-stomaco-e-del-colon-retto-2022/" TargetMode="External"/><Relationship Id="rId55" Type="http://schemas.openxmlformats.org/officeDocument/2006/relationships/hyperlink" Target="https://www.aiom.it/wp-content/uploads/2022/01/2021.12%20_Doc_AIOM_SIGU_Consulenza.pdf" TargetMode="External"/><Relationship Id="rId63" Type="http://schemas.openxmlformats.org/officeDocument/2006/relationships/hyperlink" Target="https://www.iss.it/documents/20126/8403839/AddendumLG_270_AIOM_CaPancreas_ed2022" TargetMode="External"/><Relationship Id="rId68" Type="http://schemas.openxmlformats.org/officeDocument/2006/relationships/hyperlink" Target="https://www.nccn.org/professionals/physician_gls/pdf/genetics_ceg.pdf" TargetMode="External"/><Relationship Id="rId76" Type="http://schemas.openxmlformats.org/officeDocument/2006/relationships/hyperlink" Target="https://www.ncbi.nlm.nih.gov/pubmed/25070057" TargetMode="External"/><Relationship Id="rId84" Type="http://schemas.openxmlformats.org/officeDocument/2006/relationships/hyperlink" Target="https://www.ncbi.nlm.nih.gov/pubmed/28250766" TargetMode="External"/><Relationship Id="rId89" Type="http://schemas.openxmlformats.org/officeDocument/2006/relationships/hyperlink" Target="https://www.ncbi.nlm.nih.gov/pubmed/27602174" TargetMode="External"/><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pubmed.ncbi.nlm.nih.gov/?term=D%27Elia%2BG&amp;cauthor_id=36833355" TargetMode="External"/><Relationship Id="rId92" Type="http://schemas.openxmlformats.org/officeDocument/2006/relationships/hyperlink" Target="https://pubmed.ncbi.nlm.nih.gov/?term=Ulivi%2BP&amp;cauthor_id=36768460"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s://www.reteoncologicacampana.it/wp-content/uploads/2020/06/decreto-100-PDTA-eredo-familiari-ca.-mammella-ovaio-colonretto.pdf" TargetMode="External"/><Relationship Id="rId53" Type="http://schemas.openxmlformats.org/officeDocument/2006/relationships/hyperlink" Target="https://www.aiom.it/wp-content/uploads/2021/07/2021_Racc_testBRCA_predittivo-preventivo.pdf" TargetMode="External"/><Relationship Id="rId58" Type="http://schemas.openxmlformats.org/officeDocument/2006/relationships/hyperlink" Target="https://www.aiom.it/wp-content/uploads/2023/12/2023_AIOM_NDC-web.pdf" TargetMode="External"/><Relationship Id="rId66" Type="http://schemas.openxmlformats.org/officeDocument/2006/relationships/hyperlink" Target="https://www.aiom.it/wpcontent/uploads/2021/07/2021_Racc_testBRCA_predittivo-preventivo.pdf" TargetMode="External"/><Relationship Id="rId74" Type="http://schemas.openxmlformats.org/officeDocument/2006/relationships/hyperlink" Target="https://www.ncbi.nlm.nih.gov/pubmed/25070057" TargetMode="External"/><Relationship Id="rId79" Type="http://schemas.openxmlformats.org/officeDocument/2006/relationships/hyperlink" Target="https://pubmed.ncbi.nlm.nih.gov/?term=Kim%2BTI&amp;cauthor_id=38311713" TargetMode="External"/><Relationship Id="rId87" Type="http://schemas.openxmlformats.org/officeDocument/2006/relationships/hyperlink" Target="https://www.ncbi.nlm.nih.gov/pubmed/27602174" TargetMode="External"/><Relationship Id="rId5" Type="http://schemas.openxmlformats.org/officeDocument/2006/relationships/footnotes" Target="footnotes.xml"/><Relationship Id="rId61" Type="http://schemas.openxmlformats.org/officeDocument/2006/relationships/hyperlink" Target="https://www.registri-tumori.it/cms/" TargetMode="External"/><Relationship Id="rId82" Type="http://schemas.openxmlformats.org/officeDocument/2006/relationships/hyperlink" Target="https://www.ncbi.nlm.nih.gov/pubmed/28250766" TargetMode="External"/><Relationship Id="rId90" Type="http://schemas.openxmlformats.org/officeDocument/2006/relationships/hyperlink" Target="https://www.ncbi.nlm.nih.gov/pubmed/27602174" TargetMode="External"/><Relationship Id="rId95" Type="http://schemas.openxmlformats.org/officeDocument/2006/relationships/hyperlink" Target="https://doi.org/10.1200/JCO.21.02112"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5.xm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www.salute.gov.it/portale/esenzioni/dettaglioContenutiEsenzioni.jsp?lingua=italiano&amp;amp%3Bid=4773&amp;amp%3Barea=esenzioni&amp;amp%3Bmenu=vuoto" TargetMode="External"/><Relationship Id="rId56" Type="http://schemas.openxmlformats.org/officeDocument/2006/relationships/hyperlink" Target="https://www.aiom.it/wp-content/uploads/2022/01/2021.12%20_Doc_AIOM_SIGU_Consulenza.pdf" TargetMode="External"/><Relationship Id="rId64" Type="http://schemas.openxmlformats.org/officeDocument/2006/relationships/hyperlink" Target="https://www.iss.it/documents/20126/8403839/LG_270_ca_pancreas_agg2021" TargetMode="External"/><Relationship Id="rId69" Type="http://schemas.openxmlformats.org/officeDocument/2006/relationships/hyperlink" Target="https://www.nccn.org/professionals/physician_gls/pdf/genetics_bopp.pdf" TargetMode="External"/><Relationship Id="rId77" Type="http://schemas.openxmlformats.org/officeDocument/2006/relationships/hyperlink" Target="https://www.ncbi.nlm.nih.gov/pubmed/25070057" TargetMode="External"/><Relationship Id="rId8" Type="http://schemas.openxmlformats.org/officeDocument/2006/relationships/header" Target="header1.xml"/><Relationship Id="rId51" Type="http://schemas.openxmlformats.org/officeDocument/2006/relationships/hyperlink" Target="https://www.aiom.it/raccomandazioni-2020-per-limplementazione-dellanalisi-mutazionale-brca-nei-pazienti-con-adenocarcinoma-del-pancreas-metastatico/" TargetMode="External"/><Relationship Id="rId72" Type="http://schemas.openxmlformats.org/officeDocument/2006/relationships/hyperlink" Target="https://pubmed.ncbi.nlm.nih.gov/?term=Caliendo%2BG&amp;cauthor_id=36833355" TargetMode="External"/><Relationship Id="rId80" Type="http://schemas.openxmlformats.org/officeDocument/2006/relationships/hyperlink" Target="https://pubmed.ncbi.nlm.nih.gov/35988957/" TargetMode="External"/><Relationship Id="rId85" Type="http://schemas.openxmlformats.org/officeDocument/2006/relationships/hyperlink" Target="https://pubmed.ncbi.nlm.nih.gov/31927821" TargetMode="External"/><Relationship Id="rId93" Type="http://schemas.openxmlformats.org/officeDocument/2006/relationships/hyperlink" Target="https://pubmed.ncbi.nlm.nih.gov/?term=Tedaldi%2BG&amp;cauthor_id=3676846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hyperlink" Target="http://www.salute.gov.it/portale/esenzioni/dettaglioContenutiEsenzioni.jsp?lingua=italiano&amp;amp%3Bid=4773&amp;amp%3Barea=esenzioni&amp;amp%3Bmenu=vuoto" TargetMode="External"/><Relationship Id="rId59" Type="http://schemas.openxmlformats.org/officeDocument/2006/relationships/hyperlink" Target="https://www.insight-group.org/syndromes/adenomatous-polyposis/" TargetMode="External"/><Relationship Id="rId67" Type="http://schemas.openxmlformats.org/officeDocument/2006/relationships/hyperlink" Target="https://www.aiom.it/wpcontent/uploads/2021/07/2021_Racc_testBRCA_predittivo-preventivo.pdf" TargetMode="External"/><Relationship Id="rId20" Type="http://schemas.openxmlformats.org/officeDocument/2006/relationships/image" Target="media/image12.png"/><Relationship Id="rId41" Type="http://schemas.openxmlformats.org/officeDocument/2006/relationships/image" Target="media/image27.jpeg"/><Relationship Id="rId54" Type="http://schemas.openxmlformats.org/officeDocument/2006/relationships/hyperlink" Target="https://www.aiom.it/wp-content/uploads/2021/07/2021_Racc_testBRCA_predittivo-preventivo.pdf" TargetMode="External"/><Relationship Id="rId62" Type="http://schemas.openxmlformats.org/officeDocument/2006/relationships/hyperlink" Target="https://www.iss.it/documents/20126/8403839/AddendumLG_270_AIOM_CaPancreas_ed2022" TargetMode="External"/><Relationship Id="rId70" Type="http://schemas.openxmlformats.org/officeDocument/2006/relationships/hyperlink" Target="https://www.nccn.org/professionals/physician_gls/pdf/pancreatic.pdf" TargetMode="External"/><Relationship Id="rId75" Type="http://schemas.openxmlformats.org/officeDocument/2006/relationships/hyperlink" Target="https://www.ncbi.nlm.nih.gov/pubmed/25070057" TargetMode="External"/><Relationship Id="rId83" Type="http://schemas.openxmlformats.org/officeDocument/2006/relationships/hyperlink" Target="https://www.ncbi.nlm.nih.gov/pubmed/28250766" TargetMode="External"/><Relationship Id="rId88" Type="http://schemas.openxmlformats.org/officeDocument/2006/relationships/hyperlink" Target="https://www.ncbi.nlm.nih.gov/pubmed/27602174" TargetMode="External"/><Relationship Id="rId91" Type="http://schemas.openxmlformats.org/officeDocument/2006/relationships/hyperlink" Target="https://pubmed.ncbi.nlm.nih.gov/?term=Rebuzzi%2BF&amp;cauthor_id=36768460"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image" Target="media/image22.jpeg"/><Relationship Id="rId49" Type="http://schemas.openxmlformats.org/officeDocument/2006/relationships/hyperlink" Target="http://www.aiom.it/2023-raccomandazioni-aiom-implementazione-analisi-varianti-" TargetMode="External"/><Relationship Id="rId57" Type="http://schemas.openxmlformats.org/officeDocument/2006/relationships/hyperlink" Target="http://www.aiom.it/wp-content/uploads/2022/01/2022.01_Racc_Test_Lynch.pdf" TargetMode="Externa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www.reteoncologicacampana.it/wp-content/uploads/2020/06/decreto-100-PDTA-eredo-familiari-ca.-mammella-ovaio-colonretto.pdf" TargetMode="External"/><Relationship Id="rId52" Type="http://schemas.openxmlformats.org/officeDocument/2006/relationships/hyperlink" Target="https://www.aiom.it/raccomandazioni-2020-per-limplementazione-dellanalisi-mutazionale-brca-nei-pazienti-con-adenocarcinoma-del-pancreas-metastatico/" TargetMode="External"/><Relationship Id="rId60" Type="http://schemas.openxmlformats.org/officeDocument/2006/relationships/hyperlink" Target="https://www.insight-group.org/syndromes/adenomatous-polyposis/" TargetMode="External"/><Relationship Id="rId65" Type="http://schemas.openxmlformats.org/officeDocument/2006/relationships/hyperlink" Target="http://enigmaconsortium.org/" TargetMode="External"/><Relationship Id="rId73" Type="http://schemas.openxmlformats.org/officeDocument/2006/relationships/hyperlink" Target="https://pubmed.ncbi.nlm.nih.gov/?term=Passariello%2BL&amp;cauthor_id=36833355" TargetMode="External"/><Relationship Id="rId78" Type="http://schemas.openxmlformats.org/officeDocument/2006/relationships/hyperlink" Target="https://pubmed.ncbi.nlm.nih.gov/?term=Kim%2BHM&amp;cauthor_id=38311713" TargetMode="External"/><Relationship Id="rId81" Type="http://schemas.openxmlformats.org/officeDocument/2006/relationships/hyperlink" Target="https://pubmed.ncbi.nlm.nih.gov/35988957/" TargetMode="External"/><Relationship Id="rId86" Type="http://schemas.openxmlformats.org/officeDocument/2006/relationships/hyperlink" Target="https://www.ncbi.nlm.nih.gov/pubmed/27602174" TargetMode="External"/><Relationship Id="rId94" Type="http://schemas.openxmlformats.org/officeDocument/2006/relationships/hyperlink" Target="mailto:clinicalguidelines@esmo.org"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29719</Words>
  <Characters>169400</Characters>
  <Application>Microsoft Office Word</Application>
  <DocSecurity>4</DocSecurity>
  <Lines>1411</Lines>
  <Paragraphs>397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 Roma</dc:creator>
  <cp:lastModifiedBy>Elisabetta Coppola</cp:lastModifiedBy>
  <cp:revision>2</cp:revision>
  <dcterms:created xsi:type="dcterms:W3CDTF">2025-06-24T08:01:00Z</dcterms:created>
  <dcterms:modified xsi:type="dcterms:W3CDTF">2025-06-24T08:01:00Z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2024-11-28T00:00:00Z</vt:filetime>
  </property>
  <property fmtid="{D5CDD505-2E9C-101B-9397-08002B2CF9AE}" pid="3" name="Creator">
    <vt:lpwstr>Microsoft® Word 2016</vt:lpwstr>
  </property>
  <property fmtid="{D5CDD505-2E9C-101B-9397-08002B2CF9AE}" pid="4" name="LastSaved">
    <vt:filetime>2025-05-01T00:00:00Z</vt:filetime>
  </property>
  <property fmtid="{D5CDD505-2E9C-101B-9397-08002B2CF9AE}" pid="5" name="Producer">
    <vt:lpwstr>Microsoft® Word 2016</vt:lpwstr>
  </property>
</Properties>
</file>