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8E8D" w14:textId="77777777" w:rsidR="008035FE" w:rsidRPr="00D00500" w:rsidRDefault="008035FE" w:rsidP="00D00500">
      <w:pPr>
        <w:spacing w:line="360" w:lineRule="auto"/>
        <w:ind w:right="466"/>
        <w:jc w:val="both"/>
        <w:rPr>
          <w:rFonts w:ascii="Times New Roman" w:hAnsi="Times New Roman" w:cs="Times New Roman"/>
          <w:sz w:val="24"/>
          <w:szCs w:val="24"/>
        </w:rPr>
      </w:pPr>
      <w:bookmarkStart w:id="0" w:name="_GoBack"/>
      <w:bookmarkEnd w:id="0"/>
    </w:p>
    <w:p w14:paraId="61A5AEE2" w14:textId="77777777" w:rsidR="00A936D8" w:rsidRPr="00D00500" w:rsidRDefault="00A936D8" w:rsidP="00D00500">
      <w:pPr>
        <w:spacing w:line="360" w:lineRule="auto"/>
        <w:ind w:right="466"/>
        <w:jc w:val="both"/>
        <w:rPr>
          <w:rFonts w:ascii="Times New Roman" w:hAnsi="Times New Roman" w:cs="Times New Roman"/>
          <w:sz w:val="24"/>
          <w:szCs w:val="24"/>
        </w:rPr>
      </w:pPr>
    </w:p>
    <w:p w14:paraId="2C32F104" w14:textId="77777777" w:rsidR="00A936D8" w:rsidRPr="00D00500" w:rsidRDefault="00A936D8" w:rsidP="00D00500">
      <w:pPr>
        <w:spacing w:line="360" w:lineRule="auto"/>
        <w:ind w:right="466"/>
        <w:jc w:val="both"/>
        <w:rPr>
          <w:rFonts w:ascii="Times New Roman" w:hAnsi="Times New Roman" w:cs="Times New Roman"/>
          <w:sz w:val="24"/>
          <w:szCs w:val="24"/>
        </w:rPr>
      </w:pPr>
    </w:p>
    <w:p w14:paraId="3954E2EC" w14:textId="77777777" w:rsidR="00A936D8" w:rsidRPr="00D00500" w:rsidRDefault="00A936D8" w:rsidP="00D00500">
      <w:pPr>
        <w:spacing w:line="360" w:lineRule="auto"/>
        <w:ind w:right="466"/>
        <w:jc w:val="both"/>
        <w:rPr>
          <w:rFonts w:ascii="Times New Roman" w:hAnsi="Times New Roman" w:cs="Times New Roman"/>
          <w:sz w:val="24"/>
          <w:szCs w:val="24"/>
        </w:rPr>
      </w:pPr>
    </w:p>
    <w:p w14:paraId="0892419E" w14:textId="77777777" w:rsidR="00A936D8" w:rsidRPr="00D00500" w:rsidRDefault="00A936D8" w:rsidP="00D00500">
      <w:pPr>
        <w:spacing w:line="360" w:lineRule="auto"/>
        <w:ind w:right="466"/>
        <w:jc w:val="both"/>
        <w:rPr>
          <w:rFonts w:ascii="Times New Roman" w:hAnsi="Times New Roman" w:cs="Times New Roman"/>
          <w:sz w:val="24"/>
          <w:szCs w:val="24"/>
        </w:rPr>
      </w:pPr>
    </w:p>
    <w:p w14:paraId="6DEC019E" w14:textId="77777777" w:rsidR="00A936D8" w:rsidRPr="00D00500" w:rsidRDefault="00A936D8" w:rsidP="00D00500">
      <w:pPr>
        <w:spacing w:line="360" w:lineRule="auto"/>
        <w:ind w:right="466"/>
        <w:jc w:val="both"/>
        <w:rPr>
          <w:rFonts w:ascii="Times New Roman" w:hAnsi="Times New Roman" w:cs="Times New Roman"/>
          <w:sz w:val="24"/>
          <w:szCs w:val="24"/>
        </w:rPr>
      </w:pPr>
    </w:p>
    <w:p w14:paraId="12070595" w14:textId="77777777" w:rsidR="00A936D8" w:rsidRPr="00D00500" w:rsidRDefault="00A936D8" w:rsidP="00D00500">
      <w:pPr>
        <w:spacing w:line="360" w:lineRule="auto"/>
        <w:ind w:right="466"/>
        <w:jc w:val="center"/>
        <w:rPr>
          <w:rFonts w:ascii="Times New Roman" w:hAnsi="Times New Roman" w:cs="Times New Roman"/>
          <w:sz w:val="36"/>
          <w:szCs w:val="36"/>
        </w:rPr>
      </w:pPr>
    </w:p>
    <w:p w14:paraId="326DF048" w14:textId="77777777" w:rsidR="00A936D8" w:rsidRPr="00D00500" w:rsidRDefault="00A936D8" w:rsidP="00D00500">
      <w:pPr>
        <w:tabs>
          <w:tab w:val="left" w:pos="9356"/>
        </w:tabs>
        <w:spacing w:line="360" w:lineRule="auto"/>
        <w:ind w:right="466"/>
        <w:jc w:val="center"/>
        <w:rPr>
          <w:rFonts w:ascii="Times New Roman" w:hAnsi="Times New Roman" w:cs="Times New Roman"/>
          <w:b/>
          <w:sz w:val="36"/>
          <w:szCs w:val="36"/>
        </w:rPr>
      </w:pPr>
      <w:r w:rsidRPr="00D00500">
        <w:rPr>
          <w:rFonts w:ascii="Times New Roman" w:hAnsi="Times New Roman" w:cs="Times New Roman"/>
          <w:b/>
          <w:sz w:val="36"/>
          <w:szCs w:val="36"/>
        </w:rPr>
        <w:t>Il Percorso Diagnostico Terapeutico Assistenziale (PDTA) per il Colangio</w:t>
      </w:r>
      <w:r w:rsidR="0081782E" w:rsidRPr="00D00500">
        <w:rPr>
          <w:rFonts w:ascii="Times New Roman" w:hAnsi="Times New Roman" w:cs="Times New Roman"/>
          <w:b/>
          <w:sz w:val="36"/>
          <w:szCs w:val="36"/>
        </w:rPr>
        <w:t>Ca</w:t>
      </w:r>
      <w:r w:rsidRPr="00D00500">
        <w:rPr>
          <w:rFonts w:ascii="Times New Roman" w:hAnsi="Times New Roman" w:cs="Times New Roman"/>
          <w:b/>
          <w:sz w:val="36"/>
          <w:szCs w:val="36"/>
        </w:rPr>
        <w:t>rcinoma (CCA)</w:t>
      </w:r>
    </w:p>
    <w:p w14:paraId="3EA7DB1D" w14:textId="77777777" w:rsidR="008834C4" w:rsidRPr="00D00500" w:rsidRDefault="008834C4" w:rsidP="00D00500">
      <w:pPr>
        <w:tabs>
          <w:tab w:val="left" w:pos="9356"/>
        </w:tabs>
        <w:spacing w:line="360" w:lineRule="auto"/>
        <w:ind w:right="466"/>
        <w:jc w:val="center"/>
        <w:rPr>
          <w:rFonts w:ascii="Times New Roman" w:hAnsi="Times New Roman" w:cs="Times New Roman"/>
          <w:b/>
          <w:sz w:val="36"/>
          <w:szCs w:val="36"/>
        </w:rPr>
      </w:pPr>
    </w:p>
    <w:p w14:paraId="488DC306" w14:textId="33540F06" w:rsidR="008834C4" w:rsidRPr="00D00500" w:rsidRDefault="00FA320F" w:rsidP="00D00500">
      <w:pPr>
        <w:tabs>
          <w:tab w:val="left" w:pos="9356"/>
        </w:tabs>
        <w:spacing w:line="360" w:lineRule="auto"/>
        <w:ind w:right="466"/>
        <w:jc w:val="center"/>
        <w:rPr>
          <w:rFonts w:ascii="Times New Roman" w:hAnsi="Times New Roman" w:cs="Times New Roman"/>
          <w:b/>
          <w:sz w:val="36"/>
          <w:szCs w:val="36"/>
        </w:rPr>
      </w:pPr>
      <w:r>
        <w:rPr>
          <w:rFonts w:ascii="Times New Roman" w:hAnsi="Times New Roman" w:cs="Times New Roman"/>
          <w:b/>
          <w:sz w:val="36"/>
          <w:szCs w:val="36"/>
        </w:rPr>
        <w:t>Edizione 202</w:t>
      </w:r>
      <w:r w:rsidR="00481F0F">
        <w:rPr>
          <w:rFonts w:ascii="Times New Roman" w:hAnsi="Times New Roman" w:cs="Times New Roman"/>
          <w:b/>
          <w:sz w:val="36"/>
          <w:szCs w:val="36"/>
        </w:rPr>
        <w:t>4</w:t>
      </w:r>
    </w:p>
    <w:p w14:paraId="017F8EB5" w14:textId="77777777" w:rsidR="00A936D8" w:rsidRPr="00D00500" w:rsidRDefault="00A936D8" w:rsidP="00D00500">
      <w:pPr>
        <w:tabs>
          <w:tab w:val="left" w:pos="9356"/>
        </w:tabs>
        <w:spacing w:line="360" w:lineRule="auto"/>
        <w:ind w:right="466"/>
        <w:jc w:val="both"/>
        <w:rPr>
          <w:rFonts w:ascii="Times New Roman" w:hAnsi="Times New Roman" w:cs="Times New Roman"/>
          <w:b/>
          <w:sz w:val="24"/>
          <w:szCs w:val="24"/>
        </w:rPr>
      </w:pPr>
    </w:p>
    <w:p w14:paraId="15925AD9" w14:textId="77777777" w:rsidR="00A936D8" w:rsidRPr="00D00500" w:rsidRDefault="00A936D8" w:rsidP="00D00500">
      <w:pPr>
        <w:tabs>
          <w:tab w:val="left" w:pos="9356"/>
        </w:tabs>
        <w:spacing w:line="360" w:lineRule="auto"/>
        <w:ind w:right="466"/>
        <w:jc w:val="both"/>
        <w:rPr>
          <w:rFonts w:ascii="Times New Roman" w:hAnsi="Times New Roman" w:cs="Times New Roman"/>
          <w:b/>
          <w:sz w:val="24"/>
          <w:szCs w:val="24"/>
        </w:rPr>
      </w:pPr>
    </w:p>
    <w:p w14:paraId="7813A7A7" w14:textId="77777777" w:rsidR="009B7585" w:rsidRDefault="009B7585" w:rsidP="00D00500">
      <w:pPr>
        <w:tabs>
          <w:tab w:val="left" w:pos="9356"/>
        </w:tabs>
        <w:spacing w:line="360" w:lineRule="auto"/>
        <w:ind w:right="466"/>
        <w:jc w:val="both"/>
        <w:rPr>
          <w:rFonts w:ascii="Times New Roman" w:hAnsi="Times New Roman" w:cs="Times New Roman"/>
          <w:noProof/>
          <w:sz w:val="24"/>
          <w:szCs w:val="24"/>
          <w:lang w:eastAsia="it-IT"/>
        </w:rPr>
      </w:pPr>
    </w:p>
    <w:p w14:paraId="2AB3E6F0" w14:textId="77777777" w:rsidR="00A936D8" w:rsidRPr="00D00500" w:rsidRDefault="0081782E" w:rsidP="00D00500">
      <w:pPr>
        <w:tabs>
          <w:tab w:val="left" w:pos="9356"/>
        </w:tabs>
        <w:spacing w:line="360" w:lineRule="auto"/>
        <w:ind w:right="466"/>
        <w:jc w:val="both"/>
        <w:rPr>
          <w:rFonts w:ascii="Times New Roman" w:hAnsi="Times New Roman" w:cs="Times New Roman"/>
          <w:b/>
          <w:sz w:val="24"/>
          <w:szCs w:val="24"/>
        </w:rPr>
      </w:pPr>
      <w:r w:rsidRPr="00D00500">
        <w:rPr>
          <w:rFonts w:ascii="Times New Roman" w:hAnsi="Times New Roman" w:cs="Times New Roman"/>
          <w:noProof/>
          <w:sz w:val="24"/>
          <w:szCs w:val="24"/>
          <w:lang w:eastAsia="it-IT"/>
        </w:rPr>
        <w:drawing>
          <wp:inline distT="0" distB="0" distL="0" distR="0" wp14:anchorId="661383D0" wp14:editId="15B4B847">
            <wp:extent cx="6597015" cy="2601595"/>
            <wp:effectExtent l="0" t="0" r="0" b="8255"/>
            <wp:docPr id="14" name="Immagine 14"/>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015" cy="2601595"/>
                    </a:xfrm>
                    <a:prstGeom prst="rect">
                      <a:avLst/>
                    </a:prstGeom>
                    <a:noFill/>
                    <a:ln>
                      <a:noFill/>
                    </a:ln>
                  </pic:spPr>
                </pic:pic>
              </a:graphicData>
            </a:graphic>
          </wp:inline>
        </w:drawing>
      </w:r>
    </w:p>
    <w:p w14:paraId="52AF5BB1" w14:textId="77777777" w:rsidR="00A936D8" w:rsidRPr="00D00500" w:rsidRDefault="00A936D8" w:rsidP="00D00500">
      <w:pPr>
        <w:tabs>
          <w:tab w:val="left" w:pos="9356"/>
        </w:tabs>
        <w:spacing w:line="360" w:lineRule="auto"/>
        <w:ind w:right="466"/>
        <w:jc w:val="both"/>
        <w:rPr>
          <w:rFonts w:ascii="Times New Roman" w:hAnsi="Times New Roman" w:cs="Times New Roman"/>
          <w:b/>
          <w:sz w:val="24"/>
          <w:szCs w:val="24"/>
        </w:rPr>
      </w:pPr>
    </w:p>
    <w:p w14:paraId="4F421DBF" w14:textId="3FD43059" w:rsidR="00B6795B" w:rsidRPr="00D00500" w:rsidRDefault="00A936D8" w:rsidP="00D00500">
      <w:pPr>
        <w:tabs>
          <w:tab w:val="left" w:pos="9356"/>
        </w:tabs>
        <w:spacing w:line="360" w:lineRule="auto"/>
        <w:ind w:right="466"/>
        <w:jc w:val="both"/>
        <w:rPr>
          <w:rFonts w:ascii="Times New Roman" w:hAnsi="Times New Roman" w:cs="Times New Roman"/>
          <w:b/>
          <w:sz w:val="24"/>
          <w:szCs w:val="24"/>
        </w:rPr>
      </w:pPr>
      <w:r w:rsidRPr="00D00500">
        <w:rPr>
          <w:rFonts w:ascii="Times New Roman" w:hAnsi="Times New Roman" w:cs="Times New Roman"/>
          <w:sz w:val="24"/>
          <w:szCs w:val="24"/>
        </w:rPr>
        <w:lastRenderedPageBreak/>
        <w:t>Nella tabella seguente si riportano le figure professionali e le unità operative coinvolte nell’accoglienza, presa in carico ed assistenza. Tali entità costituiscono il GOM CCA.</w:t>
      </w:r>
      <w:r w:rsidR="00D00500">
        <w:rPr>
          <w:rFonts w:ascii="Times New Roman" w:hAnsi="Times New Roman" w:cs="Times New Roman"/>
          <w:sz w:val="24"/>
          <w:szCs w:val="24"/>
        </w:rPr>
        <w:t xml:space="preserve"> </w:t>
      </w:r>
      <w:r w:rsidR="00B6795B" w:rsidRPr="00D00500">
        <w:rPr>
          <w:rFonts w:ascii="Times New Roman" w:hAnsi="Times New Roman" w:cs="Times New Roman"/>
          <w:b/>
        </w:rPr>
        <w:t>Tabella 1.</w:t>
      </w:r>
    </w:p>
    <w:tbl>
      <w:tblPr>
        <w:tblStyle w:val="TableNormal1"/>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00"/>
        <w:gridCol w:w="3506"/>
        <w:gridCol w:w="3816"/>
      </w:tblGrid>
      <w:tr w:rsidR="00D00500" w:rsidRPr="00D00500" w14:paraId="254EDAC8" w14:textId="77777777" w:rsidTr="004F1B4E">
        <w:trPr>
          <w:trHeight w:val="1190"/>
        </w:trPr>
        <w:tc>
          <w:tcPr>
            <w:tcW w:w="2300" w:type="dxa"/>
            <w:vMerge w:val="restart"/>
            <w:tcBorders>
              <w:top w:val="single" w:sz="4" w:space="0" w:color="000000"/>
              <w:left w:val="nil"/>
              <w:bottom w:val="single" w:sz="4" w:space="0" w:color="000000"/>
              <w:right w:val="nil"/>
            </w:tcBorders>
            <w:tcMar>
              <w:top w:w="80" w:type="dxa"/>
              <w:left w:w="80" w:type="dxa"/>
              <w:bottom w:w="80" w:type="dxa"/>
              <w:right w:w="80" w:type="dxa"/>
            </w:tcMar>
            <w:hideMark/>
          </w:tcPr>
          <w:p w14:paraId="367C01A1"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ACCOGLIENZA</w:t>
            </w:r>
          </w:p>
        </w:tc>
        <w:tc>
          <w:tcPr>
            <w:tcW w:w="3506" w:type="dxa"/>
            <w:tcBorders>
              <w:top w:val="single" w:sz="4" w:space="0" w:color="000000"/>
              <w:left w:val="nil"/>
              <w:bottom w:val="single" w:sz="4" w:space="0" w:color="000000"/>
              <w:right w:val="nil"/>
            </w:tcBorders>
            <w:tcMar>
              <w:top w:w="80" w:type="dxa"/>
              <w:left w:w="80" w:type="dxa"/>
              <w:bottom w:w="80" w:type="dxa"/>
              <w:right w:w="80" w:type="dxa"/>
            </w:tcMar>
          </w:tcPr>
          <w:p w14:paraId="4E573DC7"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Case Manager</w:t>
            </w:r>
          </w:p>
          <w:p w14:paraId="3BC2151D"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val="da-DK" w:eastAsia="it-IT"/>
              </w:rPr>
              <w:t xml:space="preserve">Medico                                                </w:t>
            </w:r>
          </w:p>
        </w:tc>
        <w:tc>
          <w:tcPr>
            <w:tcW w:w="3816" w:type="dxa"/>
            <w:tcBorders>
              <w:top w:val="single" w:sz="4" w:space="0" w:color="000000"/>
              <w:left w:val="nil"/>
              <w:bottom w:val="single" w:sz="4" w:space="0" w:color="000000"/>
              <w:right w:val="nil"/>
            </w:tcBorders>
            <w:tcMar>
              <w:top w:w="80" w:type="dxa"/>
              <w:left w:w="80" w:type="dxa"/>
              <w:bottom w:w="80" w:type="dxa"/>
              <w:right w:w="80" w:type="dxa"/>
            </w:tcMar>
          </w:tcPr>
          <w:p w14:paraId="1FB0BB1A"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Identificato nell’Ambito del GOM</w:t>
            </w:r>
          </w:p>
          <w:p w14:paraId="473A5EAD"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Medico specialista di una delle unità afferenti al GOM</w:t>
            </w:r>
          </w:p>
        </w:tc>
      </w:tr>
      <w:tr w:rsidR="00D00500" w:rsidRPr="00D00500" w14:paraId="14D54946" w14:textId="77777777" w:rsidTr="004F1B4E">
        <w:trPr>
          <w:trHeight w:val="411"/>
        </w:trPr>
        <w:tc>
          <w:tcPr>
            <w:tcW w:w="2300" w:type="dxa"/>
            <w:vMerge/>
            <w:tcBorders>
              <w:top w:val="single" w:sz="4" w:space="0" w:color="000000"/>
              <w:left w:val="nil"/>
              <w:bottom w:val="single" w:sz="4" w:space="0" w:color="000000"/>
              <w:right w:val="nil"/>
            </w:tcBorders>
            <w:vAlign w:val="center"/>
            <w:hideMark/>
          </w:tcPr>
          <w:p w14:paraId="5D2BEC84" w14:textId="77777777" w:rsidR="004F1B4E" w:rsidRPr="00D00500" w:rsidRDefault="004F1B4E" w:rsidP="00D00500">
            <w:pPr>
              <w:spacing w:line="360" w:lineRule="auto"/>
              <w:jc w:val="both"/>
              <w:rPr>
                <w:sz w:val="22"/>
                <w:szCs w:val="22"/>
                <w:bdr w:val="none" w:sz="0" w:space="0" w:color="auto" w:frame="1"/>
                <w:lang w:eastAsia="it-IT"/>
              </w:rPr>
            </w:pPr>
          </w:p>
        </w:tc>
        <w:tc>
          <w:tcPr>
            <w:tcW w:w="3506" w:type="dxa"/>
            <w:tcBorders>
              <w:top w:val="single" w:sz="4" w:space="0" w:color="000000"/>
              <w:left w:val="nil"/>
              <w:bottom w:val="single" w:sz="4" w:space="0" w:color="000000"/>
              <w:right w:val="nil"/>
            </w:tcBorders>
            <w:tcMar>
              <w:top w:w="80" w:type="dxa"/>
              <w:left w:w="80" w:type="dxa"/>
              <w:bottom w:w="80" w:type="dxa"/>
              <w:right w:w="80" w:type="dxa"/>
            </w:tcMar>
          </w:tcPr>
          <w:p w14:paraId="791D7731" w14:textId="77777777" w:rsidR="004F1B4E" w:rsidRPr="00D00500" w:rsidRDefault="004F1B4E" w:rsidP="00D00500">
            <w:pPr>
              <w:keepNext/>
              <w:spacing w:line="360" w:lineRule="auto"/>
              <w:jc w:val="both"/>
              <w:rPr>
                <w:sz w:val="22"/>
                <w:szCs w:val="22"/>
                <w:bdr w:val="none" w:sz="0" w:space="0" w:color="auto" w:frame="1"/>
                <w:lang w:eastAsia="it-IT"/>
              </w:rPr>
            </w:pPr>
          </w:p>
        </w:tc>
        <w:tc>
          <w:tcPr>
            <w:tcW w:w="3816" w:type="dxa"/>
            <w:tcBorders>
              <w:top w:val="single" w:sz="4" w:space="0" w:color="000000"/>
              <w:left w:val="nil"/>
              <w:bottom w:val="single" w:sz="4" w:space="0" w:color="000000"/>
              <w:right w:val="nil"/>
            </w:tcBorders>
            <w:tcMar>
              <w:top w:w="80" w:type="dxa"/>
              <w:left w:w="80" w:type="dxa"/>
              <w:bottom w:w="80" w:type="dxa"/>
              <w:right w:w="80" w:type="dxa"/>
            </w:tcMar>
            <w:hideMark/>
          </w:tcPr>
          <w:p w14:paraId="12A668E7" w14:textId="77777777" w:rsidR="00D00500"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 xml:space="preserve">Servizio civile </w:t>
            </w:r>
          </w:p>
          <w:p w14:paraId="7A727A93" w14:textId="60009D7B"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 xml:space="preserve"> Associazioni volontariato</w:t>
            </w:r>
          </w:p>
        </w:tc>
      </w:tr>
      <w:tr w:rsidR="00D00500" w:rsidRPr="00D00500" w14:paraId="2798E385" w14:textId="77777777" w:rsidTr="004F1B4E">
        <w:trPr>
          <w:trHeight w:val="873"/>
        </w:trPr>
        <w:tc>
          <w:tcPr>
            <w:tcW w:w="2300" w:type="dxa"/>
            <w:tcBorders>
              <w:top w:val="single" w:sz="4" w:space="0" w:color="000000"/>
              <w:left w:val="nil"/>
              <w:bottom w:val="single" w:sz="4" w:space="0" w:color="000000"/>
              <w:right w:val="nil"/>
            </w:tcBorders>
            <w:tcMar>
              <w:top w:w="80" w:type="dxa"/>
              <w:left w:w="80" w:type="dxa"/>
              <w:bottom w:w="80" w:type="dxa"/>
              <w:right w:w="80" w:type="dxa"/>
            </w:tcMar>
            <w:hideMark/>
          </w:tcPr>
          <w:p w14:paraId="5568BD3F"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PRESA IN CARICO</w:t>
            </w:r>
          </w:p>
          <w:p w14:paraId="2E310A48"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(Core Team)</w:t>
            </w:r>
          </w:p>
        </w:tc>
        <w:tc>
          <w:tcPr>
            <w:tcW w:w="3506" w:type="dxa"/>
            <w:tcBorders>
              <w:top w:val="single" w:sz="4" w:space="0" w:color="000000"/>
              <w:left w:val="nil"/>
              <w:bottom w:val="single" w:sz="4" w:space="0" w:color="000000"/>
              <w:right w:val="nil"/>
            </w:tcBorders>
            <w:tcMar>
              <w:top w:w="80" w:type="dxa"/>
              <w:left w:w="80" w:type="dxa"/>
              <w:bottom w:w="80" w:type="dxa"/>
              <w:right w:w="80" w:type="dxa"/>
            </w:tcMar>
            <w:hideMark/>
          </w:tcPr>
          <w:p w14:paraId="2A643151"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val="da-DK" w:eastAsia="it-IT"/>
              </w:rPr>
              <w:t>Oncologi Medici</w:t>
            </w:r>
          </w:p>
          <w:p w14:paraId="60C4BD00" w14:textId="5C3510AF"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 xml:space="preserve">Chirurghi </w:t>
            </w:r>
            <w:r w:rsidR="009F6C74" w:rsidRPr="00D00500">
              <w:rPr>
                <w:sz w:val="22"/>
                <w:szCs w:val="22"/>
                <w:bdr w:val="none" w:sz="0" w:space="0" w:color="auto" w:frame="1"/>
                <w:lang w:eastAsia="it-IT"/>
              </w:rPr>
              <w:t>Epato-Biliari</w:t>
            </w:r>
          </w:p>
          <w:p w14:paraId="76939B43"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Radioterapisti</w:t>
            </w:r>
          </w:p>
        </w:tc>
        <w:tc>
          <w:tcPr>
            <w:tcW w:w="3816" w:type="dxa"/>
            <w:tcBorders>
              <w:top w:val="single" w:sz="4" w:space="0" w:color="000000"/>
              <w:left w:val="nil"/>
              <w:bottom w:val="single" w:sz="4" w:space="0" w:color="000000"/>
              <w:right w:val="nil"/>
            </w:tcBorders>
            <w:tcMar>
              <w:top w:w="80" w:type="dxa"/>
              <w:left w:w="80" w:type="dxa"/>
              <w:bottom w:w="80" w:type="dxa"/>
              <w:right w:w="80" w:type="dxa"/>
            </w:tcMar>
            <w:hideMark/>
          </w:tcPr>
          <w:p w14:paraId="17B8599F"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val="pt-PT" w:eastAsia="it-IT"/>
              </w:rPr>
              <w:t xml:space="preserve">UOC Oncologia Medica </w:t>
            </w:r>
          </w:p>
          <w:p w14:paraId="1652DB0B" w14:textId="1E6B1DE2"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 xml:space="preserve">UOC Chirurgia </w:t>
            </w:r>
            <w:r w:rsidR="009F6C74" w:rsidRPr="00D00500">
              <w:rPr>
                <w:sz w:val="22"/>
                <w:szCs w:val="22"/>
                <w:bdr w:val="none" w:sz="0" w:space="0" w:color="auto" w:frame="1"/>
                <w:lang w:eastAsia="it-IT"/>
              </w:rPr>
              <w:t>Epato-Biliare</w:t>
            </w:r>
          </w:p>
          <w:p w14:paraId="03A9E3E8"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Radioterapia</w:t>
            </w:r>
          </w:p>
        </w:tc>
      </w:tr>
      <w:tr w:rsidR="00D00500" w:rsidRPr="00D00500" w14:paraId="47CA2EDA" w14:textId="77777777" w:rsidTr="004F1B4E">
        <w:trPr>
          <w:trHeight w:val="3859"/>
        </w:trPr>
        <w:tc>
          <w:tcPr>
            <w:tcW w:w="2300" w:type="dxa"/>
            <w:vMerge w:val="restart"/>
            <w:tcBorders>
              <w:top w:val="single" w:sz="4" w:space="0" w:color="000000"/>
              <w:left w:val="nil"/>
              <w:bottom w:val="single" w:sz="4" w:space="0" w:color="000000"/>
              <w:right w:val="nil"/>
            </w:tcBorders>
            <w:tcMar>
              <w:top w:w="80" w:type="dxa"/>
              <w:left w:w="80" w:type="dxa"/>
              <w:bottom w:w="80" w:type="dxa"/>
              <w:right w:w="80" w:type="dxa"/>
            </w:tcMar>
          </w:tcPr>
          <w:p w14:paraId="2F5D2D8C"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ASSISTENZA</w:t>
            </w:r>
          </w:p>
          <w:p w14:paraId="24A93199"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(Extended Team)</w:t>
            </w:r>
          </w:p>
          <w:p w14:paraId="09E076FA" w14:textId="77777777" w:rsidR="004F1B4E" w:rsidRPr="00D00500" w:rsidRDefault="004F1B4E" w:rsidP="00D00500">
            <w:pPr>
              <w:keepNext/>
              <w:spacing w:line="360" w:lineRule="auto"/>
              <w:jc w:val="both"/>
              <w:rPr>
                <w:sz w:val="22"/>
                <w:szCs w:val="22"/>
                <w:bdr w:val="none" w:sz="0" w:space="0" w:color="auto" w:frame="1"/>
                <w:lang w:eastAsia="it-IT"/>
              </w:rPr>
            </w:pPr>
          </w:p>
          <w:p w14:paraId="034117BC" w14:textId="77777777" w:rsidR="004F1B4E" w:rsidRPr="00D00500" w:rsidRDefault="004F1B4E" w:rsidP="00D00500">
            <w:pPr>
              <w:keepNext/>
              <w:spacing w:line="360" w:lineRule="auto"/>
              <w:jc w:val="both"/>
              <w:rPr>
                <w:sz w:val="22"/>
                <w:szCs w:val="22"/>
                <w:bdr w:val="none" w:sz="0" w:space="0" w:color="auto" w:frame="1"/>
                <w:lang w:eastAsia="it-IT"/>
              </w:rPr>
            </w:pPr>
          </w:p>
          <w:p w14:paraId="733842A3" w14:textId="77777777" w:rsidR="004F1B4E" w:rsidRPr="00D00500" w:rsidRDefault="004F1B4E" w:rsidP="00D00500">
            <w:pPr>
              <w:keepNext/>
              <w:spacing w:line="360" w:lineRule="auto"/>
              <w:jc w:val="both"/>
              <w:rPr>
                <w:i/>
                <w:iCs/>
                <w:sz w:val="22"/>
                <w:szCs w:val="22"/>
                <w:bdr w:val="none" w:sz="0" w:space="0" w:color="auto" w:frame="1"/>
                <w:lang w:eastAsia="it-IT"/>
              </w:rPr>
            </w:pPr>
          </w:p>
          <w:p w14:paraId="50616206" w14:textId="77777777" w:rsidR="004F1B4E" w:rsidRPr="00D00500" w:rsidRDefault="004F1B4E" w:rsidP="00D00500">
            <w:pPr>
              <w:keepNext/>
              <w:spacing w:line="360" w:lineRule="auto"/>
              <w:jc w:val="both"/>
              <w:rPr>
                <w:sz w:val="22"/>
                <w:szCs w:val="22"/>
                <w:bdr w:val="none" w:sz="0" w:space="0" w:color="auto" w:frame="1"/>
                <w:lang w:eastAsia="it-IT"/>
              </w:rPr>
            </w:pPr>
            <w:r w:rsidRPr="00D00500">
              <w:rPr>
                <w:i/>
                <w:iCs/>
                <w:sz w:val="22"/>
                <w:szCs w:val="22"/>
                <w:bdr w:val="none" w:sz="0" w:space="0" w:color="auto" w:frame="1"/>
                <w:lang w:eastAsia="it-IT"/>
              </w:rPr>
              <w:t xml:space="preserve"> </w:t>
            </w:r>
          </w:p>
        </w:tc>
        <w:tc>
          <w:tcPr>
            <w:tcW w:w="3506" w:type="dxa"/>
            <w:tcBorders>
              <w:top w:val="single" w:sz="4" w:space="0" w:color="000000"/>
              <w:left w:val="nil"/>
              <w:bottom w:val="single" w:sz="4" w:space="0" w:color="000000"/>
              <w:right w:val="nil"/>
            </w:tcBorders>
            <w:tcMar>
              <w:top w:w="80" w:type="dxa"/>
              <w:left w:w="80" w:type="dxa"/>
              <w:bottom w:w="80" w:type="dxa"/>
              <w:right w:w="80" w:type="dxa"/>
            </w:tcMar>
          </w:tcPr>
          <w:p w14:paraId="42FA65DC"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val="da-DK" w:eastAsia="it-IT"/>
              </w:rPr>
              <w:t>Oncologi Medici</w:t>
            </w:r>
          </w:p>
          <w:p w14:paraId="14687DC8"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Chirurghi Epato-Biliari</w:t>
            </w:r>
          </w:p>
          <w:p w14:paraId="130B4687"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Radioterapisti</w:t>
            </w:r>
          </w:p>
          <w:p w14:paraId="329D65BC"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Endoscopisti</w:t>
            </w:r>
          </w:p>
          <w:p w14:paraId="4F53D20B"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Gastroenterologi</w:t>
            </w:r>
          </w:p>
          <w:p w14:paraId="72B9DF28"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Genetisti</w:t>
            </w:r>
          </w:p>
          <w:p w14:paraId="5FB2F704"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Patologi clinici</w:t>
            </w:r>
          </w:p>
          <w:p w14:paraId="6FBB4D76"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Biologi Molecolari</w:t>
            </w:r>
          </w:p>
          <w:p w14:paraId="7F978F1D"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Anatomopatologi</w:t>
            </w:r>
          </w:p>
          <w:p w14:paraId="745A576C" w14:textId="4F3E5C72" w:rsidR="009F6C74" w:rsidRDefault="009F6C74" w:rsidP="00D00500">
            <w:pPr>
              <w:keepNext/>
              <w:spacing w:line="360" w:lineRule="auto"/>
              <w:jc w:val="both"/>
              <w:rPr>
                <w:sz w:val="22"/>
                <w:szCs w:val="22"/>
                <w:bdr w:val="none" w:sz="0" w:space="0" w:color="auto" w:frame="1"/>
                <w:lang w:eastAsia="it-IT"/>
              </w:rPr>
            </w:pPr>
            <w:r w:rsidRPr="005F475E">
              <w:rPr>
                <w:sz w:val="22"/>
                <w:szCs w:val="22"/>
                <w:bdr w:val="none" w:sz="0" w:space="0" w:color="auto" w:frame="1"/>
                <w:lang w:eastAsia="it-IT"/>
              </w:rPr>
              <w:t>Radiologi</w:t>
            </w:r>
          </w:p>
          <w:p w14:paraId="266D7016" w14:textId="0101CA65" w:rsidR="00B13D9A" w:rsidRPr="00D00500" w:rsidRDefault="005F475E" w:rsidP="00D00500">
            <w:pPr>
              <w:keepNext/>
              <w:spacing w:line="360" w:lineRule="auto"/>
              <w:jc w:val="both"/>
              <w:rPr>
                <w:sz w:val="22"/>
                <w:szCs w:val="22"/>
                <w:bdr w:val="none" w:sz="0" w:space="0" w:color="auto" w:frame="1"/>
                <w:lang w:eastAsia="it-IT"/>
              </w:rPr>
            </w:pPr>
            <w:r>
              <w:rPr>
                <w:sz w:val="22"/>
                <w:szCs w:val="22"/>
                <w:bdr w:val="none" w:sz="0" w:space="0" w:color="auto" w:frame="1"/>
                <w:lang w:eastAsia="it-IT"/>
              </w:rPr>
              <w:t xml:space="preserve">Radiologi </w:t>
            </w:r>
            <w:r w:rsidR="00B13D9A">
              <w:rPr>
                <w:sz w:val="22"/>
                <w:szCs w:val="22"/>
                <w:bdr w:val="none" w:sz="0" w:space="0" w:color="auto" w:frame="1"/>
                <w:lang w:eastAsia="it-IT"/>
              </w:rPr>
              <w:t>interventisti</w:t>
            </w:r>
          </w:p>
          <w:p w14:paraId="48D8CF3B"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Medici del dolore</w:t>
            </w:r>
          </w:p>
          <w:p w14:paraId="60AD87AF"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Cardiologi</w:t>
            </w:r>
          </w:p>
          <w:p w14:paraId="7C3B26A7"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Psicologi</w:t>
            </w:r>
          </w:p>
          <w:p w14:paraId="0446CBF5"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Nutrizionisti</w:t>
            </w:r>
          </w:p>
          <w:p w14:paraId="08F5B819" w14:textId="2B0B3013" w:rsidR="004F1B4E"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Personale infermieristico</w:t>
            </w:r>
          </w:p>
        </w:tc>
        <w:tc>
          <w:tcPr>
            <w:tcW w:w="3816" w:type="dxa"/>
            <w:tcBorders>
              <w:top w:val="single" w:sz="4" w:space="0" w:color="000000"/>
              <w:left w:val="nil"/>
              <w:bottom w:val="single" w:sz="4" w:space="0" w:color="000000"/>
              <w:right w:val="nil"/>
            </w:tcBorders>
            <w:tcMar>
              <w:top w:w="80" w:type="dxa"/>
              <w:left w:w="80" w:type="dxa"/>
              <w:bottom w:w="80" w:type="dxa"/>
              <w:right w:w="80" w:type="dxa"/>
            </w:tcMar>
            <w:hideMark/>
          </w:tcPr>
          <w:p w14:paraId="55A44025"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val="pt-PT" w:eastAsia="it-IT"/>
              </w:rPr>
              <w:t xml:space="preserve">UOC Oncologia Medica </w:t>
            </w:r>
          </w:p>
          <w:p w14:paraId="3B2B9982"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Chirurgia Epato-Biliare</w:t>
            </w:r>
          </w:p>
          <w:p w14:paraId="6DC647A2"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Radioterapia</w:t>
            </w:r>
          </w:p>
          <w:p w14:paraId="6AB6F774" w14:textId="77777777" w:rsidR="004F1B4E" w:rsidRPr="00D00500" w:rsidRDefault="004F1B4E"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 Endoscopia</w:t>
            </w:r>
          </w:p>
          <w:p w14:paraId="5994853D"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Gastroenterologia</w:t>
            </w:r>
          </w:p>
          <w:p w14:paraId="700F3C31"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Genetica Medica</w:t>
            </w:r>
          </w:p>
          <w:p w14:paraId="13850BA8"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 xml:space="preserve">UOC Patologia clinica  </w:t>
            </w:r>
          </w:p>
          <w:p w14:paraId="721CD637"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Biologia Molecolare</w:t>
            </w:r>
          </w:p>
          <w:p w14:paraId="5752DFEF"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Anatomia Patologica</w:t>
            </w:r>
          </w:p>
          <w:p w14:paraId="2165B9A7"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UOC Radiodiagnostica</w:t>
            </w:r>
          </w:p>
          <w:p w14:paraId="56900FBD" w14:textId="4EF1C573"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w:t>
            </w:r>
            <w:r w:rsidR="00B13D9A">
              <w:rPr>
                <w:sz w:val="22"/>
                <w:szCs w:val="22"/>
                <w:bdr w:val="none" w:sz="0" w:space="0" w:color="auto" w:frame="1"/>
                <w:lang w:eastAsia="it-IT"/>
              </w:rPr>
              <w:t>C</w:t>
            </w:r>
            <w:r w:rsidRPr="00D00500">
              <w:rPr>
                <w:sz w:val="22"/>
                <w:szCs w:val="22"/>
                <w:bdr w:val="none" w:sz="0" w:space="0" w:color="auto" w:frame="1"/>
                <w:lang w:eastAsia="it-IT"/>
              </w:rPr>
              <w:t xml:space="preserve"> </w:t>
            </w:r>
            <w:r w:rsidR="00B13D9A">
              <w:rPr>
                <w:sz w:val="22"/>
                <w:szCs w:val="22"/>
                <w:bdr w:val="none" w:sz="0" w:space="0" w:color="auto" w:frame="1"/>
                <w:lang w:eastAsia="it-IT"/>
              </w:rPr>
              <w:t>Radiologia Interventistica</w:t>
            </w:r>
          </w:p>
          <w:p w14:paraId="65C4754B" w14:textId="77777777" w:rsidR="002C0088" w:rsidRDefault="002C0088" w:rsidP="00D00500">
            <w:pPr>
              <w:keepNext/>
              <w:spacing w:line="360" w:lineRule="auto"/>
              <w:jc w:val="both"/>
              <w:rPr>
                <w:sz w:val="22"/>
                <w:szCs w:val="22"/>
                <w:bdr w:val="none" w:sz="0" w:space="0" w:color="auto" w:frame="1"/>
                <w:lang w:eastAsia="it-IT"/>
              </w:rPr>
            </w:pPr>
          </w:p>
          <w:p w14:paraId="17A6905E" w14:textId="627CB8A5"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 Cardiologia</w:t>
            </w:r>
          </w:p>
          <w:p w14:paraId="6BFD1786" w14:textId="77777777" w:rsidR="009F6C74"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 Psicologia</w:t>
            </w:r>
          </w:p>
          <w:p w14:paraId="31DEB4C8" w14:textId="677C646A" w:rsidR="004F1B4E" w:rsidRPr="00D00500" w:rsidRDefault="009F6C74" w:rsidP="00D00500">
            <w:pPr>
              <w:keepNext/>
              <w:spacing w:line="360" w:lineRule="auto"/>
              <w:jc w:val="both"/>
              <w:rPr>
                <w:sz w:val="22"/>
                <w:szCs w:val="22"/>
                <w:bdr w:val="none" w:sz="0" w:space="0" w:color="auto" w:frame="1"/>
                <w:lang w:eastAsia="it-IT"/>
              </w:rPr>
            </w:pPr>
            <w:r w:rsidRPr="00D00500">
              <w:rPr>
                <w:sz w:val="22"/>
                <w:szCs w:val="22"/>
                <w:bdr w:val="none" w:sz="0" w:space="0" w:color="auto" w:frame="1"/>
                <w:lang w:eastAsia="it-IT"/>
              </w:rPr>
              <w:t>UO Nutrizione</w:t>
            </w:r>
          </w:p>
        </w:tc>
      </w:tr>
      <w:tr w:rsidR="00D00500" w:rsidRPr="00D00500" w14:paraId="748FFAE4" w14:textId="77777777" w:rsidTr="00D31393">
        <w:trPr>
          <w:trHeight w:val="1147"/>
        </w:trPr>
        <w:tc>
          <w:tcPr>
            <w:tcW w:w="2300" w:type="dxa"/>
            <w:vMerge/>
            <w:tcBorders>
              <w:top w:val="single" w:sz="4" w:space="0" w:color="000000"/>
              <w:left w:val="nil"/>
              <w:bottom w:val="single" w:sz="4" w:space="0" w:color="000000"/>
              <w:right w:val="nil"/>
            </w:tcBorders>
            <w:vAlign w:val="center"/>
            <w:hideMark/>
          </w:tcPr>
          <w:p w14:paraId="32744500" w14:textId="77777777" w:rsidR="004F1B4E" w:rsidRPr="00D00500" w:rsidRDefault="004F1B4E" w:rsidP="00D00500">
            <w:pPr>
              <w:spacing w:line="360" w:lineRule="auto"/>
              <w:jc w:val="both"/>
              <w:rPr>
                <w:sz w:val="22"/>
                <w:szCs w:val="22"/>
                <w:bdr w:val="none" w:sz="0" w:space="0" w:color="auto" w:frame="1"/>
                <w:lang w:eastAsia="it-IT"/>
              </w:rPr>
            </w:pPr>
          </w:p>
        </w:tc>
        <w:tc>
          <w:tcPr>
            <w:tcW w:w="3506" w:type="dxa"/>
            <w:tcBorders>
              <w:top w:val="single" w:sz="4" w:space="0" w:color="000000"/>
              <w:left w:val="nil"/>
              <w:bottom w:val="single" w:sz="4" w:space="0" w:color="000000"/>
              <w:right w:val="nil"/>
            </w:tcBorders>
            <w:tcMar>
              <w:top w:w="80" w:type="dxa"/>
              <w:left w:w="80" w:type="dxa"/>
              <w:bottom w:w="80" w:type="dxa"/>
              <w:right w:w="80" w:type="dxa"/>
            </w:tcMar>
            <w:hideMark/>
          </w:tcPr>
          <w:p w14:paraId="3187E8BE" w14:textId="77777777" w:rsidR="004F1B4E" w:rsidRPr="00D00500" w:rsidRDefault="004F1B4E" w:rsidP="00D00500">
            <w:pPr>
              <w:keepNext/>
              <w:spacing w:line="360" w:lineRule="auto"/>
              <w:rPr>
                <w:sz w:val="22"/>
                <w:szCs w:val="22"/>
                <w:bdr w:val="none" w:sz="0" w:space="0" w:color="auto" w:frame="1"/>
                <w:lang w:eastAsia="it-IT"/>
              </w:rPr>
            </w:pPr>
            <w:r w:rsidRPr="00D00500">
              <w:rPr>
                <w:sz w:val="22"/>
                <w:szCs w:val="22"/>
                <w:bdr w:val="none" w:sz="0" w:space="0" w:color="auto" w:frame="1"/>
                <w:lang w:val="es-ES_tradnl" w:eastAsia="it-IT"/>
              </w:rPr>
              <w:t>Farmacisti</w:t>
            </w:r>
          </w:p>
          <w:p w14:paraId="45F88F66" w14:textId="1779DFCF" w:rsidR="004F1B4E" w:rsidRPr="00D00500" w:rsidRDefault="004F1B4E" w:rsidP="00D00500">
            <w:pPr>
              <w:keepNext/>
              <w:spacing w:line="360" w:lineRule="auto"/>
              <w:rPr>
                <w:sz w:val="22"/>
                <w:szCs w:val="22"/>
                <w:bdr w:val="none" w:sz="0" w:space="0" w:color="auto" w:frame="1"/>
                <w:lang w:eastAsia="it-IT"/>
              </w:rPr>
            </w:pPr>
            <w:r w:rsidRPr="00D00500">
              <w:rPr>
                <w:sz w:val="22"/>
                <w:szCs w:val="22"/>
                <w:bdr w:val="none" w:sz="0" w:space="0" w:color="auto" w:frame="1"/>
                <w:lang w:eastAsia="it-IT"/>
              </w:rPr>
              <w:t xml:space="preserve">Personale Infermieristico </w:t>
            </w:r>
            <w:r w:rsidR="00D31393" w:rsidRPr="00D00500">
              <w:rPr>
                <w:sz w:val="22"/>
                <w:szCs w:val="22"/>
                <w:bdr w:val="none" w:sz="0" w:space="0" w:color="auto" w:frame="1"/>
                <w:lang w:eastAsia="it-IT"/>
              </w:rPr>
              <w:t>e</w:t>
            </w:r>
            <w:r w:rsidRPr="00D00500">
              <w:rPr>
                <w:sz w:val="22"/>
                <w:szCs w:val="22"/>
                <w:bdr w:val="none" w:sz="0" w:space="0" w:color="auto" w:frame="1"/>
                <w:lang w:eastAsia="it-IT"/>
              </w:rPr>
              <w:t>/</w:t>
            </w:r>
            <w:r w:rsidR="00D31393" w:rsidRPr="00D00500">
              <w:rPr>
                <w:sz w:val="22"/>
                <w:szCs w:val="22"/>
                <w:bdr w:val="none" w:sz="0" w:space="0" w:color="auto" w:frame="1"/>
                <w:lang w:eastAsia="it-IT"/>
              </w:rPr>
              <w:t>o</w:t>
            </w:r>
            <w:r w:rsidRPr="00D00500">
              <w:rPr>
                <w:sz w:val="22"/>
                <w:szCs w:val="22"/>
                <w:bdr w:val="none" w:sz="0" w:space="0" w:color="auto" w:frame="1"/>
                <w:lang w:eastAsia="it-IT"/>
              </w:rPr>
              <w:t xml:space="preserve"> Tecnici Farmaceutici</w:t>
            </w:r>
          </w:p>
        </w:tc>
        <w:tc>
          <w:tcPr>
            <w:tcW w:w="3816" w:type="dxa"/>
            <w:tcBorders>
              <w:top w:val="single" w:sz="4" w:space="0" w:color="000000"/>
              <w:left w:val="nil"/>
              <w:bottom w:val="single" w:sz="4" w:space="0" w:color="000000"/>
              <w:right w:val="nil"/>
            </w:tcBorders>
            <w:tcMar>
              <w:top w:w="80" w:type="dxa"/>
              <w:left w:w="80" w:type="dxa"/>
              <w:bottom w:w="80" w:type="dxa"/>
              <w:right w:w="80" w:type="dxa"/>
            </w:tcMar>
            <w:hideMark/>
          </w:tcPr>
          <w:p w14:paraId="6BA215BE" w14:textId="2191427C" w:rsidR="004F1B4E" w:rsidRPr="00D00500" w:rsidRDefault="00D00500" w:rsidP="00D00500">
            <w:pPr>
              <w:keepNext/>
              <w:spacing w:line="360" w:lineRule="auto"/>
              <w:rPr>
                <w:sz w:val="22"/>
                <w:szCs w:val="22"/>
                <w:bdr w:val="none" w:sz="0" w:space="0" w:color="auto" w:frame="1"/>
                <w:lang w:eastAsia="it-IT"/>
              </w:rPr>
            </w:pPr>
            <w:r w:rsidRPr="00D00500">
              <w:rPr>
                <w:sz w:val="22"/>
                <w:szCs w:val="22"/>
                <w:bdr w:val="none" w:sz="0" w:space="0" w:color="auto" w:frame="1"/>
                <w:lang w:val="es-ES_tradnl" w:eastAsia="it-IT"/>
              </w:rPr>
              <w:t xml:space="preserve">UO </w:t>
            </w:r>
            <w:r w:rsidR="004F1B4E" w:rsidRPr="00D00500">
              <w:rPr>
                <w:sz w:val="22"/>
                <w:szCs w:val="22"/>
                <w:bdr w:val="none" w:sz="0" w:space="0" w:color="auto" w:frame="1"/>
                <w:lang w:val="es-ES_tradnl" w:eastAsia="it-IT"/>
              </w:rPr>
              <w:t>Farmacia</w:t>
            </w:r>
          </w:p>
          <w:p w14:paraId="4429041F" w14:textId="77777777" w:rsidR="004F1B4E" w:rsidRPr="00D00500" w:rsidRDefault="004F1B4E" w:rsidP="00D00500">
            <w:pPr>
              <w:keepNext/>
              <w:spacing w:line="360" w:lineRule="auto"/>
              <w:rPr>
                <w:sz w:val="22"/>
                <w:szCs w:val="22"/>
                <w:bdr w:val="none" w:sz="0" w:space="0" w:color="auto" w:frame="1"/>
                <w:lang w:eastAsia="it-IT"/>
              </w:rPr>
            </w:pPr>
            <w:r w:rsidRPr="00D00500">
              <w:rPr>
                <w:sz w:val="22"/>
                <w:szCs w:val="22"/>
                <w:bdr w:val="none" w:sz="0" w:space="0" w:color="auto" w:frame="1"/>
                <w:lang w:eastAsia="it-IT"/>
              </w:rPr>
              <w:t>Unit</w:t>
            </w:r>
            <w:r w:rsidRPr="00D00500">
              <w:rPr>
                <w:sz w:val="22"/>
                <w:szCs w:val="22"/>
                <w:bdr w:val="none" w:sz="0" w:space="0" w:color="auto" w:frame="1"/>
                <w:lang w:val="fr-FR" w:eastAsia="it-IT"/>
              </w:rPr>
              <w:t xml:space="preserve">à </w:t>
            </w:r>
            <w:r w:rsidRPr="00D00500">
              <w:rPr>
                <w:sz w:val="22"/>
                <w:szCs w:val="22"/>
                <w:bdr w:val="none" w:sz="0" w:space="0" w:color="auto" w:frame="1"/>
                <w:lang w:eastAsia="it-IT"/>
              </w:rPr>
              <w:t>di Manipolazione di Chemioterapici Antineoplastici (UMACA/UFA)</w:t>
            </w:r>
          </w:p>
        </w:tc>
      </w:tr>
    </w:tbl>
    <w:p w14:paraId="5055A311" w14:textId="68D7F77B" w:rsidR="00A936D8" w:rsidRPr="00D00500" w:rsidRDefault="00090C2B"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SSD TIMA: Struttura Semplice Dipartimentale – Terapie Innovative nelle Metastasi Addominali (Dipartimento Corp-S assistenziale e di ricerca dei percorsi oncologici del Distretto Addominale).</w:t>
      </w:r>
    </w:p>
    <w:p w14:paraId="005D9FF1" w14:textId="77777777" w:rsidR="00A936D8" w:rsidRPr="00D00500" w:rsidRDefault="00A936D8" w:rsidP="00D00500">
      <w:pPr>
        <w:tabs>
          <w:tab w:val="left" w:pos="9356"/>
        </w:tabs>
        <w:spacing w:line="360" w:lineRule="auto"/>
        <w:ind w:right="466"/>
        <w:jc w:val="both"/>
        <w:rPr>
          <w:rFonts w:ascii="Times New Roman" w:hAnsi="Times New Roman" w:cs="Times New Roman"/>
          <w:b/>
          <w:sz w:val="24"/>
          <w:szCs w:val="24"/>
        </w:rPr>
      </w:pPr>
    </w:p>
    <w:p w14:paraId="22CD8F15" w14:textId="3100F3C1" w:rsidR="00A936D8" w:rsidRPr="00D00500" w:rsidRDefault="00D00500" w:rsidP="00D00500">
      <w:pPr>
        <w:tabs>
          <w:tab w:val="left" w:pos="9356"/>
        </w:tabs>
        <w:spacing w:line="360" w:lineRule="auto"/>
        <w:ind w:right="466"/>
        <w:jc w:val="center"/>
        <w:rPr>
          <w:rFonts w:ascii="Times New Roman" w:hAnsi="Times New Roman" w:cs="Times New Roman"/>
          <w:b/>
          <w:sz w:val="24"/>
          <w:szCs w:val="24"/>
        </w:rPr>
      </w:pPr>
      <w:r w:rsidRPr="00D00500">
        <w:rPr>
          <w:rFonts w:ascii="Times New Roman" w:hAnsi="Times New Roman" w:cs="Times New Roman"/>
          <w:b/>
          <w:sz w:val="24"/>
          <w:szCs w:val="24"/>
        </w:rPr>
        <w:t>COLANGIOCARCINOMA</w:t>
      </w:r>
    </w:p>
    <w:p w14:paraId="41040A97" w14:textId="4AC06727" w:rsidR="00AC2B09" w:rsidRPr="00D00500" w:rsidRDefault="00D71BDC" w:rsidP="00D00500">
      <w:pPr>
        <w:tabs>
          <w:tab w:val="left" w:pos="9356"/>
        </w:tabs>
        <w:spacing w:after="0" w:line="360" w:lineRule="auto"/>
        <w:ind w:right="466"/>
        <w:jc w:val="both"/>
        <w:rPr>
          <w:rFonts w:ascii="Times New Roman" w:hAnsi="Times New Roman" w:cs="Times New Roman"/>
          <w:sz w:val="24"/>
          <w:szCs w:val="24"/>
        </w:rPr>
      </w:pPr>
      <w:r>
        <w:rPr>
          <w:rFonts w:ascii="Times New Roman" w:hAnsi="Times New Roman" w:cs="Times New Roman"/>
          <w:b/>
          <w:bCs/>
          <w:sz w:val="24"/>
          <w:szCs w:val="24"/>
        </w:rPr>
        <w:t>Premessa.</w:t>
      </w:r>
    </w:p>
    <w:p w14:paraId="53172995" w14:textId="1D2C0C78" w:rsidR="00AC2B09" w:rsidRPr="00D00500" w:rsidRDefault="00AC2B09"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Questi percorsi diagnostico-terapeutici assistenziali (PDTA) sono stati stilati in accordo alle principali linee guida nazionali (AIOM) ed internazionali (ESMO, ASCO, NCCN) e sono così strutturati: percorso diagnostico per pazienti con neoplasia delle vie biliari, </w:t>
      </w:r>
      <w:r w:rsidR="002D225F" w:rsidRPr="00D00500">
        <w:rPr>
          <w:rFonts w:ascii="Times New Roman" w:hAnsi="Times New Roman" w:cs="Times New Roman"/>
          <w:sz w:val="24"/>
          <w:szCs w:val="24"/>
        </w:rPr>
        <w:t>percor</w:t>
      </w:r>
      <w:r w:rsidRPr="00D00500">
        <w:rPr>
          <w:rFonts w:ascii="Times New Roman" w:hAnsi="Times New Roman" w:cs="Times New Roman"/>
          <w:sz w:val="24"/>
          <w:szCs w:val="24"/>
        </w:rPr>
        <w:t>s</w:t>
      </w:r>
      <w:r w:rsidR="002D225F" w:rsidRPr="00D00500">
        <w:rPr>
          <w:rFonts w:ascii="Times New Roman" w:hAnsi="Times New Roman" w:cs="Times New Roman"/>
          <w:sz w:val="24"/>
          <w:szCs w:val="24"/>
        </w:rPr>
        <w:t>o</w:t>
      </w:r>
      <w:r w:rsidRPr="00D00500">
        <w:rPr>
          <w:rFonts w:ascii="Times New Roman" w:hAnsi="Times New Roman" w:cs="Times New Roman"/>
          <w:sz w:val="24"/>
          <w:szCs w:val="24"/>
        </w:rPr>
        <w:t xml:space="preserve"> tera</w:t>
      </w:r>
      <w:r w:rsidR="002D225F" w:rsidRPr="00D00500">
        <w:rPr>
          <w:rFonts w:ascii="Times New Roman" w:hAnsi="Times New Roman" w:cs="Times New Roman"/>
          <w:sz w:val="24"/>
          <w:szCs w:val="24"/>
        </w:rPr>
        <w:t>peutico per pazienti con neopla</w:t>
      </w:r>
      <w:r w:rsidRPr="00D00500">
        <w:rPr>
          <w:rFonts w:ascii="Times New Roman" w:hAnsi="Times New Roman" w:cs="Times New Roman"/>
          <w:sz w:val="24"/>
          <w:szCs w:val="24"/>
        </w:rPr>
        <w:t>s</w:t>
      </w:r>
      <w:r w:rsidR="002D225F" w:rsidRPr="00D00500">
        <w:rPr>
          <w:rFonts w:ascii="Times New Roman" w:hAnsi="Times New Roman" w:cs="Times New Roman"/>
          <w:sz w:val="24"/>
          <w:szCs w:val="24"/>
        </w:rPr>
        <w:t>i</w:t>
      </w:r>
      <w:r w:rsidRPr="00D00500">
        <w:rPr>
          <w:rFonts w:ascii="Times New Roman" w:hAnsi="Times New Roman" w:cs="Times New Roman"/>
          <w:sz w:val="24"/>
          <w:szCs w:val="24"/>
        </w:rPr>
        <w:t>a delle vie biliari e follow-up post-chirurgico.</w:t>
      </w:r>
      <w:r w:rsidR="0050204C" w:rsidRPr="00D00500">
        <w:rPr>
          <w:rFonts w:ascii="Times New Roman" w:hAnsi="Times New Roman" w:cs="Times New Roman"/>
          <w:sz w:val="24"/>
          <w:szCs w:val="24"/>
        </w:rPr>
        <w:t xml:space="preserve"> Questi percorsi saranno aggiornati nel tempo al fine di garantirne il rispetto e la coerenza con le linee guida </w:t>
      </w:r>
      <w:r w:rsidR="00B13D9A">
        <w:rPr>
          <w:rFonts w:ascii="Times New Roman" w:hAnsi="Times New Roman" w:cs="Times New Roman"/>
          <w:sz w:val="24"/>
          <w:szCs w:val="24"/>
        </w:rPr>
        <w:t>nazionali ed internazionali sulla</w:t>
      </w:r>
      <w:r w:rsidR="0050204C" w:rsidRPr="00D00500">
        <w:rPr>
          <w:rFonts w:ascii="Times New Roman" w:hAnsi="Times New Roman" w:cs="Times New Roman"/>
          <w:sz w:val="24"/>
          <w:szCs w:val="24"/>
        </w:rPr>
        <w:t xml:space="preserve"> patologia in esame.</w:t>
      </w:r>
    </w:p>
    <w:p w14:paraId="3AA31418" w14:textId="77777777" w:rsidR="00AC2B09" w:rsidRPr="00D00500" w:rsidRDefault="00AC2B09" w:rsidP="00D00500">
      <w:pPr>
        <w:tabs>
          <w:tab w:val="left" w:pos="9356"/>
        </w:tabs>
        <w:spacing w:after="0" w:line="360" w:lineRule="auto"/>
        <w:ind w:right="466"/>
        <w:jc w:val="both"/>
        <w:rPr>
          <w:rFonts w:ascii="Times New Roman" w:hAnsi="Times New Roman" w:cs="Times New Roman"/>
          <w:noProof/>
          <w:w w:val="92"/>
          <w:sz w:val="24"/>
          <w:szCs w:val="24"/>
        </w:rPr>
      </w:pPr>
    </w:p>
    <w:p w14:paraId="1D46A3D4" w14:textId="77777777" w:rsidR="00AC2B09" w:rsidRPr="00D00500" w:rsidRDefault="00AC2B09" w:rsidP="00D00500">
      <w:pPr>
        <w:tabs>
          <w:tab w:val="left" w:pos="9356"/>
        </w:tabs>
        <w:spacing w:after="0" w:line="360" w:lineRule="auto"/>
        <w:ind w:right="466"/>
        <w:jc w:val="both"/>
        <w:rPr>
          <w:rFonts w:ascii="Times New Roman" w:hAnsi="Times New Roman" w:cs="Times New Roman"/>
          <w:b/>
          <w:noProof/>
          <w:w w:val="92"/>
          <w:sz w:val="24"/>
          <w:szCs w:val="24"/>
        </w:rPr>
      </w:pPr>
      <w:r w:rsidRPr="00D00500">
        <w:rPr>
          <w:rFonts w:ascii="Times New Roman" w:hAnsi="Times New Roman" w:cs="Times New Roman"/>
          <w:b/>
          <w:noProof/>
          <w:w w:val="92"/>
          <w:sz w:val="24"/>
          <w:szCs w:val="24"/>
        </w:rPr>
        <w:t>Percorso diagnostico per pazienti con neoplasia delle vie biliari.</w:t>
      </w:r>
    </w:p>
    <w:p w14:paraId="3A07BDF4" w14:textId="354F262C" w:rsidR="00CB0C6D" w:rsidRPr="00D00500" w:rsidRDefault="00AC2B09"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CCA è </w:t>
      </w:r>
      <w:r w:rsidR="00D00500">
        <w:rPr>
          <w:rFonts w:ascii="Times New Roman" w:hAnsi="Times New Roman" w:cs="Times New Roman"/>
          <w:sz w:val="24"/>
          <w:szCs w:val="24"/>
        </w:rPr>
        <w:t>r</w:t>
      </w:r>
      <w:r w:rsidRPr="00D00500">
        <w:rPr>
          <w:rFonts w:ascii="Times New Roman" w:hAnsi="Times New Roman" w:cs="Times New Roman"/>
          <w:sz w:val="24"/>
          <w:szCs w:val="24"/>
        </w:rPr>
        <w:t>esponsabile</w:t>
      </w:r>
      <w:r w:rsidR="001718B8" w:rsidRPr="00D00500">
        <w:rPr>
          <w:rFonts w:ascii="Times New Roman" w:hAnsi="Times New Roman" w:cs="Times New Roman"/>
          <w:sz w:val="24"/>
          <w:szCs w:val="24"/>
        </w:rPr>
        <w:t xml:space="preserve"> di circa il 15% delle morti per </w:t>
      </w:r>
      <w:r w:rsidR="00D00500" w:rsidRPr="00D00500">
        <w:rPr>
          <w:rFonts w:ascii="Times New Roman" w:hAnsi="Times New Roman" w:cs="Times New Roman"/>
          <w:sz w:val="24"/>
          <w:szCs w:val="24"/>
        </w:rPr>
        <w:t>neoplasie epatobiliari</w:t>
      </w:r>
      <w:r w:rsidRPr="00D00500">
        <w:rPr>
          <w:rFonts w:ascii="Times New Roman" w:hAnsi="Times New Roman" w:cs="Times New Roman"/>
          <w:sz w:val="24"/>
          <w:szCs w:val="24"/>
        </w:rPr>
        <w:t>.  </w:t>
      </w:r>
      <w:r w:rsidR="001718B8" w:rsidRPr="00D00500">
        <w:rPr>
          <w:rFonts w:ascii="Times New Roman" w:hAnsi="Times New Roman" w:cs="Times New Roman"/>
          <w:sz w:val="24"/>
          <w:szCs w:val="24"/>
        </w:rPr>
        <w:t xml:space="preserve">Dal momento </w:t>
      </w:r>
      <w:r w:rsidR="00D00500" w:rsidRPr="00D00500">
        <w:rPr>
          <w:rFonts w:ascii="Times New Roman" w:hAnsi="Times New Roman" w:cs="Times New Roman"/>
          <w:sz w:val="24"/>
          <w:szCs w:val="24"/>
        </w:rPr>
        <w:t>che quest’ultime</w:t>
      </w:r>
      <w:r w:rsidRPr="00D00500">
        <w:rPr>
          <w:rFonts w:ascii="Times New Roman" w:hAnsi="Times New Roman" w:cs="Times New Roman"/>
          <w:sz w:val="24"/>
          <w:szCs w:val="24"/>
        </w:rPr>
        <w:t> costituiscono il</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13% dei</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7,6</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milioni</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di</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morti</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annui</w:t>
      </w:r>
      <w:r w:rsidR="00B13D9A">
        <w:rPr>
          <w:rFonts w:ascii="Times New Roman" w:hAnsi="Times New Roman" w:cs="Times New Roman"/>
          <w:sz w:val="24"/>
          <w:szCs w:val="24"/>
        </w:rPr>
        <w:t xml:space="preserve"> per tutte le forme neoplastiche</w:t>
      </w:r>
      <w:r w:rsidRPr="00D00500">
        <w:rPr>
          <w:rFonts w:ascii="Times New Roman" w:hAnsi="Times New Roman" w:cs="Times New Roman"/>
          <w:sz w:val="24"/>
          <w:szCs w:val="24"/>
        </w:rPr>
        <w:t>,</w:t>
      </w:r>
      <w:r w:rsidR="001718B8" w:rsidRPr="00D00500">
        <w:rPr>
          <w:rFonts w:ascii="Times New Roman" w:hAnsi="Times New Roman" w:cs="Times New Roman"/>
          <w:sz w:val="24"/>
          <w:szCs w:val="24"/>
        </w:rPr>
        <w:t> </w:t>
      </w:r>
      <w:r w:rsidRPr="00D00500">
        <w:rPr>
          <w:rFonts w:ascii="Times New Roman" w:hAnsi="Times New Roman" w:cs="Times New Roman"/>
          <w:sz w:val="24"/>
          <w:szCs w:val="24"/>
        </w:rPr>
        <w:t>si </w:t>
      </w:r>
      <w:r w:rsidR="00CB0C6D" w:rsidRPr="00D00500">
        <w:rPr>
          <w:rFonts w:ascii="Times New Roman" w:hAnsi="Times New Roman" w:cs="Times New Roman"/>
          <w:sz w:val="24"/>
          <w:szCs w:val="24"/>
        </w:rPr>
        <w:t>può dedurre che il numero di decessi annui è di circa 200.000 soggetti.</w:t>
      </w:r>
    </w:p>
    <w:p w14:paraId="42480E92" w14:textId="77777777" w:rsidR="009B7585" w:rsidRDefault="001718B8"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Incidenza e mortalità sono in marcato aumento soprattutto per quanto riguarda la forma intraepatica</w:t>
      </w:r>
      <w:r w:rsidR="00CB0C6D" w:rsidRPr="00D00500">
        <w:rPr>
          <w:rFonts w:ascii="Times New Roman" w:hAnsi="Times New Roman" w:cs="Times New Roman"/>
          <w:sz w:val="24"/>
          <w:szCs w:val="24"/>
        </w:rPr>
        <w:t xml:space="preserve"> e questi incrementi non sono da att</w:t>
      </w:r>
      <w:r w:rsidRPr="00D00500">
        <w:rPr>
          <w:rFonts w:ascii="Times New Roman" w:hAnsi="Times New Roman" w:cs="Times New Roman"/>
          <w:sz w:val="24"/>
          <w:szCs w:val="24"/>
        </w:rPr>
        <w:t>ribuire a un miglioramento delle capacità diagnostiche. Fattori di rischio più studiati sono il diabete, l’obesità e la calcolosi della colecisti.</w:t>
      </w:r>
      <w:r w:rsidR="00274934" w:rsidRPr="00D00500">
        <w:rPr>
          <w:rFonts w:ascii="Times New Roman" w:hAnsi="Times New Roman" w:cs="Times New Roman"/>
          <w:sz w:val="24"/>
          <w:szCs w:val="24"/>
        </w:rPr>
        <w:t xml:space="preserve"> </w:t>
      </w:r>
      <w:r w:rsidRPr="00D00500">
        <w:rPr>
          <w:rFonts w:ascii="Times New Roman" w:hAnsi="Times New Roman" w:cs="Times New Roman"/>
          <w:sz w:val="24"/>
          <w:szCs w:val="24"/>
        </w:rPr>
        <w:t>Purtroppo, nella stragrande maggioranza dei casi la neoplasia appare clinicamente evidente in una fase già avanzata quando non vi è spazio per la chirurgia ma per trattamenti palliativi (chemio e radioterapia).</w:t>
      </w:r>
      <w:r w:rsidR="001805C5" w:rsidRPr="00D00500">
        <w:rPr>
          <w:rFonts w:ascii="Times New Roman" w:hAnsi="Times New Roman" w:cs="Times New Roman"/>
          <w:sz w:val="24"/>
          <w:szCs w:val="24"/>
        </w:rPr>
        <w:t xml:space="preserve"> La </w:t>
      </w:r>
      <w:r w:rsidR="00AC2B09" w:rsidRPr="00D00500">
        <w:rPr>
          <w:rFonts w:ascii="Times New Roman" w:hAnsi="Times New Roman" w:cs="Times New Roman"/>
          <w:sz w:val="24"/>
          <w:szCs w:val="24"/>
        </w:rPr>
        <w:t>neoplasia si diffonde rapidamente nel circostante parenchima epatico</w:t>
      </w:r>
      <w:r w:rsidR="00552B08" w:rsidRPr="00D00500">
        <w:rPr>
          <w:rFonts w:ascii="Times New Roman" w:hAnsi="Times New Roman" w:cs="Times New Roman"/>
          <w:sz w:val="24"/>
          <w:szCs w:val="24"/>
        </w:rPr>
        <w:t xml:space="preserve"> estendendosi</w:t>
      </w:r>
      <w:r w:rsidR="001805C5"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frequentemente</w:t>
      </w:r>
      <w:r w:rsidR="001805C5"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a pancreas, ampolla di Vater e duodeno. Le</w:t>
      </w:r>
      <w:r w:rsidR="001805C5"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metastasi</w:t>
      </w:r>
      <w:r w:rsidR="00552B08" w:rsidRPr="00D00500">
        <w:rPr>
          <w:rFonts w:ascii="Times New Roman" w:hAnsi="Times New Roman" w:cs="Times New Roman"/>
          <w:sz w:val="24"/>
          <w:szCs w:val="24"/>
        </w:rPr>
        <w:t> </w:t>
      </w:r>
      <w:r w:rsidR="00AC2B09" w:rsidRPr="00D00500">
        <w:rPr>
          <w:rFonts w:ascii="Times New Roman" w:hAnsi="Times New Roman" w:cs="Times New Roman"/>
          <w:sz w:val="24"/>
          <w:szCs w:val="24"/>
        </w:rPr>
        <w:t>a</w:t>
      </w:r>
      <w:r w:rsidR="00552B08" w:rsidRPr="00D00500">
        <w:rPr>
          <w:rFonts w:ascii="Times New Roman" w:hAnsi="Times New Roman" w:cs="Times New Roman"/>
          <w:sz w:val="24"/>
          <w:szCs w:val="24"/>
        </w:rPr>
        <w:t> </w:t>
      </w:r>
      <w:r w:rsidR="00AC2B09" w:rsidRPr="00D00500">
        <w:rPr>
          <w:rFonts w:ascii="Times New Roman" w:hAnsi="Times New Roman" w:cs="Times New Roman"/>
          <w:sz w:val="24"/>
          <w:szCs w:val="24"/>
        </w:rPr>
        <w:t>distanza (peritoneo, ossa, polmoni, linfonodi,</w:t>
      </w:r>
      <w:r w:rsidR="00552B08" w:rsidRPr="00D00500">
        <w:rPr>
          <w:rFonts w:ascii="Times New Roman" w:hAnsi="Times New Roman" w:cs="Times New Roman"/>
          <w:sz w:val="24"/>
          <w:szCs w:val="24"/>
        </w:rPr>
        <w:t xml:space="preserve"> etc.) si sviluppano in una fase solitamente</w:t>
      </w:r>
      <w:r w:rsidR="00AC2B09" w:rsidRPr="00D00500">
        <w:rPr>
          <w:rFonts w:ascii="Times New Roman" w:hAnsi="Times New Roman" w:cs="Times New Roman"/>
          <w:sz w:val="24"/>
          <w:szCs w:val="24"/>
        </w:rPr>
        <w:t xml:space="preserve"> più tardiva. L’</w:t>
      </w:r>
      <w:r w:rsidR="00552B08" w:rsidRPr="00D00500">
        <w:rPr>
          <w:rFonts w:ascii="Times New Roman" w:hAnsi="Times New Roman" w:cs="Times New Roman"/>
          <w:sz w:val="24"/>
          <w:szCs w:val="24"/>
        </w:rPr>
        <w:t>istoti</w:t>
      </w:r>
      <w:r w:rsidR="001805C5" w:rsidRPr="00D00500">
        <w:rPr>
          <w:rFonts w:ascii="Times New Roman" w:hAnsi="Times New Roman" w:cs="Times New Roman"/>
          <w:sz w:val="24"/>
          <w:szCs w:val="24"/>
        </w:rPr>
        <w:t xml:space="preserve">po più frequente è </w:t>
      </w:r>
      <w:r w:rsidR="00AC2B09" w:rsidRPr="00D00500">
        <w:rPr>
          <w:rFonts w:ascii="Times New Roman" w:hAnsi="Times New Roman" w:cs="Times New Roman"/>
          <w:sz w:val="24"/>
          <w:szCs w:val="24"/>
        </w:rPr>
        <w:t>l’adenocarcinoma e</w:t>
      </w:r>
      <w:r w:rsidR="00552B08"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può</w:t>
      </w:r>
      <w:r w:rsidR="00552B08"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essere gradato istologicamente</w:t>
      </w:r>
      <w:r w:rsidR="00552B08"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in</w:t>
      </w:r>
      <w:r w:rsidR="00552B08" w:rsidRPr="00D00500">
        <w:rPr>
          <w:rFonts w:ascii="Times New Roman" w:hAnsi="Times New Roman" w:cs="Times New Roman"/>
          <w:sz w:val="24"/>
          <w:szCs w:val="24"/>
        </w:rPr>
        <w:t> </w:t>
      </w:r>
      <w:r w:rsidR="00AC2B09" w:rsidRPr="00D00500">
        <w:rPr>
          <w:rFonts w:ascii="Times New Roman" w:hAnsi="Times New Roman" w:cs="Times New Roman"/>
          <w:sz w:val="24"/>
          <w:szCs w:val="24"/>
        </w:rPr>
        <w:t>ben</w:t>
      </w:r>
      <w:r w:rsid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differenziato,</w:t>
      </w:r>
      <w:r w:rsidR="00552B08" w:rsidRPr="00D00500">
        <w:rPr>
          <w:rFonts w:ascii="Times New Roman" w:hAnsi="Times New Roman" w:cs="Times New Roman"/>
          <w:sz w:val="24"/>
          <w:szCs w:val="24"/>
        </w:rPr>
        <w:t xml:space="preserve"> </w:t>
      </w:r>
      <w:r w:rsidR="00AC2B09" w:rsidRPr="00D00500">
        <w:rPr>
          <w:rFonts w:ascii="Times New Roman" w:hAnsi="Times New Roman" w:cs="Times New Roman"/>
          <w:sz w:val="24"/>
          <w:szCs w:val="24"/>
        </w:rPr>
        <w:t>moderatamente</w:t>
      </w:r>
      <w:r w:rsidR="00552B08" w:rsidRPr="00D00500">
        <w:rPr>
          <w:rFonts w:ascii="Times New Roman" w:hAnsi="Times New Roman" w:cs="Times New Roman"/>
          <w:sz w:val="24"/>
          <w:szCs w:val="24"/>
        </w:rPr>
        <w:t xml:space="preserve"> differenziat</w:t>
      </w:r>
      <w:r w:rsidR="00AC2B09" w:rsidRPr="00D00500">
        <w:rPr>
          <w:rFonts w:ascii="Times New Roman" w:hAnsi="Times New Roman" w:cs="Times New Roman"/>
          <w:sz w:val="24"/>
          <w:szCs w:val="24"/>
        </w:rPr>
        <w:t>o e</w:t>
      </w:r>
      <w:r w:rsidR="00552B08" w:rsidRPr="00D00500">
        <w:rPr>
          <w:rFonts w:ascii="Times New Roman" w:hAnsi="Times New Roman" w:cs="Times New Roman"/>
          <w:sz w:val="24"/>
          <w:szCs w:val="24"/>
        </w:rPr>
        <w:t xml:space="preserve"> scarsamente</w:t>
      </w:r>
      <w:r w:rsidR="00D44F3D" w:rsidRPr="00D00500">
        <w:rPr>
          <w:rFonts w:ascii="Times New Roman" w:hAnsi="Times New Roman" w:cs="Times New Roman"/>
          <w:sz w:val="24"/>
          <w:szCs w:val="24"/>
        </w:rPr>
        <w:t xml:space="preserve"> differenziato.</w:t>
      </w:r>
    </w:p>
    <w:p w14:paraId="2ADD86F1" w14:textId="3B1A3E30" w:rsidR="000D1BE7" w:rsidRDefault="00511DC8" w:rsidP="00D00500">
      <w:pPr>
        <w:tabs>
          <w:tab w:val="left" w:pos="9356"/>
        </w:tabs>
        <w:spacing w:after="0" w:line="360" w:lineRule="auto"/>
        <w:ind w:right="466"/>
        <w:jc w:val="both"/>
        <w:rPr>
          <w:rFonts w:ascii="Times New Roman" w:hAnsi="Times New Roman" w:cs="Times New Roman"/>
          <w:sz w:val="24"/>
          <w:szCs w:val="24"/>
        </w:rPr>
      </w:pPr>
      <w:r w:rsidRPr="00291BE2">
        <w:rPr>
          <w:rFonts w:ascii="Times New Roman" w:hAnsi="Times New Roman" w:cs="Times New Roman"/>
          <w:sz w:val="24"/>
          <w:szCs w:val="24"/>
        </w:rPr>
        <w:t>Esso può essere distinto in CCA intra-epatico (iCCA, insorge nell’albero biliare intra-epatico, vale a dire dai duttuli biliari fino ai dotti biliari di secondo ordine), ed extra-epatico (che insorge a livello del dotto epatico destro, sinistro, dotto epatico comune</w:t>
      </w:r>
      <w:r w:rsidR="00291BE2" w:rsidRPr="00291BE2">
        <w:rPr>
          <w:rFonts w:ascii="Times New Roman" w:hAnsi="Times New Roman" w:cs="Times New Roman"/>
          <w:sz w:val="24"/>
          <w:szCs w:val="24"/>
        </w:rPr>
        <w:t>:</w:t>
      </w:r>
      <w:r w:rsidRPr="00291BE2">
        <w:rPr>
          <w:rFonts w:ascii="Times New Roman" w:hAnsi="Times New Roman" w:cs="Times New Roman"/>
          <w:sz w:val="24"/>
          <w:szCs w:val="24"/>
        </w:rPr>
        <w:t xml:space="preserve"> proximalCCA</w:t>
      </w:r>
      <w:r w:rsidR="00291BE2" w:rsidRPr="00291BE2">
        <w:rPr>
          <w:rFonts w:ascii="Times New Roman" w:hAnsi="Times New Roman" w:cs="Times New Roman"/>
          <w:sz w:val="24"/>
          <w:szCs w:val="24"/>
        </w:rPr>
        <w:t>;</w:t>
      </w:r>
      <w:r w:rsidRPr="00291BE2">
        <w:rPr>
          <w:rFonts w:ascii="Times New Roman" w:hAnsi="Times New Roman" w:cs="Times New Roman"/>
          <w:sz w:val="24"/>
          <w:szCs w:val="24"/>
        </w:rPr>
        <w:t xml:space="preserve"> o coledoco, colecisti, </w:t>
      </w:r>
      <w:r w:rsidR="00291BE2" w:rsidRPr="00291BE2">
        <w:rPr>
          <w:rFonts w:ascii="Times New Roman" w:hAnsi="Times New Roman" w:cs="Times New Roman"/>
          <w:sz w:val="24"/>
          <w:szCs w:val="24"/>
        </w:rPr>
        <w:t xml:space="preserve">ampolla di Vater: </w:t>
      </w:r>
      <w:r w:rsidRPr="00291BE2">
        <w:rPr>
          <w:rFonts w:ascii="Times New Roman" w:hAnsi="Times New Roman" w:cs="Times New Roman"/>
          <w:sz w:val="24"/>
          <w:szCs w:val="24"/>
        </w:rPr>
        <w:t xml:space="preserve">distalCCA). </w:t>
      </w:r>
      <w:r w:rsidR="00291BE2" w:rsidRPr="00291BE2">
        <w:rPr>
          <w:rFonts w:ascii="Times New Roman" w:hAnsi="Times New Roman" w:cs="Times New Roman"/>
          <w:sz w:val="24"/>
          <w:szCs w:val="24"/>
        </w:rPr>
        <w:t>Le forme intra-epatiche e peri-ilari prevalgono su quelle extra-epatiche e sono in netto aumento a livello globale.</w:t>
      </w:r>
      <w:r w:rsidR="0080240C">
        <w:rPr>
          <w:rFonts w:ascii="Times New Roman" w:hAnsi="Times New Roman" w:cs="Times New Roman"/>
          <w:sz w:val="24"/>
          <w:szCs w:val="24"/>
        </w:rPr>
        <w:t xml:space="preserve"> </w:t>
      </w:r>
      <w:r w:rsidR="0080240C" w:rsidRPr="00291BE2">
        <w:rPr>
          <w:rFonts w:ascii="Times New Roman" w:hAnsi="Times New Roman" w:cs="Times New Roman"/>
          <w:sz w:val="24"/>
          <w:szCs w:val="24"/>
        </w:rPr>
        <w:t>La sintomatologia d’esordio dipende dalla sede della neoplasia e dalle dimensioni della stessa</w:t>
      </w:r>
      <w:r w:rsidR="0080240C">
        <w:rPr>
          <w:rFonts w:ascii="Times New Roman" w:hAnsi="Times New Roman" w:cs="Times New Roman"/>
          <w:sz w:val="24"/>
          <w:szCs w:val="24"/>
        </w:rPr>
        <w:t>, tuttavia, i</w:t>
      </w:r>
      <w:r w:rsidR="009B7585" w:rsidRPr="00291BE2">
        <w:rPr>
          <w:rFonts w:ascii="Times New Roman" w:hAnsi="Times New Roman" w:cs="Times New Roman"/>
          <w:sz w:val="24"/>
          <w:szCs w:val="24"/>
        </w:rPr>
        <w:t>l</w:t>
      </w:r>
      <w:r w:rsidR="00B13D9A" w:rsidRPr="00291BE2">
        <w:rPr>
          <w:rFonts w:ascii="Times New Roman" w:hAnsi="Times New Roman" w:cs="Times New Roman"/>
          <w:sz w:val="24"/>
          <w:szCs w:val="24"/>
        </w:rPr>
        <w:t xml:space="preserve"> </w:t>
      </w:r>
      <w:r w:rsidR="00291BE2" w:rsidRPr="00291BE2">
        <w:rPr>
          <w:rFonts w:ascii="Times New Roman" w:hAnsi="Times New Roman" w:cs="Times New Roman"/>
          <w:sz w:val="24"/>
          <w:szCs w:val="24"/>
        </w:rPr>
        <w:t xml:space="preserve">sintomo di esordio più frequente è l’ittero con o senza dolore; </w:t>
      </w:r>
      <w:r w:rsidR="009B7585" w:rsidRPr="00291BE2">
        <w:rPr>
          <w:rFonts w:ascii="Times New Roman" w:hAnsi="Times New Roman" w:cs="Times New Roman"/>
          <w:sz w:val="24"/>
          <w:szCs w:val="24"/>
        </w:rPr>
        <w:t xml:space="preserve">la colangite </w:t>
      </w:r>
      <w:r w:rsidR="00552B08" w:rsidRPr="00291BE2">
        <w:rPr>
          <w:rFonts w:ascii="Times New Roman" w:hAnsi="Times New Roman" w:cs="Times New Roman"/>
          <w:sz w:val="24"/>
          <w:szCs w:val="24"/>
        </w:rPr>
        <w:t xml:space="preserve">rappresenta il sintomo di esordio </w:t>
      </w:r>
      <w:r w:rsidR="009B7585" w:rsidRPr="00291BE2">
        <w:rPr>
          <w:rFonts w:ascii="Times New Roman" w:hAnsi="Times New Roman" w:cs="Times New Roman"/>
          <w:sz w:val="24"/>
          <w:szCs w:val="24"/>
        </w:rPr>
        <w:t>in meno del 10% dei casi</w:t>
      </w:r>
      <w:r w:rsidR="00AC2B09" w:rsidRPr="00291BE2">
        <w:rPr>
          <w:rFonts w:ascii="Times New Roman" w:hAnsi="Times New Roman" w:cs="Times New Roman"/>
          <w:sz w:val="24"/>
          <w:szCs w:val="24"/>
        </w:rPr>
        <w:t xml:space="preserve">. In meno del 5% dei casi la diagnosi è casuale (in corso </w:t>
      </w:r>
      <w:r w:rsidR="009B7585" w:rsidRPr="00291BE2">
        <w:rPr>
          <w:rFonts w:ascii="Times New Roman" w:hAnsi="Times New Roman" w:cs="Times New Roman"/>
          <w:sz w:val="24"/>
          <w:szCs w:val="24"/>
        </w:rPr>
        <w:t>d’indagini eseguite per routine od a</w:t>
      </w:r>
      <w:r w:rsidR="009B7585" w:rsidRPr="00D00500">
        <w:rPr>
          <w:rFonts w:ascii="Times New Roman" w:hAnsi="Times New Roman" w:cs="Times New Roman"/>
          <w:sz w:val="24"/>
          <w:szCs w:val="24"/>
        </w:rPr>
        <w:t>ltre ragioni</w:t>
      </w:r>
      <w:r w:rsidR="00AC2B09" w:rsidRPr="00D00500">
        <w:rPr>
          <w:rFonts w:ascii="Times New Roman" w:hAnsi="Times New Roman" w:cs="Times New Roman"/>
          <w:sz w:val="24"/>
          <w:szCs w:val="24"/>
        </w:rPr>
        <w:t>). Raramente l’esordio è con dolore e sensazione di massa occupante spazio.</w:t>
      </w:r>
      <w:r w:rsidR="009B7585">
        <w:rPr>
          <w:rFonts w:ascii="Times New Roman" w:hAnsi="Times New Roman" w:cs="Times New Roman"/>
          <w:sz w:val="24"/>
          <w:szCs w:val="24"/>
        </w:rPr>
        <w:t xml:space="preserve"> </w:t>
      </w:r>
      <w:r w:rsidR="00274934" w:rsidRPr="00D00500">
        <w:rPr>
          <w:rFonts w:ascii="Times New Roman" w:hAnsi="Times New Roman" w:cs="Times New Roman"/>
          <w:sz w:val="24"/>
          <w:szCs w:val="24"/>
        </w:rPr>
        <w:t xml:space="preserve">I pazienti con ittero e/o con sospetto di CCA sulla base di riscontro ecografico afferiranno al GOM </w:t>
      </w:r>
      <w:r w:rsidR="00FA320F">
        <w:rPr>
          <w:rFonts w:ascii="Times New Roman" w:hAnsi="Times New Roman" w:cs="Times New Roman"/>
          <w:sz w:val="24"/>
          <w:szCs w:val="24"/>
        </w:rPr>
        <w:t>(Gruppo Oncologico Multidis</w:t>
      </w:r>
      <w:r w:rsidR="00DD1729" w:rsidRPr="00D00500">
        <w:rPr>
          <w:rFonts w:ascii="Times New Roman" w:hAnsi="Times New Roman" w:cs="Times New Roman"/>
          <w:sz w:val="24"/>
          <w:szCs w:val="24"/>
        </w:rPr>
        <w:t>c</w:t>
      </w:r>
      <w:r w:rsidR="00FA320F">
        <w:rPr>
          <w:rFonts w:ascii="Times New Roman" w:hAnsi="Times New Roman" w:cs="Times New Roman"/>
          <w:sz w:val="24"/>
          <w:szCs w:val="24"/>
        </w:rPr>
        <w:t>i</w:t>
      </w:r>
      <w:r w:rsidR="00DD1729" w:rsidRPr="00D00500">
        <w:rPr>
          <w:rFonts w:ascii="Times New Roman" w:hAnsi="Times New Roman" w:cs="Times New Roman"/>
          <w:sz w:val="24"/>
          <w:szCs w:val="24"/>
        </w:rPr>
        <w:t xml:space="preserve">plinare) </w:t>
      </w:r>
      <w:r w:rsidR="00274934" w:rsidRPr="00D00500">
        <w:rPr>
          <w:rFonts w:ascii="Times New Roman" w:hAnsi="Times New Roman" w:cs="Times New Roman"/>
          <w:sz w:val="24"/>
          <w:szCs w:val="24"/>
        </w:rPr>
        <w:t xml:space="preserve">CCA autonomamente o inviati dal Medico di Medicina Generale (MMG) o </w:t>
      </w:r>
      <w:r w:rsidR="00DD1729" w:rsidRPr="00D00500">
        <w:rPr>
          <w:rFonts w:ascii="Times New Roman" w:hAnsi="Times New Roman" w:cs="Times New Roman"/>
          <w:sz w:val="24"/>
          <w:szCs w:val="24"/>
        </w:rPr>
        <w:t>da qualunque altro centro oncologico</w:t>
      </w:r>
      <w:r w:rsidR="00274934" w:rsidRPr="00D00500">
        <w:rPr>
          <w:rFonts w:ascii="Times New Roman" w:hAnsi="Times New Roman" w:cs="Times New Roman"/>
          <w:sz w:val="24"/>
          <w:szCs w:val="24"/>
        </w:rPr>
        <w:t>.</w:t>
      </w:r>
      <w:r w:rsidR="00DD1729" w:rsidRPr="00D00500">
        <w:rPr>
          <w:rFonts w:ascii="Times New Roman" w:hAnsi="Times New Roman" w:cs="Times New Roman"/>
          <w:sz w:val="24"/>
          <w:szCs w:val="24"/>
        </w:rPr>
        <w:t xml:space="preserve"> Il paziente effettuerà la prima visita necessaria all’inquadramento generale entro 7 giorni dalla prenotazione. Un infermiere (Case Manager) del GOM CCA, in collaborazione con possibili altre figure professionali (vd. Tabella 1) si occuperà di </w:t>
      </w:r>
      <w:r w:rsidR="000368F4" w:rsidRPr="00D00500">
        <w:rPr>
          <w:rFonts w:ascii="Times New Roman" w:hAnsi="Times New Roman" w:cs="Times New Roman"/>
          <w:sz w:val="24"/>
          <w:szCs w:val="24"/>
        </w:rPr>
        <w:t>effettuare</w:t>
      </w:r>
      <w:r w:rsidR="00DD1729" w:rsidRPr="00D00500">
        <w:rPr>
          <w:rFonts w:ascii="Times New Roman" w:hAnsi="Times New Roman" w:cs="Times New Roman"/>
          <w:sz w:val="24"/>
          <w:szCs w:val="24"/>
        </w:rPr>
        <w:t xml:space="preserve"> le prenotazioni di visite ed esami radiologici, nonché d’indirizzare il paziente, su indicazione del GOM, presso le strutture della Rete Oncologica Regionale più vicine al domicilio del paziente. Il processo d’inquadramento prevede, fin dall’inizio, una pianificazione di indagini di I e II livello commisurate con le aspettative prognostiche e </w:t>
      </w:r>
      <w:r w:rsidR="00D13D48" w:rsidRPr="00D00500">
        <w:rPr>
          <w:rFonts w:ascii="Times New Roman" w:hAnsi="Times New Roman" w:cs="Times New Roman"/>
          <w:sz w:val="24"/>
          <w:szCs w:val="24"/>
        </w:rPr>
        <w:t>le carat</w:t>
      </w:r>
      <w:r w:rsidR="00DD1729" w:rsidRPr="00D00500">
        <w:rPr>
          <w:rFonts w:ascii="Times New Roman" w:hAnsi="Times New Roman" w:cs="Times New Roman"/>
          <w:sz w:val="24"/>
          <w:szCs w:val="24"/>
        </w:rPr>
        <w:t>t</w:t>
      </w:r>
      <w:r w:rsidR="00D13D48" w:rsidRPr="00D00500">
        <w:rPr>
          <w:rFonts w:ascii="Times New Roman" w:hAnsi="Times New Roman" w:cs="Times New Roman"/>
          <w:sz w:val="24"/>
          <w:szCs w:val="24"/>
        </w:rPr>
        <w:t>e</w:t>
      </w:r>
      <w:r w:rsidR="00DD1729" w:rsidRPr="00D00500">
        <w:rPr>
          <w:rFonts w:ascii="Times New Roman" w:hAnsi="Times New Roman" w:cs="Times New Roman"/>
          <w:sz w:val="24"/>
          <w:szCs w:val="24"/>
        </w:rPr>
        <w:t>ristiche cliniche peculiari di ciascun paziente. Pertanto la flow-chart in figura 1 va intesa a scopo esemplificativo.</w:t>
      </w:r>
      <w:r w:rsidR="00D13D48" w:rsidRPr="00D00500">
        <w:rPr>
          <w:rFonts w:ascii="Times New Roman" w:hAnsi="Times New Roman" w:cs="Times New Roman"/>
          <w:sz w:val="24"/>
          <w:szCs w:val="24"/>
        </w:rPr>
        <w:t xml:space="preserve"> Dopo le indagini di primo livello, il paziente sarà indirizzato ad esami tesi agli opportuni prelievi cito/istologici di II livello</w:t>
      </w:r>
      <w:r w:rsidR="009B7585">
        <w:rPr>
          <w:rFonts w:ascii="Times New Roman" w:hAnsi="Times New Roman" w:cs="Times New Roman"/>
          <w:sz w:val="24"/>
          <w:szCs w:val="24"/>
        </w:rPr>
        <w:t>.</w:t>
      </w:r>
      <w:r w:rsidR="000D1BE7">
        <w:rPr>
          <w:rFonts w:ascii="Times New Roman" w:hAnsi="Times New Roman" w:cs="Times New Roman"/>
          <w:sz w:val="24"/>
          <w:szCs w:val="24"/>
        </w:rPr>
        <w:t xml:space="preserve"> E’ opportuno sottolineare che sin dall’inizio, dalla fase stadiativa, il paziente effettuerà una valutazione </w:t>
      </w:r>
      <w:r w:rsidR="005B77F4">
        <w:rPr>
          <w:rFonts w:ascii="Times New Roman" w:hAnsi="Times New Roman" w:cs="Times New Roman"/>
          <w:sz w:val="24"/>
          <w:szCs w:val="24"/>
        </w:rPr>
        <w:t>R</w:t>
      </w:r>
      <w:r w:rsidR="000D1BE7">
        <w:rPr>
          <w:rFonts w:ascii="Times New Roman" w:hAnsi="Times New Roman" w:cs="Times New Roman"/>
          <w:sz w:val="24"/>
          <w:szCs w:val="24"/>
        </w:rPr>
        <w:t xml:space="preserve">adiologica </w:t>
      </w:r>
      <w:r w:rsidR="005B77F4">
        <w:rPr>
          <w:rFonts w:ascii="Times New Roman" w:hAnsi="Times New Roman" w:cs="Times New Roman"/>
          <w:sz w:val="24"/>
          <w:szCs w:val="24"/>
        </w:rPr>
        <w:t>I</w:t>
      </w:r>
      <w:r w:rsidR="000D1BE7">
        <w:rPr>
          <w:rFonts w:ascii="Times New Roman" w:hAnsi="Times New Roman" w:cs="Times New Roman"/>
          <w:sz w:val="24"/>
          <w:szCs w:val="24"/>
        </w:rPr>
        <w:t xml:space="preserve">nterventistica ed </w:t>
      </w:r>
      <w:r w:rsidR="005B77F4">
        <w:rPr>
          <w:rFonts w:ascii="Times New Roman" w:hAnsi="Times New Roman" w:cs="Times New Roman"/>
          <w:sz w:val="24"/>
          <w:szCs w:val="24"/>
        </w:rPr>
        <w:t>E</w:t>
      </w:r>
      <w:r w:rsidR="000D1BE7">
        <w:rPr>
          <w:rFonts w:ascii="Times New Roman" w:hAnsi="Times New Roman" w:cs="Times New Roman"/>
          <w:sz w:val="24"/>
          <w:szCs w:val="24"/>
        </w:rPr>
        <w:t xml:space="preserve">ndoscopica onde valutare anche in concerto con il </w:t>
      </w:r>
      <w:r w:rsidR="005B77F4">
        <w:rPr>
          <w:rFonts w:ascii="Times New Roman" w:hAnsi="Times New Roman" w:cs="Times New Roman"/>
          <w:sz w:val="24"/>
          <w:szCs w:val="24"/>
        </w:rPr>
        <w:t>C</w:t>
      </w:r>
      <w:r w:rsidR="000D1BE7">
        <w:rPr>
          <w:rFonts w:ascii="Times New Roman" w:hAnsi="Times New Roman" w:cs="Times New Roman"/>
          <w:sz w:val="24"/>
          <w:szCs w:val="24"/>
        </w:rPr>
        <w:t xml:space="preserve">hirurgo </w:t>
      </w:r>
      <w:r w:rsidR="005B77F4">
        <w:rPr>
          <w:rFonts w:ascii="Times New Roman" w:hAnsi="Times New Roman" w:cs="Times New Roman"/>
          <w:sz w:val="24"/>
          <w:szCs w:val="24"/>
        </w:rPr>
        <w:t xml:space="preserve">Epatobiliare i </w:t>
      </w:r>
      <w:r w:rsidR="000D1BE7">
        <w:rPr>
          <w:rFonts w:ascii="Times New Roman" w:hAnsi="Times New Roman" w:cs="Times New Roman"/>
          <w:sz w:val="24"/>
          <w:szCs w:val="24"/>
        </w:rPr>
        <w:t xml:space="preserve">criteri di operabilità e/o </w:t>
      </w:r>
      <w:r w:rsidR="005B77F4">
        <w:rPr>
          <w:rFonts w:ascii="Times New Roman" w:hAnsi="Times New Roman" w:cs="Times New Roman"/>
          <w:sz w:val="24"/>
          <w:szCs w:val="24"/>
        </w:rPr>
        <w:t xml:space="preserve">le </w:t>
      </w:r>
      <w:r w:rsidR="000D1BE7">
        <w:rPr>
          <w:rFonts w:ascii="Times New Roman" w:hAnsi="Times New Roman" w:cs="Times New Roman"/>
          <w:sz w:val="24"/>
          <w:szCs w:val="24"/>
        </w:rPr>
        <w:t xml:space="preserve">procedure palliative </w:t>
      </w:r>
      <w:r w:rsidR="00C4578E">
        <w:rPr>
          <w:rFonts w:ascii="Times New Roman" w:hAnsi="Times New Roman" w:cs="Times New Roman"/>
          <w:sz w:val="24"/>
          <w:szCs w:val="24"/>
        </w:rPr>
        <w:t xml:space="preserve">temporanee o permanenti </w:t>
      </w:r>
      <w:r w:rsidR="000D1BE7">
        <w:rPr>
          <w:rFonts w:ascii="Times New Roman" w:hAnsi="Times New Roman" w:cs="Times New Roman"/>
          <w:sz w:val="24"/>
          <w:szCs w:val="24"/>
        </w:rPr>
        <w:t>(</w:t>
      </w:r>
      <w:r w:rsidR="000D1BE7" w:rsidRPr="005B77F4">
        <w:rPr>
          <w:rFonts w:ascii="Times New Roman" w:hAnsi="Times New Roman" w:cs="Times New Roman"/>
          <w:i/>
          <w:sz w:val="24"/>
          <w:szCs w:val="24"/>
        </w:rPr>
        <w:t>in primis</w:t>
      </w:r>
      <w:r w:rsidR="000D1BE7">
        <w:rPr>
          <w:rFonts w:ascii="Times New Roman" w:hAnsi="Times New Roman" w:cs="Times New Roman"/>
          <w:sz w:val="24"/>
          <w:szCs w:val="24"/>
        </w:rPr>
        <w:t xml:space="preserve"> drenaggio delle vie biliari ostruite) per incrementare la </w:t>
      </w:r>
      <w:r w:rsidR="000D1BE7" w:rsidRPr="000D1BE7">
        <w:rPr>
          <w:rFonts w:ascii="Times New Roman" w:hAnsi="Times New Roman" w:cs="Times New Roman"/>
          <w:i/>
          <w:sz w:val="24"/>
          <w:szCs w:val="24"/>
        </w:rPr>
        <w:t>compliance</w:t>
      </w:r>
      <w:r w:rsidR="000D1BE7">
        <w:rPr>
          <w:rFonts w:ascii="Times New Roman" w:hAnsi="Times New Roman" w:cs="Times New Roman"/>
          <w:sz w:val="24"/>
          <w:szCs w:val="24"/>
        </w:rPr>
        <w:t xml:space="preserve"> ai trattamenti oncologici.</w:t>
      </w:r>
    </w:p>
    <w:p w14:paraId="6B2EFCB7" w14:textId="33986913" w:rsidR="00C4578E" w:rsidRDefault="0009161D" w:rsidP="00D71BDC">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Nel paziente itterico sarà effettuata colangio-RM che consen</w:t>
      </w:r>
      <w:r w:rsidR="009B7585">
        <w:rPr>
          <w:rFonts w:ascii="Times New Roman" w:hAnsi="Times New Roman" w:cs="Times New Roman"/>
          <w:sz w:val="24"/>
          <w:szCs w:val="24"/>
        </w:rPr>
        <w:t xml:space="preserve">te di studiare l’albero biliare </w:t>
      </w:r>
      <w:r w:rsidRPr="00D00500">
        <w:rPr>
          <w:rFonts w:ascii="Times New Roman" w:hAnsi="Times New Roman" w:cs="Times New Roman"/>
          <w:sz w:val="24"/>
          <w:szCs w:val="24"/>
        </w:rPr>
        <w:t>con maggiore definizione e fornis</w:t>
      </w:r>
      <w:r w:rsidR="00FA320F">
        <w:rPr>
          <w:rFonts w:ascii="Times New Roman" w:hAnsi="Times New Roman" w:cs="Times New Roman"/>
          <w:sz w:val="24"/>
          <w:szCs w:val="24"/>
        </w:rPr>
        <w:t xml:space="preserve">ce informazioni necessarie alle </w:t>
      </w:r>
      <w:r w:rsidRPr="00D00500">
        <w:rPr>
          <w:rFonts w:ascii="Times New Roman" w:hAnsi="Times New Roman" w:cs="Times New Roman"/>
          <w:sz w:val="24"/>
          <w:szCs w:val="24"/>
        </w:rPr>
        <w:t>procedure interventistiche necessarie a risolvere l’ittero. Nel corso di tali procedure (endoscopiche, radiologiche</w:t>
      </w:r>
      <w:r w:rsidR="008834C4" w:rsidRPr="00D00500">
        <w:rPr>
          <w:rFonts w:ascii="Times New Roman" w:hAnsi="Times New Roman" w:cs="Times New Roman"/>
          <w:sz w:val="24"/>
          <w:szCs w:val="24"/>
        </w:rPr>
        <w:t xml:space="preserve">  </w:t>
      </w:r>
      <w:r w:rsidRPr="00D00500">
        <w:rPr>
          <w:rFonts w:ascii="Times New Roman" w:hAnsi="Times New Roman" w:cs="Times New Roman"/>
          <w:sz w:val="24"/>
          <w:szCs w:val="24"/>
        </w:rPr>
        <w:t xml:space="preserve"> </w:t>
      </w:r>
      <w:r w:rsidR="009B7585" w:rsidRPr="00D00500">
        <w:rPr>
          <w:rFonts w:ascii="Times New Roman" w:hAnsi="Times New Roman" w:cs="Times New Roman"/>
          <w:sz w:val="24"/>
          <w:szCs w:val="24"/>
        </w:rPr>
        <w:t>interventistiche o</w:t>
      </w:r>
      <w:r w:rsidR="008834C4" w:rsidRPr="00D00500">
        <w:rPr>
          <w:rFonts w:ascii="Times New Roman" w:hAnsi="Times New Roman" w:cs="Times New Roman"/>
          <w:sz w:val="24"/>
          <w:szCs w:val="24"/>
        </w:rPr>
        <w:t xml:space="preserve"> </w:t>
      </w:r>
      <w:r w:rsidR="009B7585" w:rsidRPr="00D00500">
        <w:rPr>
          <w:rFonts w:ascii="Times New Roman" w:hAnsi="Times New Roman" w:cs="Times New Roman"/>
          <w:sz w:val="24"/>
          <w:szCs w:val="24"/>
        </w:rPr>
        <w:t>chirurgiche) saranno</w:t>
      </w:r>
      <w:r w:rsidR="008834C4" w:rsidRPr="00D00500">
        <w:rPr>
          <w:rFonts w:ascii="Times New Roman" w:hAnsi="Times New Roman" w:cs="Times New Roman"/>
          <w:sz w:val="24"/>
          <w:szCs w:val="24"/>
        </w:rPr>
        <w:t xml:space="preserve">  </w:t>
      </w:r>
      <w:r w:rsidRPr="00D00500">
        <w:rPr>
          <w:rFonts w:ascii="Times New Roman" w:hAnsi="Times New Roman" w:cs="Times New Roman"/>
          <w:sz w:val="24"/>
          <w:szCs w:val="24"/>
        </w:rPr>
        <w:t xml:space="preserve"> effettuati </w:t>
      </w:r>
      <w:r w:rsidR="008834C4" w:rsidRPr="00D00500">
        <w:rPr>
          <w:rFonts w:ascii="Times New Roman" w:hAnsi="Times New Roman" w:cs="Times New Roman"/>
          <w:sz w:val="24"/>
          <w:szCs w:val="24"/>
        </w:rPr>
        <w:t xml:space="preserve">  </w:t>
      </w:r>
      <w:r w:rsidRPr="00D00500">
        <w:rPr>
          <w:rFonts w:ascii="Times New Roman" w:hAnsi="Times New Roman" w:cs="Times New Roman"/>
          <w:sz w:val="24"/>
          <w:szCs w:val="24"/>
        </w:rPr>
        <w:t xml:space="preserve">prelievi </w:t>
      </w:r>
      <w:r w:rsidR="008834C4" w:rsidRPr="00D00500">
        <w:rPr>
          <w:rFonts w:ascii="Times New Roman" w:hAnsi="Times New Roman" w:cs="Times New Roman"/>
          <w:sz w:val="24"/>
          <w:szCs w:val="24"/>
        </w:rPr>
        <w:t xml:space="preserve">  </w:t>
      </w:r>
      <w:r w:rsidRPr="00D00500">
        <w:rPr>
          <w:rFonts w:ascii="Times New Roman" w:hAnsi="Times New Roman" w:cs="Times New Roman"/>
          <w:sz w:val="24"/>
          <w:szCs w:val="24"/>
        </w:rPr>
        <w:t xml:space="preserve">bioptici. </w:t>
      </w:r>
      <w:r w:rsidR="008834C4" w:rsidRPr="00D00500">
        <w:rPr>
          <w:rFonts w:ascii="Times New Roman" w:hAnsi="Times New Roman" w:cs="Times New Roman"/>
          <w:sz w:val="24"/>
          <w:szCs w:val="24"/>
        </w:rPr>
        <w:t xml:space="preserve"> </w:t>
      </w:r>
      <w:r w:rsidR="009B7585" w:rsidRPr="00D00500">
        <w:rPr>
          <w:rFonts w:ascii="Times New Roman" w:hAnsi="Times New Roman" w:cs="Times New Roman"/>
          <w:sz w:val="24"/>
          <w:szCs w:val="24"/>
        </w:rPr>
        <w:t>In ogni</w:t>
      </w:r>
      <w:r w:rsidR="008834C4" w:rsidRPr="00D00500">
        <w:rPr>
          <w:rFonts w:ascii="Times New Roman" w:hAnsi="Times New Roman" w:cs="Times New Roman"/>
          <w:sz w:val="24"/>
          <w:szCs w:val="24"/>
        </w:rPr>
        <w:t xml:space="preserve"> </w:t>
      </w:r>
      <w:r w:rsidRPr="00D00500">
        <w:rPr>
          <w:rFonts w:ascii="Times New Roman" w:hAnsi="Times New Roman" w:cs="Times New Roman"/>
          <w:sz w:val="24"/>
          <w:szCs w:val="24"/>
        </w:rPr>
        <w:t xml:space="preserve"> </w:t>
      </w:r>
      <w:r w:rsidR="008834C4" w:rsidRPr="00D00500">
        <w:rPr>
          <w:rFonts w:ascii="Times New Roman" w:hAnsi="Times New Roman" w:cs="Times New Roman"/>
          <w:sz w:val="24"/>
          <w:szCs w:val="24"/>
        </w:rPr>
        <w:t xml:space="preserve"> </w:t>
      </w:r>
      <w:r w:rsidR="009B7585" w:rsidRPr="00D00500">
        <w:rPr>
          <w:rFonts w:ascii="Times New Roman" w:hAnsi="Times New Roman" w:cs="Times New Roman"/>
          <w:sz w:val="24"/>
          <w:szCs w:val="24"/>
        </w:rPr>
        <w:t>caso, la</w:t>
      </w:r>
      <w:r w:rsidR="008834C4" w:rsidRPr="00D00500">
        <w:rPr>
          <w:rFonts w:ascii="Times New Roman" w:hAnsi="Times New Roman" w:cs="Times New Roman"/>
          <w:sz w:val="24"/>
          <w:szCs w:val="24"/>
        </w:rPr>
        <w:t xml:space="preserve">  </w:t>
      </w:r>
      <w:r w:rsidRPr="00D00500">
        <w:rPr>
          <w:rFonts w:ascii="Times New Roman" w:hAnsi="Times New Roman" w:cs="Times New Roman"/>
          <w:sz w:val="24"/>
          <w:szCs w:val="24"/>
        </w:rPr>
        <w:t xml:space="preserve"> </w:t>
      </w:r>
      <w:r w:rsidR="009B7585" w:rsidRPr="00D00500">
        <w:rPr>
          <w:rFonts w:ascii="Times New Roman" w:hAnsi="Times New Roman" w:cs="Times New Roman"/>
          <w:sz w:val="24"/>
          <w:szCs w:val="24"/>
        </w:rPr>
        <w:t xml:space="preserve">presenza </w:t>
      </w:r>
      <w:r w:rsidR="009B7585" w:rsidRPr="00D00500">
        <w:rPr>
          <w:rFonts w:ascii="Times New Roman" w:hAnsi="Times New Roman" w:cs="Times New Roman"/>
          <w:noProof/>
          <w:sz w:val="24"/>
          <w:szCs w:val="24"/>
          <w:lang w:eastAsia="it-IT"/>
        </w:rPr>
        <w:t>dell’anatomopatologo</w:t>
      </w:r>
      <w:r w:rsidRPr="00D00500">
        <w:rPr>
          <w:rFonts w:ascii="Times New Roman" w:hAnsi="Times New Roman" w:cs="Times New Roman"/>
          <w:sz w:val="24"/>
          <w:szCs w:val="24"/>
        </w:rPr>
        <w:t xml:space="preserve"> sarà fondamentale onde ridurre al minimo la necessità di ricorrere ad altri prelievi.</w:t>
      </w:r>
    </w:p>
    <w:p w14:paraId="7903D830" w14:textId="77777777" w:rsidR="00D71BDC" w:rsidRPr="00D71BDC" w:rsidRDefault="00D71BDC" w:rsidP="00D71BDC">
      <w:pPr>
        <w:tabs>
          <w:tab w:val="left" w:pos="9356"/>
        </w:tabs>
        <w:spacing w:after="0" w:line="360" w:lineRule="auto"/>
        <w:ind w:right="466"/>
        <w:jc w:val="both"/>
        <w:rPr>
          <w:rFonts w:ascii="Times New Roman" w:hAnsi="Times New Roman" w:cs="Times New Roman"/>
          <w:sz w:val="24"/>
          <w:szCs w:val="24"/>
        </w:rPr>
      </w:pPr>
    </w:p>
    <w:p w14:paraId="7446B036" w14:textId="1BCA1BC7" w:rsidR="00C4578E" w:rsidRPr="00D71BDC" w:rsidRDefault="00D71BDC" w:rsidP="00D71BDC">
      <w:pPr>
        <w:spacing w:after="0" w:line="360" w:lineRule="auto"/>
        <w:ind w:right="424"/>
        <w:jc w:val="both"/>
        <w:rPr>
          <w:rFonts w:ascii="Times New Roman" w:hAnsi="Times New Roman" w:cs="Times New Roman"/>
          <w:b/>
          <w:bCs/>
          <w:sz w:val="24"/>
          <w:szCs w:val="24"/>
        </w:rPr>
      </w:pPr>
      <w:r w:rsidRPr="00D71BDC">
        <w:rPr>
          <w:rFonts w:ascii="Times New Roman" w:hAnsi="Times New Roman" w:cs="Times New Roman"/>
          <w:b/>
          <w:bCs/>
          <w:sz w:val="24"/>
          <w:szCs w:val="24"/>
        </w:rPr>
        <w:t xml:space="preserve">Approccio agli esami </w:t>
      </w:r>
      <w:r w:rsidR="00C4578E" w:rsidRPr="00D71BDC">
        <w:rPr>
          <w:rFonts w:ascii="Times New Roman" w:hAnsi="Times New Roman" w:cs="Times New Roman"/>
          <w:b/>
          <w:bCs/>
          <w:sz w:val="24"/>
          <w:szCs w:val="24"/>
        </w:rPr>
        <w:t>molecolari</w:t>
      </w:r>
      <w:r>
        <w:rPr>
          <w:rFonts w:ascii="Times New Roman" w:hAnsi="Times New Roman" w:cs="Times New Roman"/>
          <w:b/>
          <w:bCs/>
          <w:sz w:val="24"/>
          <w:szCs w:val="24"/>
        </w:rPr>
        <w:t>.</w:t>
      </w:r>
    </w:p>
    <w:p w14:paraId="4A0B6365" w14:textId="6666B73B" w:rsidR="00D71BDC" w:rsidRPr="00D71BDC" w:rsidRDefault="00D71BDC" w:rsidP="00D71BDC">
      <w:pPr>
        <w:spacing w:after="0" w:line="360" w:lineRule="auto"/>
        <w:ind w:right="424"/>
        <w:jc w:val="both"/>
        <w:rPr>
          <w:rFonts w:ascii="Times New Roman" w:hAnsi="Times New Roman" w:cs="Times New Roman"/>
          <w:bCs/>
          <w:sz w:val="24"/>
          <w:szCs w:val="24"/>
        </w:rPr>
      </w:pPr>
      <w:r w:rsidRPr="00D71BDC">
        <w:rPr>
          <w:rFonts w:ascii="Times New Roman" w:hAnsi="Times New Roman" w:cs="Times New Roman"/>
          <w:bCs/>
          <w:sz w:val="24"/>
          <w:szCs w:val="24"/>
        </w:rPr>
        <w:t xml:space="preserve">Le conoscenze sulle alterazioni genetico-molecolari del CCA sono notevolmente aumentate negli ultimi anni. In particolare, diverse mutazioni </w:t>
      </w:r>
      <w:r w:rsidRPr="00D71BDC">
        <w:rPr>
          <w:rFonts w:ascii="Times New Roman" w:hAnsi="Times New Roman" w:cs="Times New Roman"/>
          <w:bCs/>
          <w:i/>
          <w:sz w:val="24"/>
          <w:szCs w:val="24"/>
        </w:rPr>
        <w:t>driver</w:t>
      </w:r>
      <w:r w:rsidRPr="00D71BDC">
        <w:rPr>
          <w:rFonts w:ascii="Times New Roman" w:hAnsi="Times New Roman" w:cs="Times New Roman"/>
          <w:bCs/>
          <w:sz w:val="24"/>
          <w:szCs w:val="24"/>
        </w:rPr>
        <w:t xml:space="preserve"> che offrono possibilità di intervento terapeutico sono state individuate in circa il 40% dei CCA ed in particolare nel CCA intraepatico. Le alterazioni </w:t>
      </w:r>
      <w:r w:rsidRPr="00D71BDC">
        <w:rPr>
          <w:rFonts w:ascii="Times New Roman" w:hAnsi="Times New Roman" w:cs="Times New Roman"/>
          <w:bCs/>
          <w:i/>
          <w:sz w:val="24"/>
          <w:szCs w:val="24"/>
        </w:rPr>
        <w:t>driver</w:t>
      </w:r>
      <w:r w:rsidRPr="00D71BDC">
        <w:rPr>
          <w:rFonts w:ascii="Times New Roman" w:hAnsi="Times New Roman" w:cs="Times New Roman"/>
          <w:bCs/>
          <w:sz w:val="24"/>
          <w:szCs w:val="24"/>
        </w:rPr>
        <w:t xml:space="preserve"> più frequenti sono mutazioni di IDH1/2 (10-20%), fusioni di FGFR2 (7-16%) e di NTRK (2%), instabilità dei microsatelliti (MSI, 2%), mutazioni di BRAF (5%), PIK3CA (7%) e BRCA 1/2 (3%) ed amplificazioni di ERBB2 (10%) e MET (2%). </w:t>
      </w:r>
      <w:r w:rsidR="001A7BA9" w:rsidRPr="001A7BA9">
        <w:rPr>
          <w:rFonts w:ascii="Times New Roman" w:hAnsi="Times New Roman" w:cs="Times New Roman"/>
          <w:bCs/>
          <w:sz w:val="24"/>
          <w:szCs w:val="24"/>
        </w:rPr>
        <w:t>L’EMA ha approvato l’utilizzo di pemigatinib per i pazienti con CCA recidivato o refrattario, portatori di fusioni o riarrangiamenti del gene FGFR2, e di ivosidenib per i pazienti con mutazioni di IDH1, entrambi come opzioni terapeutiche di seconda linea.</w:t>
      </w:r>
      <w:r w:rsidR="001A7BA9">
        <w:rPr>
          <w:rFonts w:ascii="Times New Roman" w:hAnsi="Times New Roman" w:cs="Times New Roman"/>
          <w:bCs/>
          <w:sz w:val="24"/>
          <w:szCs w:val="24"/>
        </w:rPr>
        <w:t xml:space="preserve"> </w:t>
      </w:r>
      <w:r w:rsidRPr="00D71BDC">
        <w:rPr>
          <w:rFonts w:ascii="Times New Roman" w:hAnsi="Times New Roman" w:cs="Times New Roman"/>
          <w:bCs/>
          <w:sz w:val="24"/>
          <w:szCs w:val="24"/>
        </w:rPr>
        <w:t xml:space="preserve">Altri agenti sono disponibili nel contesto di studi clinici. </w:t>
      </w:r>
    </w:p>
    <w:p w14:paraId="5C9B738B" w14:textId="17D0C992" w:rsidR="003970B5" w:rsidRPr="00D71BDC" w:rsidRDefault="00D71BDC" w:rsidP="00D71BDC">
      <w:pPr>
        <w:spacing w:after="0" w:line="360" w:lineRule="auto"/>
        <w:ind w:right="424"/>
        <w:jc w:val="both"/>
        <w:rPr>
          <w:rFonts w:ascii="Times New Roman" w:hAnsi="Times New Roman" w:cs="Times New Roman"/>
          <w:bCs/>
          <w:sz w:val="24"/>
          <w:szCs w:val="24"/>
        </w:rPr>
      </w:pPr>
      <w:r w:rsidRPr="00D71BDC">
        <w:rPr>
          <w:rFonts w:ascii="Times New Roman" w:hAnsi="Times New Roman" w:cs="Times New Roman"/>
          <w:bCs/>
          <w:sz w:val="24"/>
          <w:szCs w:val="24"/>
        </w:rPr>
        <w:t>Dato l’elevato numero di target molecolari presenti nel CCA, le linee guida internazionali (Mosele</w:t>
      </w:r>
      <w:r>
        <w:rPr>
          <w:rFonts w:ascii="Times New Roman" w:hAnsi="Times New Roman" w:cs="Times New Roman"/>
          <w:bCs/>
          <w:sz w:val="24"/>
          <w:szCs w:val="24"/>
        </w:rPr>
        <w:t xml:space="preserve"> et al.</w:t>
      </w:r>
      <w:r w:rsidRPr="00D71BDC">
        <w:rPr>
          <w:rFonts w:ascii="Times New Roman" w:hAnsi="Times New Roman" w:cs="Times New Roman"/>
          <w:bCs/>
          <w:sz w:val="24"/>
          <w:szCs w:val="24"/>
        </w:rPr>
        <w:t xml:space="preserve"> Ann Oncol</w:t>
      </w:r>
      <w:r>
        <w:rPr>
          <w:rFonts w:ascii="Times New Roman" w:hAnsi="Times New Roman" w:cs="Times New Roman"/>
          <w:bCs/>
          <w:sz w:val="24"/>
          <w:szCs w:val="24"/>
        </w:rPr>
        <w:t>,</w:t>
      </w:r>
      <w:r w:rsidRPr="00D71BDC">
        <w:rPr>
          <w:rFonts w:ascii="Times New Roman" w:hAnsi="Times New Roman" w:cs="Times New Roman"/>
          <w:bCs/>
          <w:sz w:val="24"/>
          <w:szCs w:val="24"/>
        </w:rPr>
        <w:t xml:space="preserve"> 2019) e nazionali (Pinto</w:t>
      </w:r>
      <w:r>
        <w:rPr>
          <w:rFonts w:ascii="Times New Roman" w:hAnsi="Times New Roman" w:cs="Times New Roman"/>
          <w:bCs/>
          <w:sz w:val="24"/>
          <w:szCs w:val="24"/>
        </w:rPr>
        <w:t xml:space="preserve"> et al.</w:t>
      </w:r>
      <w:r w:rsidRPr="00D71BDC">
        <w:rPr>
          <w:rFonts w:ascii="Times New Roman" w:hAnsi="Times New Roman" w:cs="Times New Roman"/>
          <w:bCs/>
          <w:sz w:val="24"/>
          <w:szCs w:val="24"/>
        </w:rPr>
        <w:t xml:space="preserve"> Future Oncol</w:t>
      </w:r>
      <w:r w:rsidR="007D706A">
        <w:rPr>
          <w:rFonts w:ascii="Times New Roman" w:hAnsi="Times New Roman" w:cs="Times New Roman"/>
          <w:bCs/>
          <w:sz w:val="24"/>
          <w:szCs w:val="24"/>
        </w:rPr>
        <w:t>,</w:t>
      </w:r>
      <w:r w:rsidRPr="00D71BDC">
        <w:rPr>
          <w:rFonts w:ascii="Times New Roman" w:hAnsi="Times New Roman" w:cs="Times New Roman"/>
          <w:bCs/>
          <w:sz w:val="24"/>
          <w:szCs w:val="24"/>
        </w:rPr>
        <w:t xml:space="preserve"> 2021) raccomandano che i CCA avanzati/metastatici siano analizzati, sin dalla prima diagnosi, con pannelli di next generation sequencing (NGS) che coprano tutte le principali mutazioni driver per le quali siano disponibili agenti a bersaglio molecolare.</w:t>
      </w:r>
      <w:r w:rsidR="003970B5" w:rsidRPr="00D71BDC">
        <w:rPr>
          <w:rFonts w:ascii="Times New Roman" w:hAnsi="Times New Roman" w:cs="Times New Roman"/>
          <w:bCs/>
          <w:sz w:val="24"/>
          <w:szCs w:val="24"/>
        </w:rPr>
        <w:br w:type="page"/>
      </w:r>
    </w:p>
    <w:p w14:paraId="4A3AAE15" w14:textId="43F301DE" w:rsidR="008834C4" w:rsidRPr="00D00500" w:rsidRDefault="008834C4" w:rsidP="00D00500">
      <w:pPr>
        <w:tabs>
          <w:tab w:val="left" w:pos="9356"/>
        </w:tabs>
        <w:spacing w:after="0" w:line="360" w:lineRule="auto"/>
        <w:ind w:right="466"/>
        <w:jc w:val="both"/>
        <w:rPr>
          <w:rFonts w:ascii="Times New Roman" w:hAnsi="Times New Roman" w:cs="Times New Roman"/>
          <w:b/>
          <w:bCs/>
          <w:sz w:val="24"/>
          <w:szCs w:val="24"/>
        </w:rPr>
      </w:pPr>
      <w:r w:rsidRPr="00D00500">
        <w:rPr>
          <w:rFonts w:ascii="Times New Roman" w:hAnsi="Times New Roman" w:cs="Times New Roman"/>
          <w:b/>
          <w:bCs/>
          <w:sz w:val="24"/>
          <w:szCs w:val="24"/>
        </w:rPr>
        <w:t>Figura 1. Gestione del CCA sintomatico.</w:t>
      </w:r>
    </w:p>
    <w:p w14:paraId="5B38B2F7" w14:textId="2936A5B1" w:rsidR="00D00500" w:rsidRPr="00D00500" w:rsidRDefault="00D00500" w:rsidP="009B7585">
      <w:pPr>
        <w:tabs>
          <w:tab w:val="left" w:pos="9356"/>
        </w:tabs>
        <w:spacing w:after="0" w:line="360" w:lineRule="auto"/>
        <w:ind w:right="466"/>
        <w:jc w:val="center"/>
        <w:rPr>
          <w:rFonts w:ascii="Times New Roman" w:hAnsi="Times New Roman" w:cs="Times New Roman"/>
          <w:sz w:val="24"/>
          <w:szCs w:val="24"/>
        </w:rPr>
      </w:pPr>
      <w:r>
        <w:rPr>
          <w:noProof/>
          <w:lang w:eastAsia="it-IT"/>
        </w:rPr>
        <w:drawing>
          <wp:inline distT="0" distB="0" distL="0" distR="0" wp14:anchorId="307F49B9" wp14:editId="0E05494D">
            <wp:extent cx="6118195" cy="44481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1518" cy="4457862"/>
                    </a:xfrm>
                    <a:prstGeom prst="rect">
                      <a:avLst/>
                    </a:prstGeom>
                    <a:noFill/>
                    <a:ln>
                      <a:noFill/>
                    </a:ln>
                  </pic:spPr>
                </pic:pic>
              </a:graphicData>
            </a:graphic>
          </wp:inline>
        </w:drawing>
      </w:r>
    </w:p>
    <w:p w14:paraId="3AC756FD" w14:textId="77777777" w:rsidR="00DD1729" w:rsidRDefault="00DD1729" w:rsidP="00D00500">
      <w:pPr>
        <w:tabs>
          <w:tab w:val="left" w:pos="9356"/>
        </w:tabs>
        <w:spacing w:after="0" w:line="360" w:lineRule="auto"/>
        <w:ind w:right="466"/>
        <w:jc w:val="both"/>
        <w:rPr>
          <w:rFonts w:ascii="Times New Roman" w:hAnsi="Times New Roman" w:cs="Times New Roman"/>
          <w:sz w:val="24"/>
          <w:szCs w:val="24"/>
        </w:rPr>
      </w:pPr>
    </w:p>
    <w:p w14:paraId="7B28B948" w14:textId="77777777" w:rsidR="009B7585" w:rsidRDefault="009B7585" w:rsidP="00D00500">
      <w:pPr>
        <w:tabs>
          <w:tab w:val="left" w:pos="9356"/>
        </w:tabs>
        <w:spacing w:after="0" w:line="360" w:lineRule="auto"/>
        <w:ind w:right="466"/>
        <w:jc w:val="both"/>
        <w:rPr>
          <w:rFonts w:ascii="Times New Roman" w:hAnsi="Times New Roman" w:cs="Times New Roman"/>
          <w:sz w:val="24"/>
          <w:szCs w:val="24"/>
        </w:rPr>
      </w:pPr>
    </w:p>
    <w:p w14:paraId="64590C18" w14:textId="77777777" w:rsidR="009B7585" w:rsidRDefault="009B7585" w:rsidP="00D00500">
      <w:pPr>
        <w:tabs>
          <w:tab w:val="left" w:pos="9356"/>
        </w:tabs>
        <w:spacing w:after="0" w:line="360" w:lineRule="auto"/>
        <w:ind w:right="466"/>
        <w:jc w:val="both"/>
        <w:rPr>
          <w:rFonts w:ascii="Times New Roman" w:hAnsi="Times New Roman" w:cs="Times New Roman"/>
          <w:sz w:val="24"/>
          <w:szCs w:val="24"/>
        </w:rPr>
      </w:pPr>
    </w:p>
    <w:p w14:paraId="4731E82F" w14:textId="77777777" w:rsidR="009B7585" w:rsidRDefault="009B7585" w:rsidP="00D00500">
      <w:pPr>
        <w:tabs>
          <w:tab w:val="left" w:pos="9356"/>
        </w:tabs>
        <w:spacing w:after="0" w:line="360" w:lineRule="auto"/>
        <w:ind w:right="466"/>
        <w:jc w:val="both"/>
        <w:rPr>
          <w:rFonts w:ascii="Times New Roman" w:hAnsi="Times New Roman" w:cs="Times New Roman"/>
          <w:sz w:val="24"/>
          <w:szCs w:val="24"/>
        </w:rPr>
      </w:pPr>
    </w:p>
    <w:p w14:paraId="60A52964" w14:textId="77777777" w:rsidR="009B7585" w:rsidRPr="00D00500" w:rsidRDefault="009B7585" w:rsidP="00D00500">
      <w:pPr>
        <w:tabs>
          <w:tab w:val="left" w:pos="9356"/>
        </w:tabs>
        <w:spacing w:after="0" w:line="360" w:lineRule="auto"/>
        <w:ind w:right="466"/>
        <w:jc w:val="both"/>
        <w:rPr>
          <w:rFonts w:ascii="Times New Roman" w:hAnsi="Times New Roman" w:cs="Times New Roman"/>
          <w:sz w:val="24"/>
          <w:szCs w:val="24"/>
        </w:rPr>
      </w:pPr>
    </w:p>
    <w:p w14:paraId="6D4778F6" w14:textId="77777777" w:rsidR="005F475E" w:rsidRDefault="005F475E">
      <w:pPr>
        <w:rPr>
          <w:rFonts w:ascii="Times New Roman" w:hAnsi="Times New Roman" w:cs="Times New Roman"/>
          <w:b/>
          <w:bCs/>
          <w:sz w:val="24"/>
          <w:szCs w:val="24"/>
        </w:rPr>
      </w:pPr>
      <w:r>
        <w:rPr>
          <w:rFonts w:ascii="Times New Roman" w:hAnsi="Times New Roman" w:cs="Times New Roman"/>
          <w:b/>
          <w:bCs/>
          <w:sz w:val="24"/>
          <w:szCs w:val="24"/>
        </w:rPr>
        <w:br w:type="page"/>
      </w:r>
    </w:p>
    <w:p w14:paraId="554FD1DF" w14:textId="7BD9CAD6" w:rsidR="0009161D" w:rsidRDefault="008834C4" w:rsidP="00D00500">
      <w:pPr>
        <w:tabs>
          <w:tab w:val="left" w:pos="9356"/>
        </w:tabs>
        <w:spacing w:after="0" w:line="360" w:lineRule="auto"/>
        <w:ind w:right="466"/>
        <w:jc w:val="both"/>
        <w:rPr>
          <w:rFonts w:ascii="Times New Roman" w:hAnsi="Times New Roman" w:cs="Times New Roman"/>
          <w:b/>
          <w:bCs/>
          <w:sz w:val="24"/>
          <w:szCs w:val="24"/>
        </w:rPr>
      </w:pPr>
      <w:r w:rsidRPr="00D00500">
        <w:rPr>
          <w:rFonts w:ascii="Times New Roman" w:hAnsi="Times New Roman" w:cs="Times New Roman"/>
          <w:b/>
          <w:bCs/>
          <w:sz w:val="24"/>
          <w:szCs w:val="24"/>
        </w:rPr>
        <w:t>Figura 2. Gestione del CCA incidentale.</w:t>
      </w:r>
    </w:p>
    <w:p w14:paraId="506825DA" w14:textId="77777777" w:rsidR="00D00500" w:rsidRPr="00D00500" w:rsidRDefault="00D00500" w:rsidP="00D00500">
      <w:pPr>
        <w:tabs>
          <w:tab w:val="left" w:pos="9356"/>
        </w:tabs>
        <w:spacing w:after="0" w:line="360" w:lineRule="auto"/>
        <w:ind w:right="466"/>
        <w:jc w:val="both"/>
        <w:rPr>
          <w:rFonts w:ascii="Times New Roman" w:hAnsi="Times New Roman" w:cs="Times New Roman"/>
          <w:b/>
          <w:bCs/>
          <w:sz w:val="24"/>
          <w:szCs w:val="24"/>
        </w:rPr>
      </w:pPr>
    </w:p>
    <w:p w14:paraId="5C11226F" w14:textId="77777777" w:rsidR="00EE6799" w:rsidRPr="00D00500" w:rsidRDefault="003D416B" w:rsidP="009B7585">
      <w:pPr>
        <w:tabs>
          <w:tab w:val="left" w:pos="9356"/>
        </w:tabs>
        <w:spacing w:after="0" w:line="360" w:lineRule="auto"/>
        <w:ind w:right="466"/>
        <w:jc w:val="center"/>
        <w:rPr>
          <w:rFonts w:ascii="Times New Roman" w:hAnsi="Times New Roman" w:cs="Times New Roman"/>
          <w:sz w:val="24"/>
          <w:szCs w:val="24"/>
        </w:rPr>
      </w:pPr>
      <w:r w:rsidRPr="00D00500">
        <w:rPr>
          <w:rFonts w:ascii="Times New Roman" w:hAnsi="Times New Roman" w:cs="Times New Roman"/>
          <w:noProof/>
          <w:sz w:val="24"/>
          <w:szCs w:val="24"/>
          <w:lang w:eastAsia="it-IT"/>
        </w:rPr>
        <w:drawing>
          <wp:inline distT="0" distB="0" distL="0" distR="0" wp14:anchorId="64AE4D0A" wp14:editId="1E52E612">
            <wp:extent cx="6126480" cy="4156364"/>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9184" cy="4164983"/>
                    </a:xfrm>
                    <a:prstGeom prst="rect">
                      <a:avLst/>
                    </a:prstGeom>
                    <a:noFill/>
                    <a:ln>
                      <a:noFill/>
                    </a:ln>
                  </pic:spPr>
                </pic:pic>
              </a:graphicData>
            </a:graphic>
          </wp:inline>
        </w:drawing>
      </w:r>
    </w:p>
    <w:p w14:paraId="1862D9D6" w14:textId="77777777" w:rsidR="00EE6799" w:rsidRPr="00D00500" w:rsidRDefault="00EE6799" w:rsidP="00D00500">
      <w:pPr>
        <w:tabs>
          <w:tab w:val="left" w:pos="9356"/>
        </w:tabs>
        <w:spacing w:after="0" w:line="360" w:lineRule="auto"/>
        <w:ind w:right="466"/>
        <w:jc w:val="both"/>
        <w:rPr>
          <w:rFonts w:ascii="Times New Roman" w:hAnsi="Times New Roman" w:cs="Times New Roman"/>
          <w:sz w:val="24"/>
          <w:szCs w:val="24"/>
        </w:rPr>
      </w:pPr>
    </w:p>
    <w:p w14:paraId="234BB498" w14:textId="44C509CC" w:rsidR="00EE6799" w:rsidRDefault="008834C4"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T</w:t>
      </w:r>
      <w:r w:rsidR="00EE6799" w:rsidRPr="00D00500">
        <w:rPr>
          <w:rFonts w:ascii="Times New Roman" w:hAnsi="Times New Roman" w:cs="Times New Roman"/>
          <w:sz w:val="24"/>
          <w:szCs w:val="24"/>
        </w:rPr>
        <w:t>abella 2</w:t>
      </w:r>
      <w:r w:rsidRPr="00D00500">
        <w:rPr>
          <w:rFonts w:ascii="Times New Roman" w:hAnsi="Times New Roman" w:cs="Times New Roman"/>
          <w:sz w:val="24"/>
          <w:szCs w:val="24"/>
        </w:rPr>
        <w:t>. Esami di stadiazione</w:t>
      </w:r>
      <w:r w:rsidR="00EE6799" w:rsidRPr="00D00500">
        <w:rPr>
          <w:rFonts w:ascii="Times New Roman" w:hAnsi="Times New Roman" w:cs="Times New Roman"/>
          <w:sz w:val="24"/>
          <w:szCs w:val="24"/>
        </w:rPr>
        <w:t xml:space="preserve"> per il colangiocarcinoma.</w:t>
      </w:r>
    </w:p>
    <w:p w14:paraId="5615BD4F" w14:textId="77777777" w:rsidR="00D00500" w:rsidRPr="00D00500" w:rsidRDefault="00D00500" w:rsidP="00D00500">
      <w:pPr>
        <w:tabs>
          <w:tab w:val="left" w:pos="9356"/>
        </w:tabs>
        <w:spacing w:after="0" w:line="360" w:lineRule="auto"/>
        <w:ind w:right="466"/>
        <w:jc w:val="both"/>
        <w:rPr>
          <w:rFonts w:ascii="Times New Roman" w:hAnsi="Times New Roman" w:cs="Times New Roman"/>
          <w:sz w:val="24"/>
          <w:szCs w:val="24"/>
        </w:rPr>
      </w:pPr>
    </w:p>
    <w:tbl>
      <w:tblPr>
        <w:tblStyle w:val="Grigliatabella"/>
        <w:tblW w:w="0" w:type="auto"/>
        <w:jc w:val="center"/>
        <w:tblLook w:val="04A0" w:firstRow="1" w:lastRow="0" w:firstColumn="1" w:lastColumn="0" w:noHBand="0" w:noVBand="1"/>
      </w:tblPr>
      <w:tblGrid>
        <w:gridCol w:w="4111"/>
        <w:gridCol w:w="4536"/>
      </w:tblGrid>
      <w:tr w:rsidR="00D00500" w:rsidRPr="00D00500" w14:paraId="5C394611" w14:textId="77777777" w:rsidTr="009B7585">
        <w:trPr>
          <w:jc w:val="center"/>
        </w:trPr>
        <w:tc>
          <w:tcPr>
            <w:tcW w:w="4111" w:type="dxa"/>
            <w:vAlign w:val="center"/>
          </w:tcPr>
          <w:p w14:paraId="2A5BFA7F"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TIPOLOGIA DI ESAME </w:t>
            </w:r>
          </w:p>
        </w:tc>
        <w:tc>
          <w:tcPr>
            <w:tcW w:w="4536" w:type="dxa"/>
            <w:vAlign w:val="center"/>
          </w:tcPr>
          <w:p w14:paraId="25A5945C"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APPROPRIATEZZA</w:t>
            </w:r>
          </w:p>
        </w:tc>
      </w:tr>
      <w:tr w:rsidR="00D00500" w:rsidRPr="00D00500" w14:paraId="0722CE16" w14:textId="77777777" w:rsidTr="009B7585">
        <w:trPr>
          <w:jc w:val="center"/>
        </w:trPr>
        <w:tc>
          <w:tcPr>
            <w:tcW w:w="4111" w:type="dxa"/>
            <w:vAlign w:val="center"/>
          </w:tcPr>
          <w:p w14:paraId="1C41E04E"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TAC Total-body con e senza mdc</w:t>
            </w:r>
          </w:p>
        </w:tc>
        <w:tc>
          <w:tcPr>
            <w:tcW w:w="4536" w:type="dxa"/>
            <w:vAlign w:val="center"/>
          </w:tcPr>
          <w:p w14:paraId="2646D9EB"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Appropriata</w:t>
            </w:r>
          </w:p>
        </w:tc>
      </w:tr>
      <w:tr w:rsidR="00D00500" w:rsidRPr="00D00500" w14:paraId="5E3B095D" w14:textId="77777777" w:rsidTr="009B7585">
        <w:trPr>
          <w:jc w:val="center"/>
        </w:trPr>
        <w:tc>
          <w:tcPr>
            <w:tcW w:w="4111" w:type="dxa"/>
            <w:vAlign w:val="center"/>
          </w:tcPr>
          <w:p w14:paraId="5D48E0EE"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Scintigrafia ossea</w:t>
            </w:r>
          </w:p>
        </w:tc>
        <w:tc>
          <w:tcPr>
            <w:tcW w:w="4536" w:type="dxa"/>
            <w:vAlign w:val="center"/>
          </w:tcPr>
          <w:p w14:paraId="4FE9FA7A"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Appropriata</w:t>
            </w:r>
          </w:p>
        </w:tc>
      </w:tr>
      <w:tr w:rsidR="00D00500" w:rsidRPr="00D00500" w14:paraId="0B3BB1CA" w14:textId="77777777" w:rsidTr="009B7585">
        <w:trPr>
          <w:jc w:val="center"/>
        </w:trPr>
        <w:tc>
          <w:tcPr>
            <w:tcW w:w="4111" w:type="dxa"/>
            <w:vAlign w:val="center"/>
          </w:tcPr>
          <w:p w14:paraId="19E315F8" w14:textId="77777777" w:rsidR="00EE6799" w:rsidRPr="00FA320F" w:rsidRDefault="00EE6799" w:rsidP="00D00500">
            <w:pPr>
              <w:tabs>
                <w:tab w:val="left" w:pos="9356"/>
              </w:tabs>
              <w:spacing w:line="360" w:lineRule="auto"/>
              <w:ind w:right="466"/>
              <w:jc w:val="both"/>
              <w:rPr>
                <w:rFonts w:ascii="Times New Roman" w:hAnsi="Times New Roman" w:cs="Times New Roman"/>
                <w:sz w:val="24"/>
                <w:szCs w:val="24"/>
                <w:lang w:val="en-GB"/>
              </w:rPr>
            </w:pPr>
            <w:r w:rsidRPr="00FA320F">
              <w:rPr>
                <w:rFonts w:ascii="Times New Roman" w:hAnsi="Times New Roman" w:cs="Times New Roman"/>
                <w:sz w:val="24"/>
                <w:szCs w:val="24"/>
                <w:lang w:val="en-GB"/>
              </w:rPr>
              <w:t>PET-TAC total-body con FDG</w:t>
            </w:r>
          </w:p>
        </w:tc>
        <w:tc>
          <w:tcPr>
            <w:tcW w:w="4536" w:type="dxa"/>
            <w:vAlign w:val="center"/>
          </w:tcPr>
          <w:p w14:paraId="37CE9520"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Appropriata in casi selezionati</w:t>
            </w:r>
          </w:p>
        </w:tc>
      </w:tr>
      <w:tr w:rsidR="00D00500" w:rsidRPr="00D00500" w14:paraId="5B339BF6" w14:textId="77777777" w:rsidTr="009B7585">
        <w:trPr>
          <w:jc w:val="center"/>
        </w:trPr>
        <w:tc>
          <w:tcPr>
            <w:tcW w:w="4111" w:type="dxa"/>
            <w:vAlign w:val="center"/>
          </w:tcPr>
          <w:p w14:paraId="0C20389A"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Colangio-RMN</w:t>
            </w:r>
          </w:p>
        </w:tc>
        <w:tc>
          <w:tcPr>
            <w:tcW w:w="4536" w:type="dxa"/>
            <w:vAlign w:val="center"/>
          </w:tcPr>
          <w:p w14:paraId="4B28117C" w14:textId="77777777" w:rsidR="00EE6799" w:rsidRPr="00D00500" w:rsidRDefault="00EE6799" w:rsidP="00D00500">
            <w:pPr>
              <w:tabs>
                <w:tab w:val="left" w:pos="9356"/>
              </w:tabs>
              <w:spacing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Appropriata in casi selezionati</w:t>
            </w:r>
          </w:p>
        </w:tc>
      </w:tr>
    </w:tbl>
    <w:p w14:paraId="65F30501" w14:textId="3CC78B9D" w:rsidR="00EE6799" w:rsidRDefault="00EE6799" w:rsidP="00D00500">
      <w:pPr>
        <w:tabs>
          <w:tab w:val="left" w:pos="9356"/>
        </w:tabs>
        <w:spacing w:after="0" w:line="360" w:lineRule="auto"/>
        <w:ind w:right="466"/>
        <w:jc w:val="both"/>
        <w:rPr>
          <w:rFonts w:ascii="Times New Roman" w:hAnsi="Times New Roman" w:cs="Times New Roman"/>
          <w:sz w:val="24"/>
          <w:szCs w:val="24"/>
        </w:rPr>
      </w:pPr>
    </w:p>
    <w:p w14:paraId="135DEF3D" w14:textId="5C2D44BB" w:rsidR="003B5441" w:rsidRPr="00D00500" w:rsidRDefault="005F475E" w:rsidP="00D00500">
      <w:pPr>
        <w:tabs>
          <w:tab w:val="left" w:pos="9356"/>
        </w:tabs>
        <w:spacing w:after="0" w:line="360"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Ad integrazione del percorso diagnostico si allegano le principali modalità in cui vengono</w:t>
      </w:r>
      <w:r w:rsidR="00D71BDC">
        <w:rPr>
          <w:rFonts w:ascii="Times New Roman" w:hAnsi="Times New Roman" w:cs="Times New Roman"/>
          <w:sz w:val="24"/>
          <w:szCs w:val="24"/>
        </w:rPr>
        <w:t xml:space="preserve"> stadiate le neoplasie biliari.</w:t>
      </w:r>
    </w:p>
    <w:p w14:paraId="3ED61B28" w14:textId="77777777" w:rsidR="00D00500" w:rsidRDefault="00D00500" w:rsidP="00D00500">
      <w:pPr>
        <w:tabs>
          <w:tab w:val="left" w:pos="9356"/>
        </w:tabs>
        <w:spacing w:after="0" w:line="360" w:lineRule="auto"/>
        <w:ind w:right="466"/>
        <w:jc w:val="both"/>
        <w:rPr>
          <w:rFonts w:ascii="Times New Roman" w:hAnsi="Times New Roman" w:cs="Times New Roman"/>
          <w:sz w:val="24"/>
          <w:szCs w:val="24"/>
        </w:rPr>
      </w:pPr>
    </w:p>
    <w:p w14:paraId="4474F1F3" w14:textId="5ACA01C2" w:rsidR="00D00500" w:rsidRDefault="00D00500" w:rsidP="00D00500">
      <w:pPr>
        <w:tabs>
          <w:tab w:val="left" w:pos="9356"/>
        </w:tabs>
        <w:spacing w:after="0" w:line="360" w:lineRule="auto"/>
        <w:ind w:right="466"/>
        <w:jc w:val="both"/>
        <w:rPr>
          <w:rFonts w:ascii="Times New Roman" w:hAnsi="Times New Roman" w:cs="Times New Roman"/>
          <w:sz w:val="24"/>
          <w:szCs w:val="24"/>
        </w:rPr>
      </w:pPr>
    </w:p>
    <w:p w14:paraId="12B24DD0" w14:textId="5D5FF256" w:rsidR="00B77649" w:rsidRDefault="00B77649" w:rsidP="00D00500">
      <w:pPr>
        <w:tabs>
          <w:tab w:val="left" w:pos="9356"/>
        </w:tabs>
        <w:spacing w:after="0" w:line="360" w:lineRule="auto"/>
        <w:ind w:right="466"/>
        <w:jc w:val="both"/>
        <w:rPr>
          <w:rFonts w:ascii="Times New Roman" w:hAnsi="Times New Roman" w:cs="Times New Roman"/>
          <w:sz w:val="24"/>
          <w:szCs w:val="24"/>
        </w:rPr>
      </w:pPr>
    </w:p>
    <w:p w14:paraId="242DC022" w14:textId="068A1D3A" w:rsidR="00D00500" w:rsidRPr="00B77649" w:rsidRDefault="005F475E" w:rsidP="005F475E">
      <w:pPr>
        <w:rPr>
          <w:rFonts w:ascii="Times New Roman" w:hAnsi="Times New Roman" w:cs="Times New Roman"/>
          <w:b/>
          <w:bCs/>
          <w:sz w:val="24"/>
          <w:szCs w:val="24"/>
        </w:rPr>
      </w:pPr>
      <w:r>
        <w:rPr>
          <w:rFonts w:ascii="Times New Roman" w:hAnsi="Times New Roman" w:cs="Times New Roman"/>
          <w:b/>
          <w:bCs/>
          <w:sz w:val="24"/>
          <w:szCs w:val="24"/>
        </w:rPr>
        <w:br w:type="page"/>
      </w:r>
      <w:r w:rsidR="00D00500" w:rsidRPr="00B77649">
        <w:rPr>
          <w:rFonts w:ascii="Times New Roman" w:hAnsi="Times New Roman" w:cs="Times New Roman"/>
          <w:b/>
          <w:bCs/>
          <w:sz w:val="24"/>
          <w:szCs w:val="24"/>
        </w:rPr>
        <w:t>COLANGIOCARCINOMA </w:t>
      </w:r>
      <w:r w:rsidR="0052000D">
        <w:rPr>
          <w:rFonts w:ascii="Times New Roman" w:hAnsi="Times New Roman" w:cs="Times New Roman"/>
          <w:b/>
          <w:bCs/>
          <w:sz w:val="24"/>
          <w:szCs w:val="24"/>
        </w:rPr>
        <w:t>PERI-ILARE</w:t>
      </w:r>
      <w:r w:rsidR="009B7585" w:rsidRPr="00B77649">
        <w:rPr>
          <w:rFonts w:ascii="Times New Roman" w:hAnsi="Times New Roman" w:cs="Times New Roman"/>
          <w:b/>
          <w:bCs/>
          <w:sz w:val="24"/>
          <w:szCs w:val="24"/>
        </w:rPr>
        <w:t> CLASSIFICAZIONE TNM</w:t>
      </w:r>
      <w:r w:rsidR="00D00500" w:rsidRPr="00B77649">
        <w:rPr>
          <w:rFonts w:ascii="Times New Roman" w:hAnsi="Times New Roman" w:cs="Times New Roman"/>
          <w:b/>
          <w:bCs/>
          <w:sz w:val="24"/>
          <w:szCs w:val="24"/>
        </w:rPr>
        <w:t> </w:t>
      </w:r>
      <w:r w:rsidR="0052000D">
        <w:rPr>
          <w:rFonts w:ascii="Times New Roman" w:hAnsi="Times New Roman" w:cs="Times New Roman"/>
          <w:b/>
          <w:bCs/>
          <w:sz w:val="24"/>
          <w:szCs w:val="24"/>
        </w:rPr>
        <w:t>(VIII edizione)</w:t>
      </w:r>
    </w:p>
    <w:p w14:paraId="0A30ADB3" w14:textId="77777777" w:rsidR="00D00500" w:rsidRPr="00A35603" w:rsidRDefault="00D00500" w:rsidP="00D00500">
      <w:pPr>
        <w:tabs>
          <w:tab w:val="left" w:pos="9356"/>
        </w:tabs>
        <w:spacing w:after="0" w:line="240" w:lineRule="auto"/>
        <w:ind w:left="60" w:right="466"/>
        <w:rPr>
          <w:rFonts w:ascii="Times New Roman" w:hAnsi="Times New Roman" w:cs="Times New Roman"/>
        </w:rPr>
      </w:pPr>
      <w:r w:rsidRPr="00A35603">
        <w:rPr>
          <w:rFonts w:ascii="Times New Roman" w:hAnsi="Times New Roman" w:cs="Times New Roman"/>
          <w:noProof/>
          <w:lang w:eastAsia="it-IT"/>
        </w:rPr>
        <mc:AlternateContent>
          <mc:Choice Requires="wps">
            <w:drawing>
              <wp:anchor distT="0" distB="0" distL="114300" distR="114300" simplePos="0" relativeHeight="251668480" behindDoc="0" locked="0" layoutInCell="1" allowOverlap="1" wp14:anchorId="25A1AF02" wp14:editId="46C39B25">
                <wp:simplePos x="0" y="0"/>
                <wp:positionH relativeFrom="column">
                  <wp:posOffset>0</wp:posOffset>
                </wp:positionH>
                <wp:positionV relativeFrom="paragraph">
                  <wp:posOffset>113665</wp:posOffset>
                </wp:positionV>
                <wp:extent cx="6400800" cy="0"/>
                <wp:effectExtent l="0" t="0" r="25400" b="25400"/>
                <wp:wrapNone/>
                <wp:docPr id="10"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3286FF"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95pt" to="7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" strokecolor="black [3200]" strokeweight=".5pt">
                <v:stroke joinstyle="miter"/>
              </v:line>
            </w:pict>
          </mc:Fallback>
        </mc:AlternateContent>
      </w:r>
    </w:p>
    <w:p w14:paraId="08845B3C" w14:textId="77777777" w:rsidR="00D00500" w:rsidRPr="00B77649" w:rsidRDefault="00D00500" w:rsidP="00D00500">
      <w:pPr>
        <w:tabs>
          <w:tab w:val="left" w:pos="3462"/>
          <w:tab w:val="left" w:pos="6864"/>
          <w:tab w:val="left" w:pos="9356"/>
        </w:tabs>
        <w:spacing w:after="0" w:line="240" w:lineRule="auto"/>
        <w:ind w:left="60" w:right="466"/>
        <w:rPr>
          <w:rFonts w:ascii="Times New Roman" w:hAnsi="Times New Roman" w:cs="Times New Roman"/>
        </w:rPr>
      </w:pPr>
      <w:r w:rsidRPr="00B77649">
        <w:rPr>
          <w:rFonts w:ascii="Times New Roman" w:hAnsi="Times New Roman" w:cs="Times New Roman"/>
          <w:b/>
          <w:noProof/>
          <w:color w:val="000000"/>
          <w:w w:val="93"/>
        </w:rPr>
        <w:t>Tumore  primitivo  (T)</w:t>
      </w:r>
      <w:r w:rsidRPr="00B77649">
        <w:rPr>
          <w:rFonts w:ascii="Times New Roman" w:hAnsi="Times New Roman" w:cs="Times New Roman"/>
          <w:color w:val="000000"/>
        </w:rPr>
        <w:tab/>
      </w:r>
      <w:r w:rsidRPr="00B77649">
        <w:rPr>
          <w:rFonts w:ascii="Times New Roman" w:hAnsi="Times New Roman" w:cs="Times New Roman"/>
          <w:b/>
          <w:noProof/>
          <w:color w:val="000000"/>
          <w:w w:val="93"/>
        </w:rPr>
        <w:t>Linfonodi  regionali  (N)</w:t>
      </w:r>
      <w:r w:rsidRPr="00B77649">
        <w:rPr>
          <w:rFonts w:ascii="Times New Roman" w:hAnsi="Times New Roman" w:cs="Times New Roman"/>
          <w:color w:val="000000"/>
        </w:rPr>
        <w:tab/>
      </w:r>
      <w:r w:rsidRPr="00B77649">
        <w:rPr>
          <w:rFonts w:ascii="Times New Roman" w:hAnsi="Times New Roman" w:cs="Times New Roman"/>
          <w:b/>
          <w:noProof/>
          <w:color w:val="000000"/>
          <w:w w:val="93"/>
        </w:rPr>
        <w:t>Metastasi  a  distanza  (M)</w:t>
      </w:r>
    </w:p>
    <w:p w14:paraId="58ACD0E8" w14:textId="77777777" w:rsidR="00D00500" w:rsidRPr="00B77649" w:rsidRDefault="00D00500" w:rsidP="00D00500">
      <w:pPr>
        <w:tabs>
          <w:tab w:val="left" w:pos="3462"/>
          <w:tab w:val="left" w:pos="6864"/>
          <w:tab w:val="left" w:pos="9356"/>
        </w:tabs>
        <w:spacing w:after="0" w:line="240" w:lineRule="auto"/>
        <w:ind w:left="60" w:right="466"/>
        <w:rPr>
          <w:rFonts w:ascii="Times New Roman" w:hAnsi="Times New Roman" w:cs="Times New Roman"/>
        </w:rPr>
      </w:pPr>
      <w:r w:rsidRPr="00B77649">
        <w:rPr>
          <w:rFonts w:ascii="Times New Roman" w:hAnsi="Times New Roman" w:cs="Times New Roman"/>
          <w:noProof/>
          <w:color w:val="000000"/>
          <w:w w:val="94"/>
        </w:rPr>
        <w:t>Tx:  tumore  primitivo</w:t>
      </w:r>
      <w:r w:rsidRPr="00B77649">
        <w:rPr>
          <w:rFonts w:ascii="Times New Roman" w:hAnsi="Times New Roman" w:cs="Times New Roman"/>
          <w:color w:val="000000"/>
        </w:rPr>
        <w:tab/>
      </w:r>
      <w:r w:rsidRPr="00B77649">
        <w:rPr>
          <w:rFonts w:ascii="Times New Roman" w:hAnsi="Times New Roman" w:cs="Times New Roman"/>
          <w:noProof/>
          <w:color w:val="000000"/>
          <w:w w:val="94"/>
        </w:rPr>
        <w:t>NX:  linfonodi  regionali</w:t>
      </w:r>
      <w:r w:rsidRPr="00B77649">
        <w:rPr>
          <w:rFonts w:ascii="Times New Roman" w:hAnsi="Times New Roman" w:cs="Times New Roman"/>
          <w:color w:val="000000"/>
        </w:rPr>
        <w:tab/>
      </w:r>
      <w:r w:rsidRPr="00B77649">
        <w:rPr>
          <w:rFonts w:ascii="Times New Roman" w:hAnsi="Times New Roman" w:cs="Times New Roman"/>
          <w:noProof/>
          <w:color w:val="000000"/>
          <w:w w:val="94"/>
        </w:rPr>
        <w:t>MX:  metastasi  a  distanza</w:t>
      </w:r>
    </w:p>
    <w:p w14:paraId="78D73263" w14:textId="77777777" w:rsidR="00D00500" w:rsidRPr="00B77649" w:rsidRDefault="00D00500" w:rsidP="00D00500">
      <w:pPr>
        <w:tabs>
          <w:tab w:val="left" w:pos="3462"/>
          <w:tab w:val="left" w:pos="6864"/>
          <w:tab w:val="left" w:pos="9356"/>
        </w:tabs>
        <w:spacing w:after="0" w:line="240" w:lineRule="auto"/>
        <w:ind w:left="60" w:right="466"/>
        <w:rPr>
          <w:rFonts w:ascii="Times New Roman" w:hAnsi="Times New Roman" w:cs="Times New Roman"/>
        </w:rPr>
      </w:pPr>
      <w:r w:rsidRPr="00B77649">
        <w:rPr>
          <w:rFonts w:ascii="Times New Roman" w:hAnsi="Times New Roman" w:cs="Times New Roman"/>
          <w:noProof/>
          <w:color w:val="000000"/>
          <w:w w:val="96"/>
        </w:rPr>
        <w:t>non  definibile</w:t>
      </w:r>
      <w:r w:rsidRPr="00B77649">
        <w:rPr>
          <w:rFonts w:ascii="Times New Roman" w:hAnsi="Times New Roman" w:cs="Times New Roman"/>
          <w:color w:val="000000"/>
        </w:rPr>
        <w:tab/>
      </w:r>
      <w:r w:rsidRPr="00B77649">
        <w:rPr>
          <w:rFonts w:ascii="Times New Roman" w:hAnsi="Times New Roman" w:cs="Times New Roman"/>
          <w:noProof/>
          <w:color w:val="000000"/>
          <w:w w:val="96"/>
        </w:rPr>
        <w:t>non  definibili</w:t>
      </w:r>
      <w:r w:rsidRPr="00B77649">
        <w:rPr>
          <w:rFonts w:ascii="Times New Roman" w:hAnsi="Times New Roman" w:cs="Times New Roman"/>
          <w:color w:val="000000"/>
        </w:rPr>
        <w:tab/>
      </w:r>
      <w:r w:rsidRPr="00B77649">
        <w:rPr>
          <w:rFonts w:ascii="Times New Roman" w:hAnsi="Times New Roman" w:cs="Times New Roman"/>
          <w:noProof/>
          <w:color w:val="000000"/>
          <w:w w:val="96"/>
        </w:rPr>
        <w:t>non  definibili</w:t>
      </w:r>
    </w:p>
    <w:p w14:paraId="72B5058F" w14:textId="77777777" w:rsidR="00D00500" w:rsidRPr="00B77649" w:rsidRDefault="00D00500" w:rsidP="00D00500">
      <w:pPr>
        <w:tabs>
          <w:tab w:val="left" w:pos="9356"/>
        </w:tabs>
        <w:spacing w:after="0" w:line="240" w:lineRule="auto"/>
        <w:ind w:left="60" w:right="466"/>
        <w:rPr>
          <w:rFonts w:ascii="Times New Roman" w:hAnsi="Times New Roman" w:cs="Times New Roman"/>
        </w:rPr>
      </w:pPr>
    </w:p>
    <w:p w14:paraId="25A33A0F" w14:textId="77777777" w:rsidR="00D00500" w:rsidRPr="00B77649" w:rsidRDefault="00D00500" w:rsidP="00D00500">
      <w:pPr>
        <w:tabs>
          <w:tab w:val="left" w:pos="3462"/>
          <w:tab w:val="left" w:pos="6864"/>
          <w:tab w:val="left" w:pos="9356"/>
        </w:tabs>
        <w:spacing w:after="0" w:line="240" w:lineRule="auto"/>
        <w:ind w:left="60" w:right="466"/>
        <w:rPr>
          <w:rFonts w:ascii="Times New Roman" w:hAnsi="Times New Roman" w:cs="Times New Roman"/>
        </w:rPr>
      </w:pPr>
      <w:r w:rsidRPr="00B77649">
        <w:rPr>
          <w:rFonts w:ascii="Times New Roman" w:hAnsi="Times New Roman" w:cs="Times New Roman"/>
          <w:noProof/>
          <w:color w:val="000000"/>
          <w:w w:val="93"/>
        </w:rPr>
        <w:t>T0:  non  evidenza</w:t>
      </w:r>
      <w:r w:rsidRPr="00B77649">
        <w:rPr>
          <w:rFonts w:ascii="Times New Roman" w:hAnsi="Times New Roman" w:cs="Times New Roman"/>
          <w:color w:val="000000"/>
        </w:rPr>
        <w:tab/>
      </w:r>
      <w:r w:rsidRPr="00B77649">
        <w:rPr>
          <w:rFonts w:ascii="Times New Roman" w:hAnsi="Times New Roman" w:cs="Times New Roman"/>
          <w:noProof/>
          <w:color w:val="000000"/>
          <w:w w:val="93"/>
        </w:rPr>
        <w:t>N0:  assenza  di  metastasi</w:t>
      </w:r>
      <w:r w:rsidRPr="00B77649">
        <w:rPr>
          <w:rFonts w:ascii="Times New Roman" w:hAnsi="Times New Roman" w:cs="Times New Roman"/>
          <w:color w:val="000000"/>
        </w:rPr>
        <w:tab/>
      </w:r>
      <w:r w:rsidRPr="00B77649">
        <w:rPr>
          <w:rFonts w:ascii="Times New Roman" w:hAnsi="Times New Roman" w:cs="Times New Roman"/>
          <w:noProof/>
          <w:color w:val="000000"/>
          <w:w w:val="93"/>
        </w:rPr>
        <w:t>M0:  assenza  di  metastasi</w:t>
      </w:r>
    </w:p>
    <w:p w14:paraId="01F715B7" w14:textId="77777777" w:rsidR="00D00500" w:rsidRPr="00B77649" w:rsidRDefault="00D00500" w:rsidP="00D00500">
      <w:pPr>
        <w:tabs>
          <w:tab w:val="left" w:pos="3462"/>
          <w:tab w:val="left" w:pos="6864"/>
          <w:tab w:val="left" w:pos="9356"/>
        </w:tabs>
        <w:spacing w:after="0" w:line="240" w:lineRule="auto"/>
        <w:ind w:left="60" w:right="466"/>
        <w:rPr>
          <w:rFonts w:ascii="Times New Roman" w:hAnsi="Times New Roman" w:cs="Times New Roman"/>
        </w:rPr>
      </w:pPr>
      <w:r w:rsidRPr="00B77649">
        <w:rPr>
          <w:rFonts w:ascii="Times New Roman" w:hAnsi="Times New Roman" w:cs="Times New Roman"/>
          <w:noProof/>
          <w:color w:val="000000"/>
          <w:w w:val="94"/>
        </w:rPr>
        <w:t>di  tumore  primitivo</w:t>
      </w:r>
      <w:r w:rsidRPr="00B77649">
        <w:rPr>
          <w:rFonts w:ascii="Times New Roman" w:hAnsi="Times New Roman" w:cs="Times New Roman"/>
          <w:color w:val="000000"/>
        </w:rPr>
        <w:tab/>
      </w:r>
      <w:r w:rsidRPr="00B77649">
        <w:rPr>
          <w:rFonts w:ascii="Times New Roman" w:hAnsi="Times New Roman" w:cs="Times New Roman"/>
          <w:noProof/>
          <w:color w:val="000000"/>
          <w:w w:val="94"/>
        </w:rPr>
        <w:t>nei  linfonodi  regionali</w:t>
      </w:r>
      <w:r w:rsidRPr="00B77649">
        <w:rPr>
          <w:rFonts w:ascii="Times New Roman" w:hAnsi="Times New Roman" w:cs="Times New Roman"/>
          <w:color w:val="000000"/>
        </w:rPr>
        <w:tab/>
      </w:r>
      <w:r w:rsidRPr="00B77649">
        <w:rPr>
          <w:rFonts w:ascii="Times New Roman" w:hAnsi="Times New Roman" w:cs="Times New Roman"/>
          <w:noProof/>
          <w:color w:val="000000"/>
          <w:w w:val="94"/>
        </w:rPr>
        <w:t>a  distanza</w:t>
      </w:r>
    </w:p>
    <w:p w14:paraId="7F08ACCC" w14:textId="77777777" w:rsidR="00D00500" w:rsidRPr="00B77649" w:rsidRDefault="00D00500" w:rsidP="00D00500">
      <w:pPr>
        <w:tabs>
          <w:tab w:val="left" w:pos="9356"/>
        </w:tabs>
        <w:spacing w:after="0" w:line="240" w:lineRule="auto"/>
        <w:ind w:left="60" w:right="466"/>
        <w:rPr>
          <w:rFonts w:ascii="Times New Roman" w:hAnsi="Times New Roman" w:cs="Times New Roman"/>
        </w:rPr>
      </w:pPr>
    </w:p>
    <w:p w14:paraId="0ADA0B78" w14:textId="77777777" w:rsidR="00D00500" w:rsidRPr="00B77649" w:rsidRDefault="00D00500" w:rsidP="00D00500">
      <w:pPr>
        <w:tabs>
          <w:tab w:val="left" w:pos="3462"/>
          <w:tab w:val="left" w:pos="6864"/>
          <w:tab w:val="left" w:pos="9356"/>
        </w:tabs>
        <w:spacing w:after="0" w:line="240" w:lineRule="auto"/>
        <w:ind w:left="60" w:right="466"/>
        <w:rPr>
          <w:rFonts w:ascii="Times New Roman" w:hAnsi="Times New Roman" w:cs="Times New Roman"/>
        </w:rPr>
      </w:pPr>
      <w:r w:rsidRPr="00B77649">
        <w:rPr>
          <w:rFonts w:ascii="Times New Roman" w:hAnsi="Times New Roman" w:cs="Times New Roman"/>
          <w:noProof/>
          <w:color w:val="000000"/>
          <w:w w:val="93"/>
        </w:rPr>
        <w:t>Tis:  carcinoma  in  situ</w:t>
      </w:r>
      <w:r w:rsidRPr="00B77649">
        <w:rPr>
          <w:rFonts w:ascii="Times New Roman" w:hAnsi="Times New Roman" w:cs="Times New Roman"/>
          <w:color w:val="000000"/>
        </w:rPr>
        <w:tab/>
      </w:r>
      <w:r w:rsidRPr="00B77649">
        <w:rPr>
          <w:rFonts w:ascii="Times New Roman" w:hAnsi="Times New Roman" w:cs="Times New Roman"/>
          <w:noProof/>
          <w:color w:val="000000"/>
          <w:w w:val="93"/>
        </w:rPr>
        <w:t>N1:  presenza  di  metastasi</w:t>
      </w:r>
      <w:r w:rsidRPr="00B77649">
        <w:rPr>
          <w:rFonts w:ascii="Times New Roman" w:hAnsi="Times New Roman" w:cs="Times New Roman"/>
          <w:color w:val="000000"/>
        </w:rPr>
        <w:tab/>
      </w:r>
      <w:r w:rsidRPr="00B77649">
        <w:rPr>
          <w:rFonts w:ascii="Times New Roman" w:hAnsi="Times New Roman" w:cs="Times New Roman"/>
          <w:noProof/>
          <w:color w:val="000000"/>
          <w:w w:val="93"/>
        </w:rPr>
        <w:t>M1:  presenza  di  metastasi</w:t>
      </w:r>
    </w:p>
    <w:p w14:paraId="69F6C0A6" w14:textId="77777777" w:rsidR="00D00500" w:rsidRPr="00B77649" w:rsidRDefault="00D00500" w:rsidP="00D00500">
      <w:pPr>
        <w:tabs>
          <w:tab w:val="left" w:pos="6864"/>
          <w:tab w:val="left" w:pos="9356"/>
        </w:tabs>
        <w:spacing w:after="0" w:line="240" w:lineRule="auto"/>
        <w:ind w:left="60" w:right="466" w:firstLine="3402"/>
        <w:rPr>
          <w:rFonts w:ascii="Times New Roman" w:hAnsi="Times New Roman" w:cs="Times New Roman"/>
        </w:rPr>
      </w:pPr>
      <w:r w:rsidRPr="00B77649">
        <w:rPr>
          <w:rFonts w:ascii="Times New Roman" w:hAnsi="Times New Roman" w:cs="Times New Roman"/>
          <w:noProof/>
          <w:color w:val="000000"/>
          <w:w w:val="94"/>
        </w:rPr>
        <w:t>nei  linfonodi  regionali*</w:t>
      </w:r>
      <w:r w:rsidRPr="00B77649">
        <w:rPr>
          <w:rFonts w:ascii="Times New Roman" w:hAnsi="Times New Roman" w:cs="Times New Roman"/>
          <w:color w:val="000000"/>
        </w:rPr>
        <w:tab/>
      </w:r>
      <w:r w:rsidRPr="00B77649">
        <w:rPr>
          <w:rFonts w:ascii="Times New Roman" w:hAnsi="Times New Roman" w:cs="Times New Roman"/>
          <w:noProof/>
          <w:color w:val="000000"/>
          <w:w w:val="94"/>
        </w:rPr>
        <w:t>a  distanza</w:t>
      </w:r>
    </w:p>
    <w:p w14:paraId="3A499A24" w14:textId="7D17C056" w:rsidR="00D00500" w:rsidRDefault="00D00500" w:rsidP="00D00500">
      <w:pPr>
        <w:tabs>
          <w:tab w:val="left" w:pos="9356"/>
        </w:tabs>
        <w:spacing w:after="0" w:line="240" w:lineRule="auto"/>
        <w:ind w:left="60" w:right="466" w:firstLine="3402"/>
        <w:rPr>
          <w:rFonts w:ascii="Times New Roman" w:hAnsi="Times New Roman" w:cs="Times New Roman"/>
        </w:rPr>
      </w:pPr>
    </w:p>
    <w:p w14:paraId="133AA7A5" w14:textId="559FFBD1" w:rsidR="0052000D" w:rsidRDefault="0052000D" w:rsidP="00D00500">
      <w:pPr>
        <w:tabs>
          <w:tab w:val="left" w:pos="9356"/>
        </w:tabs>
        <w:spacing w:after="0" w:line="240" w:lineRule="auto"/>
        <w:ind w:left="60" w:right="466" w:firstLine="3402"/>
        <w:rPr>
          <w:rFonts w:ascii="Times New Roman" w:hAnsi="Times New Roman" w:cs="Times New Roman"/>
        </w:rPr>
      </w:pPr>
      <w:r>
        <w:rPr>
          <w:rFonts w:ascii="Times New Roman" w:hAnsi="Times New Roman" w:cs="Times New Roman"/>
        </w:rPr>
        <w:t xml:space="preserve">N2: metastasi ai linfonodi </w:t>
      </w:r>
      <w:r w:rsidR="00996DB7">
        <w:rPr>
          <w:rFonts w:ascii="Times New Roman" w:hAnsi="Times New Roman" w:cs="Times New Roman"/>
        </w:rPr>
        <w:t>peri-aortici</w:t>
      </w:r>
    </w:p>
    <w:p w14:paraId="758C54FE" w14:textId="76D07D51" w:rsidR="00996DB7" w:rsidRDefault="00996DB7" w:rsidP="00D00500">
      <w:pPr>
        <w:tabs>
          <w:tab w:val="left" w:pos="9356"/>
        </w:tabs>
        <w:spacing w:after="0" w:line="240" w:lineRule="auto"/>
        <w:ind w:left="60" w:right="466" w:firstLine="3402"/>
        <w:rPr>
          <w:rFonts w:ascii="Times New Roman" w:hAnsi="Times New Roman" w:cs="Times New Roman"/>
        </w:rPr>
      </w:pPr>
      <w:r>
        <w:rPr>
          <w:rFonts w:ascii="Times New Roman" w:hAnsi="Times New Roman" w:cs="Times New Roman"/>
        </w:rPr>
        <w:t>peri-cavali, lungo l’arteria mesenterica</w:t>
      </w:r>
    </w:p>
    <w:p w14:paraId="37647FBE" w14:textId="78B3DBC9" w:rsidR="00996DB7" w:rsidRDefault="00996DB7" w:rsidP="00D00500">
      <w:pPr>
        <w:tabs>
          <w:tab w:val="left" w:pos="9356"/>
        </w:tabs>
        <w:spacing w:after="0" w:line="240" w:lineRule="auto"/>
        <w:ind w:left="60" w:right="466" w:firstLine="3402"/>
        <w:rPr>
          <w:rFonts w:ascii="Times New Roman" w:hAnsi="Times New Roman" w:cs="Times New Roman"/>
        </w:rPr>
      </w:pPr>
      <w:r>
        <w:rPr>
          <w:rFonts w:ascii="Times New Roman" w:hAnsi="Times New Roman" w:cs="Times New Roman"/>
        </w:rPr>
        <w:t>superiore e/o tripode celiaco.</w:t>
      </w:r>
    </w:p>
    <w:p w14:paraId="7DF36287" w14:textId="77777777" w:rsidR="0052000D" w:rsidRPr="00A35603" w:rsidRDefault="0052000D" w:rsidP="00D00500">
      <w:pPr>
        <w:tabs>
          <w:tab w:val="left" w:pos="9356"/>
        </w:tabs>
        <w:spacing w:after="0" w:line="240" w:lineRule="auto"/>
        <w:ind w:left="60" w:right="466" w:firstLine="3402"/>
        <w:rPr>
          <w:rFonts w:ascii="Times New Roman" w:hAnsi="Times New Roman" w:cs="Times New Roman"/>
        </w:rPr>
      </w:pPr>
    </w:p>
    <w:p w14:paraId="34AB17E4" w14:textId="63F6B449" w:rsidR="00D00500" w:rsidRDefault="00D00500" w:rsidP="00B77649">
      <w:pPr>
        <w:tabs>
          <w:tab w:val="left" w:pos="9356"/>
        </w:tabs>
        <w:spacing w:after="0" w:line="276"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T</w:t>
      </w:r>
      <w:r w:rsidR="009B7585" w:rsidRPr="00B77649">
        <w:rPr>
          <w:rFonts w:ascii="Times New Roman" w:hAnsi="Times New Roman" w:cs="Times New Roman"/>
          <w:sz w:val="24"/>
          <w:szCs w:val="24"/>
        </w:rPr>
        <w:t>1: tumore limitato istologicamente alla parete del dotto biliare</w:t>
      </w:r>
    </w:p>
    <w:p w14:paraId="0A6F3B40" w14:textId="705F6284" w:rsidR="0052000D" w:rsidRPr="00B77649" w:rsidRDefault="0052000D" w:rsidP="00B77649">
      <w:pPr>
        <w:tabs>
          <w:tab w:val="left" w:pos="9356"/>
        </w:tabs>
        <w:spacing w:after="0" w:line="276" w:lineRule="auto"/>
        <w:ind w:right="466"/>
        <w:jc w:val="both"/>
        <w:rPr>
          <w:rFonts w:ascii="Times New Roman" w:hAnsi="Times New Roman" w:cs="Times New Roman"/>
          <w:sz w:val="24"/>
          <w:szCs w:val="24"/>
        </w:rPr>
      </w:pPr>
      <w:r>
        <w:rPr>
          <w:rFonts w:ascii="Times New Roman" w:hAnsi="Times New Roman" w:cs="Times New Roman"/>
          <w:sz w:val="24"/>
          <w:szCs w:val="24"/>
        </w:rPr>
        <w:t>T2A: tumore che supera la parete del dotto biliare invadendo il tessuto adiposo circostante</w:t>
      </w:r>
    </w:p>
    <w:p w14:paraId="22C0643D" w14:textId="17511136" w:rsidR="00D00500" w:rsidRPr="00B77649" w:rsidRDefault="00D00500" w:rsidP="00B77649">
      <w:pPr>
        <w:tabs>
          <w:tab w:val="left" w:pos="9356"/>
        </w:tabs>
        <w:spacing w:after="0" w:line="276"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T</w:t>
      </w:r>
      <w:r w:rsidR="009B7585" w:rsidRPr="00B77649">
        <w:rPr>
          <w:rFonts w:ascii="Times New Roman" w:hAnsi="Times New Roman" w:cs="Times New Roman"/>
          <w:sz w:val="24"/>
          <w:szCs w:val="24"/>
        </w:rPr>
        <w:t>2</w:t>
      </w:r>
      <w:r w:rsidR="0052000D">
        <w:rPr>
          <w:rFonts w:ascii="Times New Roman" w:hAnsi="Times New Roman" w:cs="Times New Roman"/>
          <w:sz w:val="24"/>
          <w:szCs w:val="24"/>
        </w:rPr>
        <w:t>B</w:t>
      </w:r>
      <w:r w:rsidR="009B7585" w:rsidRPr="00B77649">
        <w:rPr>
          <w:rFonts w:ascii="Times New Roman" w:hAnsi="Times New Roman" w:cs="Times New Roman"/>
          <w:sz w:val="24"/>
          <w:szCs w:val="24"/>
        </w:rPr>
        <w:t>: tumore </w:t>
      </w:r>
      <w:r w:rsidR="0052000D">
        <w:rPr>
          <w:rFonts w:ascii="Times New Roman" w:hAnsi="Times New Roman" w:cs="Times New Roman"/>
          <w:sz w:val="24"/>
          <w:szCs w:val="24"/>
        </w:rPr>
        <w:t>che invade il parenchima epatico adiacente</w:t>
      </w:r>
    </w:p>
    <w:p w14:paraId="221500AA" w14:textId="5F359F6A" w:rsidR="0052000D" w:rsidRDefault="0052000D" w:rsidP="00B77649">
      <w:pPr>
        <w:tabs>
          <w:tab w:val="left" w:pos="9356"/>
        </w:tabs>
        <w:spacing w:after="0" w:line="276"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T</w:t>
      </w:r>
      <w:r>
        <w:rPr>
          <w:rFonts w:ascii="Times New Roman" w:hAnsi="Times New Roman" w:cs="Times New Roman"/>
          <w:sz w:val="24"/>
          <w:szCs w:val="24"/>
        </w:rPr>
        <w:t>3: tumore che invade unilateralmente i rami della vena porta o dell’arteria epatica</w:t>
      </w:r>
    </w:p>
    <w:p w14:paraId="2A20195E" w14:textId="5E615722" w:rsidR="00D00500" w:rsidRPr="00B77649" w:rsidRDefault="00D00500" w:rsidP="00B77649">
      <w:pPr>
        <w:tabs>
          <w:tab w:val="left" w:pos="9356"/>
        </w:tabs>
        <w:spacing w:after="0" w:line="276"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T</w:t>
      </w:r>
      <w:r w:rsidR="0052000D">
        <w:rPr>
          <w:rFonts w:ascii="Times New Roman" w:hAnsi="Times New Roman" w:cs="Times New Roman"/>
          <w:sz w:val="24"/>
          <w:szCs w:val="24"/>
        </w:rPr>
        <w:t>4</w:t>
      </w:r>
      <w:r w:rsidR="009B7585" w:rsidRPr="00B77649">
        <w:rPr>
          <w:rFonts w:ascii="Times New Roman" w:hAnsi="Times New Roman" w:cs="Times New Roman"/>
          <w:sz w:val="24"/>
          <w:szCs w:val="24"/>
        </w:rPr>
        <w:t>: tumore che invade </w:t>
      </w:r>
      <w:r w:rsidR="0052000D">
        <w:rPr>
          <w:rFonts w:ascii="Times New Roman" w:hAnsi="Times New Roman" w:cs="Times New Roman"/>
          <w:sz w:val="24"/>
          <w:szCs w:val="24"/>
        </w:rPr>
        <w:t>il ramo portale principale o le sue diramazioni bilateralmente, o larteria epatica comune, o i dotti biliari di secondo ordine di un lato con coinvolgimento della vena porta o dell’arteria epatica controlateralmente.</w:t>
      </w:r>
      <w:r w:rsidRPr="00B77649">
        <w:rPr>
          <w:rFonts w:ascii="Times New Roman" w:hAnsi="Times New Roman" w:cs="Times New Roman"/>
          <w:sz w:val="24"/>
          <w:szCs w:val="24"/>
        </w:rPr>
        <w:t>  </w:t>
      </w:r>
    </w:p>
    <w:p w14:paraId="2C79FFBF" w14:textId="44EA5B2D" w:rsidR="00D00500" w:rsidRPr="00A35603" w:rsidRDefault="00B77649" w:rsidP="00D00500">
      <w:pPr>
        <w:tabs>
          <w:tab w:val="left" w:pos="9356"/>
        </w:tabs>
        <w:spacing w:after="0" w:line="240" w:lineRule="auto"/>
        <w:ind w:right="466"/>
        <w:rPr>
          <w:rFonts w:ascii="Times New Roman" w:hAnsi="Times New Roman" w:cs="Times New Roman"/>
          <w:noProof/>
          <w:color w:val="000000"/>
          <w:w w:val="92"/>
        </w:rPr>
      </w:pPr>
      <w:r w:rsidRPr="00B77649">
        <w:rPr>
          <w:rFonts w:ascii="Times New Roman" w:hAnsi="Times New Roman" w:cs="Times New Roman"/>
          <w:noProof/>
          <w:sz w:val="24"/>
          <w:szCs w:val="24"/>
          <w:lang w:eastAsia="it-IT"/>
        </w:rPr>
        <mc:AlternateContent>
          <mc:Choice Requires="wps">
            <w:drawing>
              <wp:anchor distT="0" distB="0" distL="114300" distR="114300" simplePos="0" relativeHeight="251669504" behindDoc="0" locked="0" layoutInCell="1" allowOverlap="1" wp14:anchorId="5923B5DA" wp14:editId="6DB8A90F">
                <wp:simplePos x="0" y="0"/>
                <wp:positionH relativeFrom="margin">
                  <wp:align>left</wp:align>
                </wp:positionH>
                <wp:positionV relativeFrom="paragraph">
                  <wp:posOffset>30126</wp:posOffset>
                </wp:positionV>
                <wp:extent cx="62865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6F6AF01" id="Straight Connector 6" o:spid="_x0000_s1026" style="position:absolute;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5pt" to="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" strokecolor="black [3200]" strokeweight=".5pt">
                <v:stroke joinstyle="miter"/>
                <w10:wrap anchorx="margin"/>
              </v:line>
            </w:pict>
          </mc:Fallback>
        </mc:AlternateContent>
      </w:r>
    </w:p>
    <w:p w14:paraId="5B8C8852" w14:textId="2B4DAA21" w:rsidR="00D00500" w:rsidRPr="00D71BDC" w:rsidRDefault="00D00500" w:rsidP="00D00500">
      <w:pPr>
        <w:tabs>
          <w:tab w:val="left" w:pos="9356"/>
        </w:tabs>
        <w:spacing w:after="0" w:line="240" w:lineRule="auto"/>
        <w:ind w:right="466"/>
        <w:rPr>
          <w:rFonts w:ascii="Times New Roman" w:hAnsi="Times New Roman" w:cs="Times New Roman"/>
          <w:sz w:val="24"/>
          <w:szCs w:val="24"/>
        </w:rPr>
      </w:pPr>
      <w:r w:rsidRPr="00D71BDC">
        <w:rPr>
          <w:rFonts w:ascii="Times New Roman" w:hAnsi="Times New Roman" w:cs="Times New Roman"/>
          <w:b/>
          <w:noProof/>
          <w:color w:val="000000"/>
          <w:w w:val="93"/>
          <w:sz w:val="24"/>
          <w:szCs w:val="24"/>
        </w:rPr>
        <w:t>COLANGIOCARCINOMA INTRAEPATICO  -  CLASSIFICAZIONE  TNM</w:t>
      </w:r>
      <w:r w:rsidR="0052000D">
        <w:rPr>
          <w:rFonts w:ascii="Times New Roman" w:hAnsi="Times New Roman" w:cs="Times New Roman"/>
          <w:b/>
          <w:noProof/>
          <w:color w:val="000000"/>
          <w:w w:val="93"/>
          <w:sz w:val="24"/>
          <w:szCs w:val="24"/>
        </w:rPr>
        <w:t xml:space="preserve"> (VIII edizione)</w:t>
      </w:r>
    </w:p>
    <w:p w14:paraId="39568C9A" w14:textId="77777777" w:rsidR="00D00500" w:rsidRPr="00A35603" w:rsidRDefault="00D00500" w:rsidP="00D00500">
      <w:pPr>
        <w:tabs>
          <w:tab w:val="left" w:pos="9356"/>
        </w:tabs>
        <w:spacing w:after="0" w:line="240" w:lineRule="auto"/>
        <w:ind w:left="60" w:right="466"/>
        <w:rPr>
          <w:rFonts w:ascii="Times New Roman" w:hAnsi="Times New Roman" w:cs="Times New Roman"/>
        </w:rPr>
      </w:pPr>
    </w:p>
    <w:p w14:paraId="3B7C0496" w14:textId="70458DAC" w:rsidR="00583F09" w:rsidRDefault="00583F09" w:rsidP="00583F09">
      <w:pPr>
        <w:tabs>
          <w:tab w:val="left" w:pos="9356"/>
        </w:tabs>
        <w:spacing w:after="0" w:line="360" w:lineRule="auto"/>
        <w:ind w:right="466"/>
        <w:rPr>
          <w:rFonts w:ascii="Times New Roman" w:hAnsi="Times New Roman" w:cs="Times New Roman"/>
        </w:rPr>
      </w:pPr>
      <w:r>
        <w:rPr>
          <w:rFonts w:ascii="Times New Roman" w:hAnsi="Times New Roman" w:cs="Times New Roman"/>
        </w:rPr>
        <w:t xml:space="preserve">Tx Tumore </w:t>
      </w:r>
      <w:r w:rsidR="0052000D">
        <w:rPr>
          <w:rFonts w:ascii="Times New Roman" w:hAnsi="Times New Roman" w:cs="Times New Roman"/>
        </w:rPr>
        <w:t>prim</w:t>
      </w:r>
      <w:r>
        <w:rPr>
          <w:rFonts w:ascii="Times New Roman" w:hAnsi="Times New Roman" w:cs="Times New Roman"/>
        </w:rPr>
        <w:t>i</w:t>
      </w:r>
      <w:r w:rsidR="0052000D">
        <w:rPr>
          <w:rFonts w:ascii="Times New Roman" w:hAnsi="Times New Roman" w:cs="Times New Roman"/>
        </w:rPr>
        <w:t>t</w:t>
      </w:r>
      <w:r>
        <w:rPr>
          <w:rFonts w:ascii="Times New Roman" w:hAnsi="Times New Roman" w:cs="Times New Roman"/>
        </w:rPr>
        <w:t>ivo non valutabile</w:t>
      </w:r>
    </w:p>
    <w:p w14:paraId="757368F5" w14:textId="77777777" w:rsidR="00583F09" w:rsidRDefault="00583F09" w:rsidP="00583F09">
      <w:pPr>
        <w:tabs>
          <w:tab w:val="left" w:pos="9356"/>
        </w:tabs>
        <w:spacing w:after="0" w:line="360" w:lineRule="auto"/>
        <w:ind w:right="466"/>
        <w:rPr>
          <w:rFonts w:ascii="Times New Roman" w:hAnsi="Times New Roman" w:cs="Times New Roman"/>
        </w:rPr>
      </w:pPr>
      <w:r>
        <w:rPr>
          <w:rFonts w:ascii="Times New Roman" w:hAnsi="Times New Roman" w:cs="Times New Roman"/>
        </w:rPr>
        <w:t>T0 Nessuna evidenza di tumore</w:t>
      </w:r>
    </w:p>
    <w:p w14:paraId="52911FC0" w14:textId="653F3F8E" w:rsidR="00583F09" w:rsidRDefault="00583F09" w:rsidP="00583F09">
      <w:pPr>
        <w:tabs>
          <w:tab w:val="left" w:pos="9356"/>
        </w:tabs>
        <w:spacing w:after="0" w:line="360" w:lineRule="auto"/>
        <w:ind w:right="466"/>
        <w:rPr>
          <w:rFonts w:ascii="Times New Roman" w:hAnsi="Times New Roman" w:cs="Times New Roman"/>
        </w:rPr>
      </w:pPr>
      <w:r>
        <w:rPr>
          <w:rFonts w:ascii="Times New Roman" w:hAnsi="Times New Roman" w:cs="Times New Roman"/>
        </w:rPr>
        <w:t>Tis Carcinoma in situ</w:t>
      </w:r>
    </w:p>
    <w:p w14:paraId="1C989BE7" w14:textId="120C17BB" w:rsidR="00D00500" w:rsidRPr="00A35603" w:rsidRDefault="00583F09" w:rsidP="00583F09">
      <w:pPr>
        <w:tabs>
          <w:tab w:val="left" w:pos="9356"/>
        </w:tabs>
        <w:spacing w:after="0" w:line="360" w:lineRule="auto"/>
        <w:ind w:right="466"/>
        <w:rPr>
          <w:rFonts w:ascii="Times New Roman" w:hAnsi="Times New Roman" w:cs="Times New Roman"/>
        </w:rPr>
      </w:pPr>
      <w:r>
        <w:rPr>
          <w:rFonts w:ascii="Times New Roman" w:hAnsi="Times New Roman" w:cs="Times New Roman"/>
        </w:rPr>
        <w:t>T1a Tumore solitario senza invasione vascolare (&lt;5 cm diametro massimo)</w:t>
      </w:r>
      <w:r>
        <w:rPr>
          <w:rFonts w:ascii="Times New Roman" w:hAnsi="Times New Roman" w:cs="Times New Roman"/>
        </w:rPr>
        <w:tab/>
      </w:r>
    </w:p>
    <w:p w14:paraId="478BBE29" w14:textId="24C83BE9" w:rsidR="00583F09" w:rsidRPr="00A35603" w:rsidRDefault="00583F09" w:rsidP="00583F09">
      <w:pPr>
        <w:tabs>
          <w:tab w:val="left" w:pos="9356"/>
        </w:tabs>
        <w:spacing w:after="0" w:line="360" w:lineRule="auto"/>
        <w:ind w:right="466"/>
        <w:rPr>
          <w:rFonts w:ascii="Times New Roman" w:hAnsi="Times New Roman" w:cs="Times New Roman"/>
        </w:rPr>
      </w:pPr>
      <w:r>
        <w:rPr>
          <w:rFonts w:ascii="Times New Roman" w:hAnsi="Times New Roman" w:cs="Times New Roman"/>
        </w:rPr>
        <w:t>T1b Tumore solitario senza invasione vascolare (&gt;5 cm diametro massimo)</w:t>
      </w:r>
      <w:r>
        <w:rPr>
          <w:rFonts w:ascii="Times New Roman" w:hAnsi="Times New Roman" w:cs="Times New Roman"/>
        </w:rPr>
        <w:tab/>
      </w:r>
    </w:p>
    <w:p w14:paraId="48B820AA" w14:textId="6216F0D3" w:rsidR="00B77649" w:rsidRDefault="00583F09"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T2a Tumore solitario con invasione vascolare</w:t>
      </w:r>
    </w:p>
    <w:p w14:paraId="2521B0BC" w14:textId="180107E6" w:rsidR="00583F09" w:rsidRDefault="00583F09"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T2b Tumori multipli con o senza invasione vascolare</w:t>
      </w:r>
    </w:p>
    <w:p w14:paraId="7A98CD8E" w14:textId="3A911D03" w:rsidR="0052000D" w:rsidRDefault="0052000D"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T3 Tumori che perforano il peritoneo viscerale o coinvolgono le strutture epatiche locali per invasione diretta</w:t>
      </w:r>
    </w:p>
    <w:p w14:paraId="4708DD44" w14:textId="2B885D74" w:rsidR="0052000D" w:rsidRDefault="0052000D"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T4 Tumore con invasione diretta delle strutture ex</w:t>
      </w:r>
      <w:r w:rsidR="00996DB7">
        <w:rPr>
          <w:rFonts w:ascii="Times New Roman" w:hAnsi="Times New Roman" w:cs="Times New Roman"/>
          <w:noProof/>
          <w:color w:val="000000"/>
          <w:w w:val="92"/>
        </w:rPr>
        <w:t>tra-epatiche locali periduttali</w:t>
      </w:r>
    </w:p>
    <w:p w14:paraId="13C9F9C6" w14:textId="3FE2E28E" w:rsidR="0052000D" w:rsidRDefault="0052000D"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Nx Linfonodi regionali non valutabili</w:t>
      </w:r>
    </w:p>
    <w:p w14:paraId="7E1A37E6" w14:textId="6D39FCD5" w:rsidR="0052000D" w:rsidRDefault="0052000D"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N0 Assenza di metastati ai linfonodi regionali</w:t>
      </w:r>
    </w:p>
    <w:p w14:paraId="7ABAEB5E" w14:textId="5031B5A1" w:rsidR="0052000D" w:rsidRDefault="0052000D"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N1 Presenza di m</w:t>
      </w:r>
      <w:r w:rsidR="00996DB7">
        <w:rPr>
          <w:rFonts w:ascii="Times New Roman" w:hAnsi="Times New Roman" w:cs="Times New Roman"/>
          <w:noProof/>
          <w:color w:val="000000"/>
          <w:w w:val="92"/>
        </w:rPr>
        <w:t>etastatsi linfonodali regionali</w:t>
      </w:r>
    </w:p>
    <w:p w14:paraId="2C1A7C90" w14:textId="649F6F79" w:rsidR="0052000D" w:rsidRDefault="0052000D" w:rsidP="00D00500">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M0 Non metastatsi a distanza</w:t>
      </w:r>
    </w:p>
    <w:p w14:paraId="5384546A" w14:textId="6204D25B" w:rsidR="0052000D" w:rsidRDefault="0052000D" w:rsidP="0052000D">
      <w:pPr>
        <w:pBdr>
          <w:bottom w:val="single" w:sz="4" w:space="1" w:color="auto"/>
        </w:pBd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M1 Metastasi a distanza presenti</w:t>
      </w:r>
    </w:p>
    <w:p w14:paraId="5999140C" w14:textId="77777777" w:rsidR="005F475E" w:rsidRDefault="005F475E">
      <w:pPr>
        <w:rPr>
          <w:rFonts w:ascii="Times New Roman" w:hAnsi="Times New Roman" w:cs="Times New Roman"/>
          <w:b/>
          <w:bCs/>
          <w:sz w:val="24"/>
          <w:szCs w:val="24"/>
        </w:rPr>
      </w:pPr>
      <w:r>
        <w:rPr>
          <w:rFonts w:ascii="Times New Roman" w:hAnsi="Times New Roman" w:cs="Times New Roman"/>
          <w:b/>
          <w:bCs/>
          <w:sz w:val="24"/>
          <w:szCs w:val="24"/>
        </w:rPr>
        <w:br w:type="page"/>
      </w:r>
    </w:p>
    <w:p w14:paraId="04D22893" w14:textId="454DF648" w:rsidR="00996DB7" w:rsidRPr="00D71BDC" w:rsidRDefault="00996DB7" w:rsidP="00996DB7">
      <w:pPr>
        <w:pBdr>
          <w:top w:val="single" w:sz="4" w:space="1" w:color="auto"/>
        </w:pBdr>
        <w:tabs>
          <w:tab w:val="left" w:pos="9356"/>
        </w:tabs>
        <w:spacing w:after="0" w:line="240" w:lineRule="auto"/>
        <w:ind w:right="466"/>
        <w:rPr>
          <w:rFonts w:ascii="Times New Roman" w:hAnsi="Times New Roman" w:cs="Times New Roman"/>
          <w:sz w:val="24"/>
          <w:szCs w:val="24"/>
        </w:rPr>
      </w:pPr>
      <w:r w:rsidRPr="00D71BDC">
        <w:rPr>
          <w:rFonts w:ascii="Times New Roman" w:hAnsi="Times New Roman" w:cs="Times New Roman"/>
          <w:b/>
          <w:noProof/>
          <w:color w:val="000000"/>
          <w:w w:val="93"/>
          <w:sz w:val="24"/>
          <w:szCs w:val="24"/>
        </w:rPr>
        <w:t>COLANGIOCARCINOMA </w:t>
      </w:r>
      <w:r>
        <w:rPr>
          <w:rFonts w:ascii="Times New Roman" w:hAnsi="Times New Roman" w:cs="Times New Roman"/>
          <w:b/>
          <w:noProof/>
          <w:color w:val="000000"/>
          <w:w w:val="93"/>
          <w:sz w:val="24"/>
          <w:szCs w:val="24"/>
        </w:rPr>
        <w:t>DISTALE</w:t>
      </w:r>
      <w:r w:rsidRPr="00D71BDC">
        <w:rPr>
          <w:rFonts w:ascii="Times New Roman" w:hAnsi="Times New Roman" w:cs="Times New Roman"/>
          <w:b/>
          <w:noProof/>
          <w:color w:val="000000"/>
          <w:w w:val="93"/>
          <w:sz w:val="24"/>
          <w:szCs w:val="24"/>
        </w:rPr>
        <w:t>  -  CLASSIFICAZIONE  TNM</w:t>
      </w:r>
      <w:r>
        <w:rPr>
          <w:rFonts w:ascii="Times New Roman" w:hAnsi="Times New Roman" w:cs="Times New Roman"/>
          <w:b/>
          <w:noProof/>
          <w:color w:val="000000"/>
          <w:w w:val="93"/>
          <w:sz w:val="24"/>
          <w:szCs w:val="24"/>
        </w:rPr>
        <w:t xml:space="preserve"> (VIII edizione)</w:t>
      </w:r>
    </w:p>
    <w:p w14:paraId="0D6B3B17" w14:textId="77777777" w:rsidR="00996DB7" w:rsidRPr="00A35603" w:rsidRDefault="00996DB7" w:rsidP="00996DB7">
      <w:pPr>
        <w:tabs>
          <w:tab w:val="left" w:pos="9356"/>
        </w:tabs>
        <w:spacing w:after="0" w:line="240" w:lineRule="auto"/>
        <w:ind w:left="60" w:right="466"/>
        <w:rPr>
          <w:rFonts w:ascii="Times New Roman" w:hAnsi="Times New Roman" w:cs="Times New Roman"/>
        </w:rPr>
      </w:pPr>
    </w:p>
    <w:p w14:paraId="65C690DC" w14:textId="77777777" w:rsidR="00996DB7" w:rsidRDefault="00996DB7" w:rsidP="00996DB7">
      <w:pPr>
        <w:tabs>
          <w:tab w:val="left" w:pos="9356"/>
        </w:tabs>
        <w:spacing w:after="0" w:line="360" w:lineRule="auto"/>
        <w:ind w:right="466"/>
        <w:rPr>
          <w:rFonts w:ascii="Times New Roman" w:hAnsi="Times New Roman" w:cs="Times New Roman"/>
        </w:rPr>
      </w:pPr>
      <w:r>
        <w:rPr>
          <w:rFonts w:ascii="Times New Roman" w:hAnsi="Times New Roman" w:cs="Times New Roman"/>
        </w:rPr>
        <w:t>Tx Tumore primitivo non valutabile</w:t>
      </w:r>
    </w:p>
    <w:p w14:paraId="0DB027E9" w14:textId="77777777" w:rsidR="00996DB7" w:rsidRDefault="00996DB7" w:rsidP="00996DB7">
      <w:pPr>
        <w:tabs>
          <w:tab w:val="left" w:pos="9356"/>
        </w:tabs>
        <w:spacing w:after="0" w:line="360" w:lineRule="auto"/>
        <w:ind w:right="466"/>
        <w:rPr>
          <w:rFonts w:ascii="Times New Roman" w:hAnsi="Times New Roman" w:cs="Times New Roman"/>
        </w:rPr>
      </w:pPr>
      <w:r>
        <w:rPr>
          <w:rFonts w:ascii="Times New Roman" w:hAnsi="Times New Roman" w:cs="Times New Roman"/>
        </w:rPr>
        <w:t>T0 Nessuna evidenza di tumore</w:t>
      </w:r>
    </w:p>
    <w:p w14:paraId="39F7BCE8" w14:textId="77777777" w:rsidR="00996DB7" w:rsidRDefault="00996DB7" w:rsidP="00996DB7">
      <w:pPr>
        <w:tabs>
          <w:tab w:val="left" w:pos="9356"/>
        </w:tabs>
        <w:spacing w:after="0" w:line="360" w:lineRule="auto"/>
        <w:ind w:right="466"/>
        <w:rPr>
          <w:rFonts w:ascii="Times New Roman" w:hAnsi="Times New Roman" w:cs="Times New Roman"/>
        </w:rPr>
      </w:pPr>
      <w:r>
        <w:rPr>
          <w:rFonts w:ascii="Times New Roman" w:hAnsi="Times New Roman" w:cs="Times New Roman"/>
        </w:rPr>
        <w:t>Tis Carcinoma in situ</w:t>
      </w:r>
    </w:p>
    <w:p w14:paraId="7016F103" w14:textId="14DB2698" w:rsidR="00996DB7" w:rsidRPr="00A35603" w:rsidRDefault="00996DB7" w:rsidP="00996DB7">
      <w:pPr>
        <w:tabs>
          <w:tab w:val="left" w:pos="9356"/>
        </w:tabs>
        <w:spacing w:after="0" w:line="360" w:lineRule="auto"/>
        <w:ind w:right="466"/>
        <w:rPr>
          <w:rFonts w:ascii="Times New Roman" w:hAnsi="Times New Roman" w:cs="Times New Roman"/>
        </w:rPr>
      </w:pPr>
      <w:r>
        <w:rPr>
          <w:rFonts w:ascii="Times New Roman" w:hAnsi="Times New Roman" w:cs="Times New Roman"/>
        </w:rPr>
        <w:t>T1 Tumore con profondità d’invasione &lt;5 mm</w:t>
      </w:r>
      <w:r>
        <w:rPr>
          <w:rFonts w:ascii="Times New Roman" w:hAnsi="Times New Roman" w:cs="Times New Roman"/>
        </w:rPr>
        <w:tab/>
      </w:r>
    </w:p>
    <w:p w14:paraId="3B28ED09" w14:textId="1B65F953" w:rsidR="00996DB7" w:rsidRPr="00A35603" w:rsidRDefault="00996DB7" w:rsidP="00996DB7">
      <w:pPr>
        <w:tabs>
          <w:tab w:val="left" w:pos="9356"/>
        </w:tabs>
        <w:spacing w:after="0" w:line="360" w:lineRule="auto"/>
        <w:ind w:right="466"/>
        <w:rPr>
          <w:rFonts w:ascii="Times New Roman" w:hAnsi="Times New Roman" w:cs="Times New Roman"/>
        </w:rPr>
      </w:pPr>
      <w:r>
        <w:rPr>
          <w:rFonts w:ascii="Times New Roman" w:hAnsi="Times New Roman" w:cs="Times New Roman"/>
        </w:rPr>
        <w:t>T2 Tumore con profondità d’invasione compresa tra 5 e 12 mm</w:t>
      </w:r>
      <w:r>
        <w:rPr>
          <w:rFonts w:ascii="Times New Roman" w:hAnsi="Times New Roman" w:cs="Times New Roman"/>
        </w:rPr>
        <w:tab/>
      </w:r>
    </w:p>
    <w:p w14:paraId="49FF1652" w14:textId="77777777" w:rsidR="00996DB7" w:rsidRDefault="00996DB7" w:rsidP="00996DB7">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T4 Tumore che invade il tripode celiaco o l’arteria mesenterica superiore</w:t>
      </w:r>
    </w:p>
    <w:p w14:paraId="5B1AD238" w14:textId="77777777" w:rsidR="00996DB7" w:rsidRDefault="00996DB7" w:rsidP="00996DB7">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Nx Linfonodi regionali non valutabili</w:t>
      </w:r>
    </w:p>
    <w:p w14:paraId="2EFF9DB1" w14:textId="77777777" w:rsidR="00996DB7" w:rsidRDefault="00996DB7" w:rsidP="00996DB7">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N0 Assenza di metastati ai linfonodi regionali</w:t>
      </w:r>
    </w:p>
    <w:p w14:paraId="1F5156A3" w14:textId="77777777" w:rsidR="00996DB7" w:rsidRDefault="00996DB7" w:rsidP="00996DB7">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N1 Presenza di metastatsi linfonodali regionali</w:t>
      </w:r>
    </w:p>
    <w:p w14:paraId="0E755BB2" w14:textId="77777777" w:rsidR="00996DB7" w:rsidRDefault="00996DB7" w:rsidP="00996DB7">
      <w:pP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M0 Non metastatsi a distanza</w:t>
      </w:r>
    </w:p>
    <w:p w14:paraId="474B8325" w14:textId="77777777" w:rsidR="00996DB7" w:rsidRDefault="00996DB7" w:rsidP="00996DB7">
      <w:pPr>
        <w:pBdr>
          <w:bottom w:val="single" w:sz="4" w:space="1" w:color="auto"/>
        </w:pBdr>
        <w:tabs>
          <w:tab w:val="left" w:pos="9356"/>
        </w:tabs>
        <w:spacing w:after="0" w:line="360" w:lineRule="auto"/>
        <w:ind w:right="466"/>
        <w:rPr>
          <w:rFonts w:ascii="Times New Roman" w:hAnsi="Times New Roman" w:cs="Times New Roman"/>
          <w:noProof/>
          <w:color w:val="000000"/>
          <w:w w:val="92"/>
        </w:rPr>
      </w:pPr>
      <w:r>
        <w:rPr>
          <w:rFonts w:ascii="Times New Roman" w:hAnsi="Times New Roman" w:cs="Times New Roman"/>
          <w:noProof/>
          <w:color w:val="000000"/>
          <w:w w:val="92"/>
        </w:rPr>
        <w:t>M1 Metastasi a distanza presenti</w:t>
      </w:r>
    </w:p>
    <w:p w14:paraId="36F30739" w14:textId="77777777" w:rsidR="00996DB7" w:rsidRDefault="00996DB7" w:rsidP="00996DB7">
      <w:pPr>
        <w:rPr>
          <w:rFonts w:ascii="Times New Roman" w:hAnsi="Times New Roman" w:cs="Times New Roman"/>
          <w:b/>
          <w:bCs/>
          <w:sz w:val="24"/>
          <w:szCs w:val="24"/>
        </w:rPr>
      </w:pPr>
      <w:r>
        <w:rPr>
          <w:rFonts w:ascii="Times New Roman" w:hAnsi="Times New Roman" w:cs="Times New Roman"/>
          <w:b/>
          <w:bCs/>
          <w:sz w:val="24"/>
          <w:szCs w:val="24"/>
        </w:rPr>
        <w:br w:type="page"/>
      </w:r>
    </w:p>
    <w:p w14:paraId="7B0E3E8B" w14:textId="27EE1427" w:rsidR="00D00500" w:rsidRPr="005F475E" w:rsidRDefault="00D00500" w:rsidP="00B77649">
      <w:pPr>
        <w:tabs>
          <w:tab w:val="left" w:pos="9356"/>
        </w:tabs>
        <w:spacing w:after="0" w:line="276" w:lineRule="auto"/>
        <w:ind w:right="466"/>
        <w:jc w:val="both"/>
        <w:rPr>
          <w:rFonts w:ascii="Times New Roman" w:hAnsi="Times New Roman" w:cs="Times New Roman"/>
          <w:b/>
          <w:bCs/>
          <w:sz w:val="24"/>
          <w:szCs w:val="24"/>
        </w:rPr>
      </w:pPr>
      <w:r w:rsidRPr="005F475E">
        <w:rPr>
          <w:rFonts w:ascii="Times New Roman" w:hAnsi="Times New Roman" w:cs="Times New Roman"/>
          <w:b/>
          <w:bCs/>
          <w:sz w:val="24"/>
          <w:szCs w:val="24"/>
        </w:rPr>
        <w:t>STADI CLINICI DEL COLANGIOCARCINOMA</w:t>
      </w:r>
    </w:p>
    <w:p w14:paraId="6C82505B" w14:textId="77777777" w:rsidR="00D00500" w:rsidRPr="005F475E" w:rsidRDefault="00D00500" w:rsidP="005F475E">
      <w:pPr>
        <w:pBdr>
          <w:top w:val="single" w:sz="4" w:space="1" w:color="auto"/>
        </w:pBdr>
        <w:tabs>
          <w:tab w:val="left" w:pos="5049"/>
          <w:tab w:val="left" w:pos="9356"/>
        </w:tabs>
        <w:spacing w:after="0" w:line="360" w:lineRule="auto"/>
        <w:ind w:left="60" w:right="466"/>
        <w:rPr>
          <w:rFonts w:ascii="Times New Roman" w:hAnsi="Times New Roman" w:cs="Times New Roman"/>
        </w:rPr>
      </w:pPr>
      <w:r w:rsidRPr="005F475E">
        <w:rPr>
          <w:rFonts w:ascii="Times New Roman" w:hAnsi="Times New Roman" w:cs="Times New Roman"/>
          <w:b/>
          <w:noProof/>
          <w:color w:val="000000"/>
          <w:w w:val="96"/>
        </w:rPr>
        <w:t>Stadio  CCA</w:t>
      </w:r>
      <w:r w:rsidRPr="005F475E">
        <w:rPr>
          <w:rFonts w:ascii="Times New Roman" w:hAnsi="Times New Roman" w:cs="Times New Roman"/>
          <w:color w:val="000000"/>
        </w:rPr>
        <w:tab/>
      </w:r>
      <w:r w:rsidRPr="005F475E">
        <w:rPr>
          <w:rFonts w:ascii="Times New Roman" w:hAnsi="Times New Roman" w:cs="Times New Roman"/>
          <w:b/>
          <w:noProof/>
          <w:color w:val="000000"/>
          <w:w w:val="96"/>
        </w:rPr>
        <w:t>Stadio  CCA</w:t>
      </w:r>
    </w:p>
    <w:p w14:paraId="5E51A89F" w14:textId="77777777" w:rsidR="00D00500" w:rsidRPr="005F475E" w:rsidRDefault="00D00500" w:rsidP="005F475E">
      <w:pPr>
        <w:pBdr>
          <w:bottom w:val="single" w:sz="4" w:space="1" w:color="auto"/>
        </w:pBdr>
        <w:tabs>
          <w:tab w:val="left" w:pos="1761"/>
          <w:tab w:val="left" w:pos="2895"/>
          <w:tab w:val="left" w:pos="4029"/>
          <w:tab w:val="left" w:pos="5049"/>
          <w:tab w:val="left" w:pos="6863"/>
          <w:tab w:val="left" w:pos="7997"/>
          <w:tab w:val="left" w:pos="9131"/>
          <w:tab w:val="left" w:pos="9356"/>
        </w:tabs>
        <w:spacing w:after="0" w:line="360" w:lineRule="auto"/>
        <w:ind w:left="60" w:right="466"/>
        <w:rPr>
          <w:rFonts w:ascii="Times New Roman" w:hAnsi="Times New Roman" w:cs="Times New Roman"/>
        </w:rPr>
      </w:pPr>
      <w:r w:rsidRPr="005F475E">
        <w:rPr>
          <w:rFonts w:ascii="Times New Roman" w:hAnsi="Times New Roman" w:cs="Times New Roman"/>
          <w:b/>
          <w:noProof/>
          <w:color w:val="000000"/>
          <w:w w:val="97"/>
        </w:rPr>
        <w:t>Extraepatico</w:t>
      </w:r>
      <w:r w:rsidRPr="005F475E">
        <w:rPr>
          <w:rFonts w:ascii="Times New Roman" w:hAnsi="Times New Roman" w:cs="Times New Roman"/>
          <w:color w:val="000000"/>
        </w:rPr>
        <w:tab/>
      </w:r>
      <w:r w:rsidRPr="005F475E">
        <w:rPr>
          <w:rFonts w:ascii="Times New Roman" w:hAnsi="Times New Roman" w:cs="Times New Roman"/>
          <w:b/>
          <w:noProof/>
          <w:color w:val="000000"/>
          <w:w w:val="97"/>
        </w:rPr>
        <w:t>T</w:t>
      </w:r>
      <w:r w:rsidRPr="005F475E">
        <w:rPr>
          <w:rFonts w:ascii="Times New Roman" w:hAnsi="Times New Roman" w:cs="Times New Roman"/>
          <w:color w:val="000000"/>
        </w:rPr>
        <w:tab/>
      </w:r>
      <w:r w:rsidRPr="005F475E">
        <w:rPr>
          <w:rFonts w:ascii="Times New Roman" w:hAnsi="Times New Roman" w:cs="Times New Roman"/>
          <w:b/>
          <w:noProof/>
          <w:color w:val="000000"/>
          <w:w w:val="97"/>
        </w:rPr>
        <w:t>N</w:t>
      </w:r>
      <w:r w:rsidRPr="005F475E">
        <w:rPr>
          <w:rFonts w:ascii="Times New Roman" w:hAnsi="Times New Roman" w:cs="Times New Roman"/>
          <w:color w:val="000000"/>
        </w:rPr>
        <w:tab/>
      </w:r>
      <w:r w:rsidRPr="005F475E">
        <w:rPr>
          <w:rFonts w:ascii="Times New Roman" w:hAnsi="Times New Roman" w:cs="Times New Roman"/>
          <w:b/>
          <w:noProof/>
          <w:color w:val="000000"/>
          <w:w w:val="97"/>
        </w:rPr>
        <w:t>M</w:t>
      </w:r>
      <w:r w:rsidRPr="005F475E">
        <w:rPr>
          <w:rFonts w:ascii="Times New Roman" w:hAnsi="Times New Roman" w:cs="Times New Roman"/>
          <w:color w:val="000000"/>
        </w:rPr>
        <w:tab/>
      </w:r>
      <w:r w:rsidRPr="005F475E">
        <w:rPr>
          <w:rFonts w:ascii="Times New Roman" w:hAnsi="Times New Roman" w:cs="Times New Roman"/>
          <w:b/>
          <w:noProof/>
          <w:color w:val="000000"/>
          <w:w w:val="97"/>
        </w:rPr>
        <w:t>Intraepatico</w:t>
      </w:r>
      <w:r w:rsidRPr="005F475E">
        <w:rPr>
          <w:rFonts w:ascii="Times New Roman" w:hAnsi="Times New Roman" w:cs="Times New Roman"/>
          <w:color w:val="000000"/>
        </w:rPr>
        <w:tab/>
      </w:r>
      <w:r w:rsidRPr="005F475E">
        <w:rPr>
          <w:rFonts w:ascii="Times New Roman" w:hAnsi="Times New Roman" w:cs="Times New Roman"/>
          <w:b/>
          <w:noProof/>
          <w:color w:val="000000"/>
          <w:w w:val="97"/>
        </w:rPr>
        <w:t>T</w:t>
      </w:r>
      <w:r w:rsidRPr="005F475E">
        <w:rPr>
          <w:rFonts w:ascii="Times New Roman" w:hAnsi="Times New Roman" w:cs="Times New Roman"/>
          <w:color w:val="000000"/>
        </w:rPr>
        <w:tab/>
      </w:r>
      <w:r w:rsidRPr="005F475E">
        <w:rPr>
          <w:rFonts w:ascii="Times New Roman" w:hAnsi="Times New Roman" w:cs="Times New Roman"/>
          <w:b/>
          <w:noProof/>
          <w:color w:val="000000"/>
          <w:w w:val="97"/>
        </w:rPr>
        <w:t>N           M</w:t>
      </w:r>
    </w:p>
    <w:p w14:paraId="7DBEB573" w14:textId="77777777" w:rsidR="00D00500" w:rsidRPr="005F475E" w:rsidRDefault="00D00500" w:rsidP="00D00500">
      <w:pPr>
        <w:tabs>
          <w:tab w:val="left" w:pos="1761"/>
          <w:tab w:val="left" w:pos="2895"/>
          <w:tab w:val="left" w:pos="4029"/>
          <w:tab w:val="left" w:pos="5643"/>
          <w:tab w:val="left" w:pos="6872"/>
          <w:tab w:val="left" w:pos="8006"/>
          <w:tab w:val="left" w:pos="9140"/>
          <w:tab w:val="left" w:pos="9356"/>
        </w:tabs>
        <w:spacing w:after="0" w:line="360" w:lineRule="auto"/>
        <w:ind w:left="60" w:right="466"/>
        <w:rPr>
          <w:rFonts w:ascii="Times New Roman" w:hAnsi="Times New Roman" w:cs="Times New Roman"/>
          <w:lang w:val="en-US"/>
        </w:rPr>
      </w:pPr>
      <w:r w:rsidRPr="005F475E">
        <w:rPr>
          <w:rFonts w:ascii="Times New Roman" w:hAnsi="Times New Roman" w:cs="Times New Roman"/>
          <w:noProof/>
          <w:color w:val="000000"/>
          <w:w w:val="97"/>
          <w:lang w:val="en-US"/>
        </w:rPr>
        <w:t>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Tis</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M0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I</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T1</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        M0</w:t>
      </w:r>
    </w:p>
    <w:p w14:paraId="1843E6E1" w14:textId="77777777" w:rsidR="00D00500" w:rsidRPr="005F475E" w:rsidRDefault="00D00500" w:rsidP="00D00500">
      <w:pPr>
        <w:tabs>
          <w:tab w:val="left" w:pos="1761"/>
          <w:tab w:val="left" w:pos="2895"/>
          <w:tab w:val="left" w:pos="4029"/>
          <w:tab w:val="left" w:pos="5644"/>
          <w:tab w:val="left" w:pos="6874"/>
          <w:tab w:val="left" w:pos="8007"/>
          <w:tab w:val="left" w:pos="9141"/>
          <w:tab w:val="left" w:pos="9356"/>
        </w:tabs>
        <w:spacing w:after="0" w:line="360" w:lineRule="auto"/>
        <w:ind w:left="60" w:right="466"/>
        <w:rPr>
          <w:rFonts w:ascii="Times New Roman" w:hAnsi="Times New Roman" w:cs="Times New Roman"/>
          <w:lang w:val="en-US"/>
        </w:rPr>
      </w:pPr>
      <w:r w:rsidRPr="005F475E">
        <w:rPr>
          <w:rFonts w:ascii="Times New Roman" w:hAnsi="Times New Roman" w:cs="Times New Roman"/>
          <w:noProof/>
          <w:color w:val="000000"/>
          <w:w w:val="97"/>
          <w:lang w:val="en-US"/>
        </w:rPr>
        <w:t>IA</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T1</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M0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II</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T2</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        M0</w:t>
      </w:r>
    </w:p>
    <w:p w14:paraId="7FFD0101" w14:textId="77777777" w:rsidR="00D00500" w:rsidRPr="005F475E" w:rsidRDefault="00D00500" w:rsidP="00D00500">
      <w:pPr>
        <w:tabs>
          <w:tab w:val="left" w:pos="1761"/>
          <w:tab w:val="left" w:pos="2895"/>
          <w:tab w:val="left" w:pos="4029"/>
          <w:tab w:val="left" w:pos="5643"/>
          <w:tab w:val="left" w:pos="6873"/>
          <w:tab w:val="left" w:pos="8006"/>
          <w:tab w:val="left" w:pos="9140"/>
          <w:tab w:val="left" w:pos="9356"/>
        </w:tabs>
        <w:spacing w:after="0" w:line="360" w:lineRule="auto"/>
        <w:ind w:left="60" w:right="466"/>
        <w:rPr>
          <w:rFonts w:ascii="Times New Roman" w:hAnsi="Times New Roman" w:cs="Times New Roman"/>
          <w:lang w:val="en-US"/>
        </w:rPr>
      </w:pPr>
      <w:r w:rsidRPr="005F475E">
        <w:rPr>
          <w:rFonts w:ascii="Times New Roman" w:hAnsi="Times New Roman" w:cs="Times New Roman"/>
          <w:noProof/>
          <w:color w:val="000000"/>
          <w:w w:val="97"/>
          <w:lang w:val="en-US"/>
        </w:rPr>
        <w:t>IB</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T2</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M0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IIIA</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T3</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        M0</w:t>
      </w:r>
    </w:p>
    <w:p w14:paraId="281C7734" w14:textId="77777777" w:rsidR="00D00500" w:rsidRPr="005F475E" w:rsidRDefault="00D00500" w:rsidP="00D00500">
      <w:pPr>
        <w:tabs>
          <w:tab w:val="left" w:pos="1761"/>
          <w:tab w:val="left" w:pos="2895"/>
          <w:tab w:val="left" w:pos="4029"/>
          <w:tab w:val="left" w:pos="5643"/>
          <w:tab w:val="left" w:pos="6873"/>
          <w:tab w:val="left" w:pos="8006"/>
          <w:tab w:val="left" w:pos="9140"/>
          <w:tab w:val="left" w:pos="9356"/>
        </w:tabs>
        <w:spacing w:after="0" w:line="360" w:lineRule="auto"/>
        <w:ind w:left="60" w:right="466"/>
        <w:rPr>
          <w:rFonts w:ascii="Times New Roman" w:hAnsi="Times New Roman" w:cs="Times New Roman"/>
          <w:lang w:val="en-US"/>
        </w:rPr>
      </w:pPr>
      <w:r w:rsidRPr="005F475E">
        <w:rPr>
          <w:rFonts w:ascii="Times New Roman" w:hAnsi="Times New Roman" w:cs="Times New Roman"/>
          <w:noProof/>
          <w:color w:val="000000"/>
          <w:w w:val="97"/>
          <w:lang w:val="en-US"/>
        </w:rPr>
        <w:t>IIA</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T3</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M0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IIIB</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T4</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N0        M0</w:t>
      </w:r>
    </w:p>
    <w:p w14:paraId="6715D8D6" w14:textId="77777777" w:rsidR="00D00500" w:rsidRPr="005F475E" w:rsidRDefault="00D00500" w:rsidP="00D00500">
      <w:pPr>
        <w:tabs>
          <w:tab w:val="left" w:pos="1761"/>
          <w:tab w:val="left" w:pos="2895"/>
          <w:tab w:val="left" w:pos="4029"/>
          <w:tab w:val="left" w:pos="5643"/>
          <w:tab w:val="left" w:pos="6873"/>
          <w:tab w:val="left" w:pos="8007"/>
          <w:tab w:val="left" w:pos="9141"/>
          <w:tab w:val="left" w:pos="9356"/>
        </w:tabs>
        <w:spacing w:after="0" w:line="360" w:lineRule="auto"/>
        <w:ind w:left="60" w:right="466"/>
        <w:rPr>
          <w:rFonts w:ascii="Times New Roman" w:hAnsi="Times New Roman" w:cs="Times New Roman"/>
          <w:lang w:val="en-US"/>
        </w:rPr>
      </w:pPr>
      <w:r w:rsidRPr="005F475E">
        <w:rPr>
          <w:rFonts w:ascii="Times New Roman" w:hAnsi="Times New Roman" w:cs="Times New Roman"/>
          <w:noProof/>
          <w:color w:val="000000"/>
          <w:w w:val="97"/>
          <w:lang w:val="en-US"/>
        </w:rPr>
        <w:t>IIB</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T1,T2,T3</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N1</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M0</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IIIC</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ogni  T</w:t>
      </w:r>
      <w:r w:rsidRPr="005F475E">
        <w:rPr>
          <w:rFonts w:ascii="Times New Roman" w:hAnsi="Times New Roman" w:cs="Times New Roman"/>
          <w:color w:val="000000"/>
          <w:lang w:val="en-US"/>
        </w:rPr>
        <w:tab/>
      </w:r>
      <w:r w:rsidRPr="005F475E">
        <w:rPr>
          <w:rFonts w:ascii="Times New Roman" w:hAnsi="Times New Roman" w:cs="Times New Roman"/>
          <w:noProof/>
          <w:color w:val="000000"/>
          <w:w w:val="97"/>
          <w:lang w:val="en-US"/>
        </w:rPr>
        <w:t>N1        M0</w:t>
      </w:r>
    </w:p>
    <w:p w14:paraId="4C2C6681" w14:textId="77777777" w:rsidR="00D00500" w:rsidRPr="005F475E" w:rsidRDefault="00D00500" w:rsidP="00D00500">
      <w:pPr>
        <w:tabs>
          <w:tab w:val="left" w:pos="1761"/>
          <w:tab w:val="left" w:pos="2895"/>
          <w:tab w:val="left" w:pos="4030"/>
          <w:tab w:val="left" w:pos="5644"/>
          <w:tab w:val="left" w:pos="6874"/>
          <w:tab w:val="left" w:pos="8008"/>
          <w:tab w:val="left" w:pos="9143"/>
          <w:tab w:val="left" w:pos="9356"/>
        </w:tabs>
        <w:spacing w:after="0" w:line="360" w:lineRule="auto"/>
        <w:ind w:left="60" w:right="466"/>
        <w:rPr>
          <w:rFonts w:ascii="Times New Roman" w:hAnsi="Times New Roman" w:cs="Times New Roman"/>
        </w:rPr>
      </w:pPr>
      <w:r w:rsidRPr="005F475E">
        <w:rPr>
          <w:rFonts w:ascii="Times New Roman" w:hAnsi="Times New Roman" w:cs="Times New Roman"/>
          <w:noProof/>
          <w:color w:val="000000"/>
          <w:w w:val="96"/>
        </w:rPr>
        <w:t>III</w:t>
      </w:r>
      <w:r w:rsidRPr="005F475E">
        <w:rPr>
          <w:rFonts w:ascii="Times New Roman" w:hAnsi="Times New Roman" w:cs="Times New Roman"/>
          <w:color w:val="000000"/>
        </w:rPr>
        <w:tab/>
      </w:r>
      <w:r w:rsidRPr="005F475E">
        <w:rPr>
          <w:rFonts w:ascii="Times New Roman" w:hAnsi="Times New Roman" w:cs="Times New Roman"/>
          <w:noProof/>
          <w:color w:val="000000"/>
          <w:w w:val="96"/>
        </w:rPr>
        <w:t>T4</w:t>
      </w:r>
      <w:r w:rsidRPr="005F475E">
        <w:rPr>
          <w:rFonts w:ascii="Times New Roman" w:hAnsi="Times New Roman" w:cs="Times New Roman"/>
          <w:color w:val="000000"/>
        </w:rPr>
        <w:tab/>
      </w:r>
      <w:r w:rsidRPr="005F475E">
        <w:rPr>
          <w:rFonts w:ascii="Times New Roman" w:hAnsi="Times New Roman" w:cs="Times New Roman"/>
          <w:noProof/>
          <w:color w:val="000000"/>
          <w:w w:val="96"/>
        </w:rPr>
        <w:t>Ogni  N</w:t>
      </w:r>
      <w:r w:rsidRPr="005F475E">
        <w:rPr>
          <w:rFonts w:ascii="Times New Roman" w:hAnsi="Times New Roman" w:cs="Times New Roman"/>
          <w:color w:val="000000"/>
        </w:rPr>
        <w:tab/>
      </w:r>
      <w:r w:rsidRPr="005F475E">
        <w:rPr>
          <w:rFonts w:ascii="Times New Roman" w:hAnsi="Times New Roman" w:cs="Times New Roman"/>
          <w:noProof/>
          <w:color w:val="000000"/>
          <w:w w:val="96"/>
        </w:rPr>
        <w:t>M0</w:t>
      </w:r>
      <w:r w:rsidRPr="005F475E">
        <w:rPr>
          <w:rFonts w:ascii="Times New Roman" w:hAnsi="Times New Roman" w:cs="Times New Roman"/>
          <w:color w:val="000000"/>
        </w:rPr>
        <w:tab/>
      </w:r>
      <w:r w:rsidRPr="005F475E">
        <w:rPr>
          <w:rFonts w:ascii="Times New Roman" w:hAnsi="Times New Roman" w:cs="Times New Roman"/>
          <w:noProof/>
          <w:color w:val="000000"/>
          <w:w w:val="96"/>
        </w:rPr>
        <w:t>IV</w:t>
      </w:r>
      <w:r w:rsidRPr="005F475E">
        <w:rPr>
          <w:rFonts w:ascii="Times New Roman" w:hAnsi="Times New Roman" w:cs="Times New Roman"/>
          <w:color w:val="000000"/>
        </w:rPr>
        <w:tab/>
      </w:r>
      <w:r w:rsidRPr="005F475E">
        <w:rPr>
          <w:rFonts w:ascii="Times New Roman" w:hAnsi="Times New Roman" w:cs="Times New Roman"/>
          <w:noProof/>
          <w:color w:val="000000"/>
          <w:w w:val="96"/>
        </w:rPr>
        <w:t>Ogni  T</w:t>
      </w:r>
      <w:r w:rsidRPr="005F475E">
        <w:rPr>
          <w:rFonts w:ascii="Times New Roman" w:hAnsi="Times New Roman" w:cs="Times New Roman"/>
          <w:color w:val="000000"/>
        </w:rPr>
        <w:tab/>
      </w:r>
      <w:r w:rsidRPr="005F475E">
        <w:rPr>
          <w:rFonts w:ascii="Times New Roman" w:hAnsi="Times New Roman" w:cs="Times New Roman"/>
          <w:noProof/>
          <w:color w:val="000000"/>
          <w:w w:val="96"/>
        </w:rPr>
        <w:t>ogni  N M1</w:t>
      </w:r>
    </w:p>
    <w:p w14:paraId="5E6537C1" w14:textId="77777777" w:rsidR="00D00500" w:rsidRPr="005F475E" w:rsidRDefault="00D00500" w:rsidP="005F475E">
      <w:pPr>
        <w:pBdr>
          <w:bottom w:val="single" w:sz="4" w:space="1" w:color="auto"/>
        </w:pBdr>
        <w:tabs>
          <w:tab w:val="left" w:pos="1761"/>
          <w:tab w:val="left" w:pos="2896"/>
          <w:tab w:val="left" w:pos="4030"/>
          <w:tab w:val="left" w:pos="9356"/>
        </w:tabs>
        <w:spacing w:after="0" w:line="360" w:lineRule="auto"/>
        <w:ind w:left="60" w:right="466"/>
        <w:rPr>
          <w:rFonts w:ascii="Times New Roman" w:hAnsi="Times New Roman" w:cs="Times New Roman"/>
        </w:rPr>
      </w:pPr>
      <w:r w:rsidRPr="005F475E">
        <w:rPr>
          <w:rFonts w:ascii="Times New Roman" w:hAnsi="Times New Roman" w:cs="Times New Roman"/>
          <w:noProof/>
          <w:color w:val="000000"/>
          <w:w w:val="96"/>
        </w:rPr>
        <w:t>IV</w:t>
      </w:r>
      <w:r w:rsidRPr="005F475E">
        <w:rPr>
          <w:rFonts w:ascii="Times New Roman" w:hAnsi="Times New Roman" w:cs="Times New Roman"/>
          <w:color w:val="000000"/>
        </w:rPr>
        <w:tab/>
      </w:r>
      <w:r w:rsidRPr="005F475E">
        <w:rPr>
          <w:rFonts w:ascii="Times New Roman" w:hAnsi="Times New Roman" w:cs="Times New Roman"/>
          <w:noProof/>
          <w:color w:val="000000"/>
          <w:w w:val="96"/>
        </w:rPr>
        <w:t>Ogni  T</w:t>
      </w:r>
      <w:r w:rsidRPr="005F475E">
        <w:rPr>
          <w:rFonts w:ascii="Times New Roman" w:hAnsi="Times New Roman" w:cs="Times New Roman"/>
          <w:color w:val="000000"/>
        </w:rPr>
        <w:tab/>
      </w:r>
      <w:r w:rsidRPr="005F475E">
        <w:rPr>
          <w:rFonts w:ascii="Times New Roman" w:hAnsi="Times New Roman" w:cs="Times New Roman"/>
          <w:noProof/>
          <w:color w:val="000000"/>
          <w:w w:val="96"/>
        </w:rPr>
        <w:t>N</w:t>
      </w:r>
      <w:r w:rsidRPr="005F475E">
        <w:rPr>
          <w:rFonts w:ascii="Times New Roman" w:hAnsi="Times New Roman" w:cs="Times New Roman"/>
          <w:color w:val="000000"/>
        </w:rPr>
        <w:tab/>
      </w:r>
      <w:r w:rsidRPr="005F475E">
        <w:rPr>
          <w:rFonts w:ascii="Times New Roman" w:hAnsi="Times New Roman" w:cs="Times New Roman"/>
          <w:noProof/>
          <w:color w:val="000000"/>
          <w:w w:val="96"/>
        </w:rPr>
        <w:t>M1</w:t>
      </w:r>
    </w:p>
    <w:p w14:paraId="1146CD6C" w14:textId="77777777" w:rsidR="00D00500" w:rsidRPr="005F475E" w:rsidRDefault="00D00500" w:rsidP="00D00500">
      <w:pPr>
        <w:tabs>
          <w:tab w:val="left" w:pos="9356"/>
        </w:tabs>
        <w:spacing w:after="0" w:line="360" w:lineRule="auto"/>
        <w:ind w:right="466"/>
        <w:rPr>
          <w:rFonts w:ascii="Times New Roman" w:hAnsi="Times New Roman" w:cs="Times New Roman"/>
        </w:rPr>
      </w:pPr>
    </w:p>
    <w:p w14:paraId="64435DCE" w14:textId="77777777" w:rsidR="00D00500" w:rsidRPr="005F475E" w:rsidRDefault="00D00500" w:rsidP="00D00500">
      <w:pPr>
        <w:tabs>
          <w:tab w:val="left" w:pos="9356"/>
        </w:tabs>
        <w:spacing w:after="0" w:line="360" w:lineRule="auto"/>
        <w:ind w:right="466"/>
        <w:rPr>
          <w:rFonts w:ascii="Times New Roman" w:hAnsi="Times New Roman" w:cs="Times New Roman"/>
          <w:sz w:val="24"/>
          <w:szCs w:val="24"/>
        </w:rPr>
      </w:pPr>
      <w:r w:rsidRPr="005F475E">
        <w:rPr>
          <w:rFonts w:ascii="Times New Roman" w:hAnsi="Times New Roman" w:cs="Times New Roman"/>
          <w:sz w:val="24"/>
          <w:szCs w:val="24"/>
        </w:rPr>
        <w:t>Altre classificazioni d’interesse chirurgico sono:</w:t>
      </w:r>
    </w:p>
    <w:p w14:paraId="53EA81B6" w14:textId="77777777" w:rsidR="00D00500" w:rsidRPr="00D71BDC" w:rsidRDefault="00D00500" w:rsidP="005F475E">
      <w:pPr>
        <w:pBdr>
          <w:top w:val="single" w:sz="4" w:space="1" w:color="auto"/>
          <w:bottom w:val="single" w:sz="4" w:space="1" w:color="auto"/>
        </w:pBdr>
        <w:tabs>
          <w:tab w:val="left" w:pos="9356"/>
        </w:tabs>
        <w:spacing w:after="0" w:line="360" w:lineRule="auto"/>
        <w:ind w:left="61" w:right="466"/>
        <w:rPr>
          <w:rFonts w:ascii="Times New Roman" w:hAnsi="Times New Roman" w:cs="Times New Roman"/>
          <w:sz w:val="24"/>
          <w:szCs w:val="24"/>
        </w:rPr>
      </w:pPr>
      <w:r w:rsidRPr="00D71BDC">
        <w:rPr>
          <w:rFonts w:ascii="Times New Roman" w:hAnsi="Times New Roman" w:cs="Times New Roman"/>
          <w:b/>
          <w:noProof/>
          <w:color w:val="000000"/>
          <w:w w:val="95"/>
          <w:sz w:val="24"/>
          <w:szCs w:val="24"/>
        </w:rPr>
        <w:t>CLASSIFICAZIONE  DI  BISMUTH-CORLETTE  MODIFICATA</w:t>
      </w:r>
    </w:p>
    <w:p w14:paraId="667EFBD5" w14:textId="37EF63B7" w:rsidR="00D00500" w:rsidRPr="005F475E" w:rsidRDefault="00D00500" w:rsidP="00B77649">
      <w:pPr>
        <w:tabs>
          <w:tab w:val="left" w:pos="9356"/>
        </w:tabs>
        <w:spacing w:after="0" w:line="276"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Tipo I</w:t>
      </w:r>
      <w:r w:rsidR="00B77649" w:rsidRPr="005F475E">
        <w:rPr>
          <w:rFonts w:ascii="Times New Roman" w:hAnsi="Times New Roman" w:cs="Times New Roman"/>
          <w:sz w:val="24"/>
          <w:szCs w:val="24"/>
        </w:rPr>
        <w:t xml:space="preserve"> </w:t>
      </w:r>
      <w:r w:rsidRPr="005F475E">
        <w:rPr>
          <w:rFonts w:ascii="Times New Roman" w:hAnsi="Times New Roman" w:cs="Times New Roman"/>
          <w:sz w:val="24"/>
          <w:szCs w:val="24"/>
        </w:rPr>
        <w:t xml:space="preserve">  </w:t>
      </w:r>
      <w:r w:rsidR="00FA320F" w:rsidRPr="005F475E">
        <w:rPr>
          <w:rFonts w:ascii="Times New Roman" w:hAnsi="Times New Roman" w:cs="Times New Roman"/>
          <w:sz w:val="24"/>
          <w:szCs w:val="24"/>
        </w:rPr>
        <w:t xml:space="preserve">    </w:t>
      </w:r>
      <w:r w:rsidRPr="005F475E">
        <w:rPr>
          <w:rFonts w:ascii="Times New Roman" w:hAnsi="Times New Roman" w:cs="Times New Roman"/>
          <w:sz w:val="24"/>
          <w:szCs w:val="24"/>
        </w:rPr>
        <w:t>Tumore che coinvolge il dotto epatico comune, distalmente rispetto alla biforcazione</w:t>
      </w:r>
    </w:p>
    <w:p w14:paraId="308FF69E" w14:textId="4B227C1A" w:rsidR="00D00500" w:rsidRPr="005F475E" w:rsidRDefault="009B7585" w:rsidP="00B77649">
      <w:pPr>
        <w:tabs>
          <w:tab w:val="left" w:pos="9356"/>
        </w:tabs>
        <w:spacing w:after="0" w:line="276"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Tipo II</w:t>
      </w:r>
      <w:r w:rsidR="00FA320F" w:rsidRPr="005F475E">
        <w:rPr>
          <w:rFonts w:ascii="Times New Roman" w:hAnsi="Times New Roman" w:cs="Times New Roman"/>
          <w:sz w:val="24"/>
          <w:szCs w:val="24"/>
        </w:rPr>
        <w:t xml:space="preserve">      </w:t>
      </w:r>
      <w:r w:rsidRPr="005F475E">
        <w:rPr>
          <w:rFonts w:ascii="Times New Roman" w:hAnsi="Times New Roman" w:cs="Times New Roman"/>
          <w:sz w:val="24"/>
          <w:szCs w:val="24"/>
        </w:rPr>
        <w:t>Tumore che</w:t>
      </w:r>
      <w:r w:rsidR="00FA320F" w:rsidRPr="005F475E">
        <w:rPr>
          <w:rFonts w:ascii="Times New Roman" w:hAnsi="Times New Roman" w:cs="Times New Roman"/>
          <w:sz w:val="24"/>
          <w:szCs w:val="24"/>
        </w:rPr>
        <w:t> coinvolge la biforcazione del dotto epatico </w:t>
      </w:r>
      <w:r w:rsidR="00D00500" w:rsidRPr="005F475E">
        <w:rPr>
          <w:rFonts w:ascii="Times New Roman" w:hAnsi="Times New Roman" w:cs="Times New Roman"/>
          <w:sz w:val="24"/>
          <w:szCs w:val="24"/>
        </w:rPr>
        <w:t>comune</w:t>
      </w:r>
    </w:p>
    <w:p w14:paraId="1DF4D5E1" w14:textId="1E038881" w:rsidR="00D00500" w:rsidRPr="005F475E" w:rsidRDefault="009B7585" w:rsidP="00B77649">
      <w:pPr>
        <w:tabs>
          <w:tab w:val="left" w:pos="9356"/>
        </w:tabs>
        <w:spacing w:after="0" w:line="276"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Tipo IIIa </w:t>
      </w:r>
      <w:r w:rsidR="00FA320F" w:rsidRPr="005F475E">
        <w:rPr>
          <w:rFonts w:ascii="Times New Roman" w:hAnsi="Times New Roman" w:cs="Times New Roman"/>
          <w:sz w:val="24"/>
          <w:szCs w:val="24"/>
        </w:rPr>
        <w:t xml:space="preserve">  </w:t>
      </w:r>
      <w:r w:rsidRPr="005F475E">
        <w:rPr>
          <w:rFonts w:ascii="Times New Roman" w:hAnsi="Times New Roman" w:cs="Times New Roman"/>
          <w:sz w:val="24"/>
          <w:szCs w:val="24"/>
        </w:rPr>
        <w:t>Tumore della</w:t>
      </w:r>
      <w:r w:rsidR="00FA320F" w:rsidRPr="005F475E">
        <w:rPr>
          <w:rFonts w:ascii="Times New Roman" w:hAnsi="Times New Roman" w:cs="Times New Roman"/>
          <w:sz w:val="24"/>
          <w:szCs w:val="24"/>
        </w:rPr>
        <w:t> biforcazione biliare che coinvolge il dotto epatico </w:t>
      </w:r>
      <w:r w:rsidR="00D00500" w:rsidRPr="005F475E">
        <w:rPr>
          <w:rFonts w:ascii="Times New Roman" w:hAnsi="Times New Roman" w:cs="Times New Roman"/>
          <w:sz w:val="24"/>
          <w:szCs w:val="24"/>
        </w:rPr>
        <w:t>destro</w:t>
      </w:r>
    </w:p>
    <w:p w14:paraId="54BDE158" w14:textId="6552368C" w:rsidR="00D00500" w:rsidRPr="005F475E" w:rsidRDefault="009B7585" w:rsidP="00B77649">
      <w:pPr>
        <w:tabs>
          <w:tab w:val="left" w:pos="9356"/>
        </w:tabs>
        <w:spacing w:after="0" w:line="276"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Tipo IIIb </w:t>
      </w:r>
      <w:r w:rsidR="00FA320F" w:rsidRPr="005F475E">
        <w:rPr>
          <w:rFonts w:ascii="Times New Roman" w:hAnsi="Times New Roman" w:cs="Times New Roman"/>
          <w:sz w:val="24"/>
          <w:szCs w:val="24"/>
        </w:rPr>
        <w:t xml:space="preserve">  </w:t>
      </w:r>
      <w:r w:rsidRPr="005F475E">
        <w:rPr>
          <w:rFonts w:ascii="Times New Roman" w:hAnsi="Times New Roman" w:cs="Times New Roman"/>
          <w:sz w:val="24"/>
          <w:szCs w:val="24"/>
        </w:rPr>
        <w:t>Tumore</w:t>
      </w:r>
      <w:r w:rsidR="00FA320F" w:rsidRPr="005F475E">
        <w:rPr>
          <w:rFonts w:ascii="Times New Roman" w:hAnsi="Times New Roman" w:cs="Times New Roman"/>
          <w:sz w:val="24"/>
          <w:szCs w:val="24"/>
        </w:rPr>
        <w:t> della biforcazione biliare che coinvolge il dotto epatico </w:t>
      </w:r>
      <w:r w:rsidR="00D00500" w:rsidRPr="005F475E">
        <w:rPr>
          <w:rFonts w:ascii="Times New Roman" w:hAnsi="Times New Roman" w:cs="Times New Roman"/>
          <w:sz w:val="24"/>
          <w:szCs w:val="24"/>
        </w:rPr>
        <w:t>sinistro</w:t>
      </w:r>
    </w:p>
    <w:p w14:paraId="31086407" w14:textId="77777777" w:rsidR="00FA320F" w:rsidRPr="005F475E" w:rsidRDefault="009B7585" w:rsidP="00B77649">
      <w:pPr>
        <w:tabs>
          <w:tab w:val="left" w:pos="9356"/>
        </w:tabs>
        <w:spacing w:after="0" w:line="276"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Tipo IV</w:t>
      </w:r>
      <w:r w:rsidR="00FA320F" w:rsidRPr="005F475E">
        <w:rPr>
          <w:rFonts w:ascii="Times New Roman" w:hAnsi="Times New Roman" w:cs="Times New Roman"/>
          <w:sz w:val="24"/>
          <w:szCs w:val="24"/>
        </w:rPr>
        <w:t>  </w:t>
      </w:r>
      <w:r w:rsidR="00D00500" w:rsidRPr="005F475E">
        <w:rPr>
          <w:rFonts w:ascii="Times New Roman" w:hAnsi="Times New Roman" w:cs="Times New Roman"/>
          <w:sz w:val="24"/>
          <w:szCs w:val="24"/>
        </w:rPr>
        <w:t xml:space="preserve"> </w:t>
      </w:r>
      <w:r w:rsidR="00FA320F" w:rsidRPr="005F475E">
        <w:rPr>
          <w:rFonts w:ascii="Times New Roman" w:hAnsi="Times New Roman" w:cs="Times New Roman"/>
          <w:sz w:val="24"/>
          <w:szCs w:val="24"/>
        </w:rPr>
        <w:t xml:space="preserve"> </w:t>
      </w:r>
      <w:r w:rsidR="00D00500" w:rsidRPr="005F475E">
        <w:rPr>
          <w:rFonts w:ascii="Times New Roman" w:hAnsi="Times New Roman" w:cs="Times New Roman"/>
          <w:sz w:val="24"/>
          <w:szCs w:val="24"/>
        </w:rPr>
        <w:t>Tum</w:t>
      </w:r>
      <w:r w:rsidR="00FA320F" w:rsidRPr="005F475E">
        <w:rPr>
          <w:rFonts w:ascii="Times New Roman" w:hAnsi="Times New Roman" w:cs="Times New Roman"/>
          <w:sz w:val="24"/>
          <w:szCs w:val="24"/>
        </w:rPr>
        <w:t>ore multicentrico o singolo che coinvolge entrambi i dotti epatici destro e </w:t>
      </w:r>
    </w:p>
    <w:p w14:paraId="137AC72F" w14:textId="7543879D" w:rsidR="00D00500" w:rsidRDefault="005F475E" w:rsidP="005F475E">
      <w:pPr>
        <w:pBdr>
          <w:bottom w:val="single" w:sz="4" w:space="1" w:color="auto"/>
        </w:pBdr>
        <w:tabs>
          <w:tab w:val="left" w:pos="9356"/>
        </w:tabs>
        <w:spacing w:after="0" w:line="276" w:lineRule="auto"/>
        <w:ind w:right="466"/>
        <w:jc w:val="both"/>
        <w:rPr>
          <w:rFonts w:ascii="Times New Roman" w:hAnsi="Times New Roman" w:cs="Times New Roman"/>
          <w:sz w:val="24"/>
          <w:szCs w:val="24"/>
        </w:rPr>
      </w:pPr>
      <w:r w:rsidRPr="005F475E">
        <w:rPr>
          <w:rFonts w:ascii="Times New Roman" w:hAnsi="Times New Roman" w:cs="Times New Roman"/>
          <w:sz w:val="24"/>
          <w:szCs w:val="24"/>
        </w:rPr>
        <w:t>S</w:t>
      </w:r>
      <w:r w:rsidR="00FA320F" w:rsidRPr="005F475E">
        <w:rPr>
          <w:rFonts w:ascii="Times New Roman" w:hAnsi="Times New Roman" w:cs="Times New Roman"/>
          <w:sz w:val="24"/>
          <w:szCs w:val="24"/>
        </w:rPr>
        <w:t>inistr</w:t>
      </w:r>
      <w:r w:rsidR="00D00500" w:rsidRPr="005F475E">
        <w:rPr>
          <w:rFonts w:ascii="Times New Roman" w:hAnsi="Times New Roman" w:cs="Times New Roman"/>
          <w:sz w:val="24"/>
          <w:szCs w:val="24"/>
        </w:rPr>
        <w:t>o</w:t>
      </w:r>
    </w:p>
    <w:p w14:paraId="09FC156C" w14:textId="77777777" w:rsidR="00D71BDC" w:rsidRDefault="00D00500" w:rsidP="005F475E">
      <w:pPr>
        <w:tabs>
          <w:tab w:val="left" w:pos="9356"/>
        </w:tabs>
        <w:spacing w:after="0" w:line="360" w:lineRule="auto"/>
        <w:ind w:left="60" w:right="466"/>
        <w:rPr>
          <w:rFonts w:ascii="Times New Roman" w:hAnsi="Times New Roman" w:cs="Times New Roman"/>
          <w:b/>
          <w:noProof/>
          <w:color w:val="000000"/>
          <w:w w:val="93"/>
          <w:sz w:val="24"/>
          <w:szCs w:val="24"/>
        </w:rPr>
      </w:pPr>
      <w:r w:rsidRPr="00D71BDC">
        <w:rPr>
          <w:rFonts w:ascii="Times New Roman" w:hAnsi="Times New Roman" w:cs="Times New Roman"/>
          <w:b/>
          <w:noProof/>
          <w:color w:val="000000"/>
          <w:w w:val="93"/>
          <w:sz w:val="24"/>
          <w:szCs w:val="24"/>
        </w:rPr>
        <w:t>STADIAZIONE  DEL CCA ILARE PROPOSTA</w:t>
      </w:r>
      <w:r w:rsidRPr="00D71BDC">
        <w:rPr>
          <w:rFonts w:ascii="Times New Roman" w:hAnsi="Times New Roman" w:cs="Times New Roman"/>
          <w:noProof/>
          <w:color w:val="000000"/>
          <w:w w:val="93"/>
          <w:sz w:val="24"/>
          <w:szCs w:val="24"/>
        </w:rPr>
        <w:t> </w:t>
      </w:r>
      <w:r w:rsidRPr="00D71BDC">
        <w:rPr>
          <w:rFonts w:ascii="Times New Roman" w:hAnsi="Times New Roman" w:cs="Times New Roman"/>
          <w:b/>
          <w:noProof/>
          <w:color w:val="000000"/>
          <w:w w:val="93"/>
          <w:sz w:val="24"/>
          <w:szCs w:val="24"/>
        </w:rPr>
        <w:t>DAL</w:t>
      </w:r>
      <w:r w:rsidRPr="00D71BDC">
        <w:rPr>
          <w:rFonts w:ascii="Times New Roman" w:hAnsi="Times New Roman" w:cs="Times New Roman"/>
          <w:noProof/>
          <w:color w:val="000000"/>
          <w:w w:val="93"/>
          <w:sz w:val="24"/>
          <w:szCs w:val="24"/>
        </w:rPr>
        <w:t> </w:t>
      </w:r>
      <w:r w:rsidRPr="00D71BDC">
        <w:rPr>
          <w:rFonts w:ascii="Times New Roman" w:hAnsi="Times New Roman" w:cs="Times New Roman"/>
          <w:b/>
          <w:noProof/>
          <w:color w:val="000000"/>
          <w:w w:val="93"/>
          <w:sz w:val="24"/>
          <w:szCs w:val="24"/>
        </w:rPr>
        <w:t>MEMORIAL SLOAN KETTERING </w:t>
      </w:r>
    </w:p>
    <w:p w14:paraId="43FF66A8" w14:textId="4B475105" w:rsidR="00D00500" w:rsidRPr="00D71BDC" w:rsidRDefault="00D00500" w:rsidP="005F475E">
      <w:pPr>
        <w:tabs>
          <w:tab w:val="left" w:pos="9356"/>
        </w:tabs>
        <w:spacing w:after="0" w:line="360" w:lineRule="auto"/>
        <w:ind w:left="60" w:right="466"/>
        <w:rPr>
          <w:rFonts w:ascii="Times New Roman" w:hAnsi="Times New Roman" w:cs="Times New Roman"/>
          <w:sz w:val="24"/>
          <w:szCs w:val="24"/>
        </w:rPr>
      </w:pPr>
      <w:r w:rsidRPr="00D71BDC">
        <w:rPr>
          <w:rFonts w:ascii="Times New Roman" w:hAnsi="Times New Roman" w:cs="Times New Roman"/>
          <w:b/>
          <w:noProof/>
          <w:color w:val="000000"/>
          <w:w w:val="93"/>
          <w:sz w:val="24"/>
          <w:szCs w:val="24"/>
        </w:rPr>
        <w:t>CANCER CENTER</w:t>
      </w:r>
    </w:p>
    <w:p w14:paraId="38121B8A" w14:textId="77777777" w:rsidR="00D00500" w:rsidRPr="005F475E" w:rsidRDefault="00D00500" w:rsidP="005F475E">
      <w:pPr>
        <w:pBdr>
          <w:top w:val="single" w:sz="4" w:space="1" w:color="auto"/>
        </w:pBdr>
        <w:tabs>
          <w:tab w:val="left" w:pos="941"/>
          <w:tab w:val="left" w:pos="9356"/>
        </w:tabs>
        <w:spacing w:after="0" w:line="360" w:lineRule="auto"/>
        <w:ind w:left="60" w:right="466" w:firstLine="1"/>
        <w:rPr>
          <w:rFonts w:ascii="Times New Roman" w:hAnsi="Times New Roman" w:cs="Times New Roman"/>
        </w:rPr>
      </w:pPr>
      <w:r w:rsidRPr="005F475E">
        <w:rPr>
          <w:rFonts w:ascii="Times New Roman" w:hAnsi="Times New Roman" w:cs="Times New Roman"/>
          <w:b/>
          <w:noProof/>
          <w:color w:val="000000"/>
          <w:w w:val="105"/>
        </w:rPr>
        <w:t>Stadio</w:t>
      </w:r>
      <w:r w:rsidRPr="005F475E">
        <w:rPr>
          <w:rFonts w:ascii="Times New Roman" w:hAnsi="Times New Roman" w:cs="Times New Roman"/>
        </w:rPr>
        <w:tab/>
      </w:r>
      <w:r w:rsidRPr="005F475E">
        <w:rPr>
          <w:rFonts w:ascii="Times New Roman" w:hAnsi="Times New Roman" w:cs="Times New Roman"/>
          <w:b/>
          <w:noProof/>
          <w:color w:val="000000"/>
          <w:w w:val="105"/>
        </w:rPr>
        <w:t>Criteri</w:t>
      </w:r>
    </w:p>
    <w:p w14:paraId="29B7552D" w14:textId="77777777" w:rsidR="00D00500" w:rsidRPr="00B77649" w:rsidRDefault="00D00500" w:rsidP="005F475E">
      <w:pPr>
        <w:tabs>
          <w:tab w:val="left" w:pos="941"/>
          <w:tab w:val="left" w:pos="9356"/>
        </w:tabs>
        <w:spacing w:after="0" w:line="360" w:lineRule="auto"/>
        <w:ind w:left="60" w:right="466" w:firstLine="1"/>
        <w:rPr>
          <w:rFonts w:ascii="Times New Roman" w:hAnsi="Times New Roman" w:cs="Times New Roman"/>
        </w:rPr>
      </w:pPr>
      <w:r w:rsidRPr="00D00500">
        <w:rPr>
          <w:rFonts w:ascii="Times New Roman" w:hAnsi="Times New Roman" w:cs="Times New Roman"/>
          <w:b/>
          <w:noProof/>
          <w:color w:val="000000"/>
          <w:w w:val="92"/>
        </w:rPr>
        <w:t xml:space="preserve">  </w:t>
      </w:r>
      <w:r w:rsidRPr="00B77649">
        <w:rPr>
          <w:rFonts w:ascii="Times New Roman" w:hAnsi="Times New Roman" w:cs="Times New Roman"/>
          <w:b/>
          <w:noProof/>
          <w:color w:val="000000"/>
          <w:w w:val="92"/>
        </w:rPr>
        <w:t>T1</w:t>
      </w:r>
      <w:r w:rsidRPr="00B77649">
        <w:rPr>
          <w:rFonts w:ascii="Times New Roman" w:hAnsi="Times New Roman" w:cs="Times New Roman"/>
          <w:color w:val="000000"/>
        </w:rPr>
        <w:tab/>
      </w:r>
      <w:r w:rsidRPr="00B77649">
        <w:rPr>
          <w:rFonts w:ascii="Times New Roman" w:hAnsi="Times New Roman" w:cs="Times New Roman"/>
          <w:noProof/>
          <w:color w:val="000000"/>
          <w:w w:val="92"/>
        </w:rPr>
        <w:t>Tumore  che  coinvolge la  confluenza  biliare  ±  estensione  unilaterale alla  ramificazione</w:t>
      </w:r>
    </w:p>
    <w:p w14:paraId="794B633B" w14:textId="77777777" w:rsidR="00D00500" w:rsidRPr="00B77649" w:rsidRDefault="00D00500" w:rsidP="00D00500">
      <w:pPr>
        <w:tabs>
          <w:tab w:val="left" w:pos="9356"/>
        </w:tabs>
        <w:spacing w:after="0" w:line="360" w:lineRule="auto"/>
        <w:ind w:left="60" w:right="466" w:firstLine="881"/>
        <w:rPr>
          <w:rFonts w:ascii="Times New Roman" w:hAnsi="Times New Roman" w:cs="Times New Roman"/>
        </w:rPr>
      </w:pPr>
      <w:r w:rsidRPr="00B77649">
        <w:rPr>
          <w:rFonts w:ascii="Times New Roman" w:hAnsi="Times New Roman" w:cs="Times New Roman"/>
          <w:noProof/>
          <w:color w:val="000000"/>
          <w:w w:val="94"/>
        </w:rPr>
        <w:t>biliare  secondaria</w:t>
      </w:r>
    </w:p>
    <w:p w14:paraId="5C2ABE00" w14:textId="77777777" w:rsidR="00D00500" w:rsidRPr="00B77649" w:rsidRDefault="00D00500" w:rsidP="00D00500">
      <w:pPr>
        <w:tabs>
          <w:tab w:val="left" w:pos="941"/>
          <w:tab w:val="left" w:pos="9356"/>
        </w:tabs>
        <w:spacing w:after="0" w:line="360" w:lineRule="auto"/>
        <w:ind w:left="60" w:right="466" w:firstLine="1"/>
        <w:rPr>
          <w:rFonts w:ascii="Times New Roman" w:hAnsi="Times New Roman" w:cs="Times New Roman"/>
          <w:noProof/>
          <w:color w:val="000000"/>
          <w:w w:val="91"/>
        </w:rPr>
      </w:pPr>
      <w:r w:rsidRPr="00B77649">
        <w:rPr>
          <w:rFonts w:ascii="Times New Roman" w:hAnsi="Times New Roman" w:cs="Times New Roman"/>
          <w:b/>
          <w:noProof/>
          <w:color w:val="000000"/>
          <w:w w:val="91"/>
        </w:rPr>
        <w:t xml:space="preserve">  T2</w:t>
      </w:r>
      <w:r w:rsidRPr="00B77649">
        <w:rPr>
          <w:rFonts w:ascii="Times New Roman" w:hAnsi="Times New Roman" w:cs="Times New Roman"/>
          <w:color w:val="000000"/>
        </w:rPr>
        <w:tab/>
      </w:r>
      <w:r w:rsidRPr="00B77649">
        <w:rPr>
          <w:rFonts w:ascii="Times New Roman" w:hAnsi="Times New Roman" w:cs="Times New Roman"/>
          <w:noProof/>
          <w:color w:val="000000"/>
          <w:w w:val="91"/>
        </w:rPr>
        <w:t>Tumore  che  coinvolge  la  confluenza  biliare  ±  estensione  unilaterale alla ramificazione  </w:t>
      </w:r>
    </w:p>
    <w:p w14:paraId="6EC7F1AB" w14:textId="77777777" w:rsidR="00D00500" w:rsidRPr="00B77649" w:rsidRDefault="00D00500" w:rsidP="00D00500">
      <w:pPr>
        <w:tabs>
          <w:tab w:val="left" w:pos="941"/>
          <w:tab w:val="left" w:pos="9356"/>
        </w:tabs>
        <w:spacing w:after="0" w:line="360" w:lineRule="auto"/>
        <w:ind w:left="60" w:right="466" w:firstLine="1"/>
        <w:rPr>
          <w:rFonts w:ascii="Times New Roman" w:hAnsi="Times New Roman" w:cs="Times New Roman"/>
        </w:rPr>
      </w:pPr>
      <w:r w:rsidRPr="00B77649">
        <w:rPr>
          <w:rFonts w:ascii="Times New Roman" w:hAnsi="Times New Roman" w:cs="Times New Roman"/>
          <w:b/>
          <w:noProof/>
          <w:color w:val="000000"/>
          <w:w w:val="91"/>
        </w:rPr>
        <w:tab/>
      </w:r>
      <w:r w:rsidRPr="00B77649">
        <w:rPr>
          <w:rFonts w:ascii="Times New Roman" w:hAnsi="Times New Roman" w:cs="Times New Roman"/>
          <w:noProof/>
          <w:color w:val="000000"/>
          <w:w w:val="91"/>
        </w:rPr>
        <w:t>bil</w:t>
      </w:r>
      <w:r w:rsidRPr="00B77649">
        <w:rPr>
          <w:rFonts w:ascii="Times New Roman" w:hAnsi="Times New Roman" w:cs="Times New Roman"/>
          <w:noProof/>
          <w:color w:val="000000"/>
          <w:w w:val="94"/>
        </w:rPr>
        <w:t>iare  secondaria</w:t>
      </w:r>
      <w:r w:rsidRPr="00B77649">
        <w:rPr>
          <w:rFonts w:ascii="Times New Roman" w:hAnsi="Times New Roman" w:cs="Times New Roman"/>
        </w:rPr>
        <w:t xml:space="preserve"> </w:t>
      </w:r>
      <w:r w:rsidRPr="00B77649">
        <w:rPr>
          <w:rFonts w:ascii="Times New Roman" w:hAnsi="Times New Roman" w:cs="Times New Roman"/>
          <w:noProof/>
          <w:color w:val="000000"/>
          <w:w w:val="98"/>
        </w:rPr>
        <w:t>e</w:t>
      </w:r>
      <w:r w:rsidRPr="00B77649">
        <w:rPr>
          <w:rFonts w:ascii="Times New Roman" w:hAnsi="Times New Roman" w:cs="Times New Roman"/>
        </w:rPr>
        <w:t xml:space="preserve"> </w:t>
      </w:r>
    </w:p>
    <w:p w14:paraId="078F2E00" w14:textId="77777777" w:rsidR="00D00500" w:rsidRPr="00B77649" w:rsidRDefault="00D00500" w:rsidP="00D00500">
      <w:pPr>
        <w:tabs>
          <w:tab w:val="left" w:pos="941"/>
          <w:tab w:val="left" w:pos="9356"/>
        </w:tabs>
        <w:spacing w:after="0" w:line="360" w:lineRule="auto"/>
        <w:ind w:left="60" w:right="466" w:firstLine="1"/>
        <w:rPr>
          <w:rFonts w:ascii="Times New Roman" w:hAnsi="Times New Roman" w:cs="Times New Roman"/>
          <w:noProof/>
          <w:color w:val="000000"/>
          <w:w w:val="91"/>
        </w:rPr>
      </w:pPr>
      <w:r w:rsidRPr="00B77649">
        <w:rPr>
          <w:rFonts w:ascii="Times New Roman" w:hAnsi="Times New Roman" w:cs="Times New Roman"/>
        </w:rPr>
        <w:tab/>
      </w:r>
      <w:r w:rsidRPr="00B77649">
        <w:rPr>
          <w:rFonts w:ascii="Times New Roman" w:hAnsi="Times New Roman" w:cs="Times New Roman"/>
          <w:noProof/>
          <w:color w:val="000000"/>
          <w:w w:val="91"/>
        </w:rPr>
        <w:t>Coinvolgimento  del   ramo  portale   omolaterale  ±  atrofia  del   lobo  epatico  omolaterale</w:t>
      </w:r>
    </w:p>
    <w:p w14:paraId="4A1C230F" w14:textId="77777777" w:rsidR="00D00500" w:rsidRPr="00B77649" w:rsidRDefault="00D00500" w:rsidP="00D00500">
      <w:pPr>
        <w:tabs>
          <w:tab w:val="left" w:pos="941"/>
          <w:tab w:val="left" w:pos="9356"/>
        </w:tabs>
        <w:spacing w:after="0" w:line="360" w:lineRule="auto"/>
        <w:ind w:left="60" w:right="466" w:firstLine="1"/>
        <w:rPr>
          <w:rFonts w:ascii="Times New Roman" w:hAnsi="Times New Roman" w:cs="Times New Roman"/>
          <w:noProof/>
          <w:color w:val="000000"/>
          <w:w w:val="92"/>
        </w:rPr>
      </w:pPr>
      <w:r w:rsidRPr="00B77649">
        <w:rPr>
          <w:rFonts w:ascii="Times New Roman" w:hAnsi="Times New Roman" w:cs="Times New Roman"/>
          <w:b/>
          <w:noProof/>
          <w:color w:val="000000"/>
          <w:w w:val="92"/>
        </w:rPr>
        <w:t xml:space="preserve">  T3</w:t>
      </w:r>
      <w:r w:rsidRPr="00B77649">
        <w:rPr>
          <w:rFonts w:ascii="Times New Roman" w:hAnsi="Times New Roman" w:cs="Times New Roman"/>
          <w:color w:val="000000"/>
        </w:rPr>
        <w:tab/>
      </w:r>
      <w:r w:rsidRPr="00B77649">
        <w:rPr>
          <w:rFonts w:ascii="Times New Roman" w:hAnsi="Times New Roman" w:cs="Times New Roman"/>
          <w:noProof/>
          <w:color w:val="000000"/>
          <w:w w:val="92"/>
        </w:rPr>
        <w:t>Tumore  che   coinvolge  la  confluenza  biliare  +  estensione  bilaterale  alla  ramificazione  </w:t>
      </w:r>
    </w:p>
    <w:p w14:paraId="3479C80C" w14:textId="77777777" w:rsidR="00D00500" w:rsidRPr="00B77649" w:rsidRDefault="00D00500" w:rsidP="00D00500">
      <w:pPr>
        <w:tabs>
          <w:tab w:val="left" w:pos="941"/>
          <w:tab w:val="left" w:pos="9356"/>
        </w:tabs>
        <w:spacing w:after="0" w:line="360" w:lineRule="auto"/>
        <w:ind w:left="60" w:right="466" w:firstLine="1"/>
        <w:rPr>
          <w:rFonts w:ascii="Times New Roman" w:hAnsi="Times New Roman" w:cs="Times New Roman"/>
        </w:rPr>
      </w:pPr>
      <w:r w:rsidRPr="00B77649">
        <w:rPr>
          <w:rFonts w:ascii="Times New Roman" w:hAnsi="Times New Roman" w:cs="Times New Roman"/>
          <w:b/>
          <w:noProof/>
          <w:color w:val="000000"/>
          <w:w w:val="92"/>
        </w:rPr>
        <w:tab/>
      </w:r>
      <w:r w:rsidRPr="00B77649">
        <w:rPr>
          <w:rFonts w:ascii="Times New Roman" w:hAnsi="Times New Roman" w:cs="Times New Roman"/>
          <w:noProof/>
          <w:color w:val="000000"/>
          <w:w w:val="92"/>
        </w:rPr>
        <w:t>bil</w:t>
      </w:r>
      <w:r w:rsidRPr="00B77649">
        <w:rPr>
          <w:rFonts w:ascii="Times New Roman" w:hAnsi="Times New Roman" w:cs="Times New Roman"/>
          <w:noProof/>
          <w:color w:val="000000"/>
          <w:w w:val="94"/>
        </w:rPr>
        <w:t>iare  secondaria</w:t>
      </w:r>
      <w:r w:rsidRPr="00B77649">
        <w:rPr>
          <w:rFonts w:ascii="Times New Roman" w:hAnsi="Times New Roman" w:cs="Times New Roman"/>
        </w:rPr>
        <w:t xml:space="preserve"> </w:t>
      </w:r>
      <w:r w:rsidRPr="00B77649">
        <w:rPr>
          <w:rFonts w:ascii="Times New Roman" w:hAnsi="Times New Roman" w:cs="Times New Roman"/>
          <w:noProof/>
          <w:color w:val="000000"/>
          <w:w w:val="98"/>
        </w:rPr>
        <w:t>o</w:t>
      </w:r>
    </w:p>
    <w:p w14:paraId="3EFC46C8" w14:textId="77777777" w:rsidR="00D00500" w:rsidRPr="00B77649" w:rsidRDefault="00D00500" w:rsidP="00D00500">
      <w:pPr>
        <w:tabs>
          <w:tab w:val="left" w:pos="9356"/>
        </w:tabs>
        <w:spacing w:after="0" w:line="360" w:lineRule="auto"/>
        <w:ind w:left="60" w:right="466" w:firstLine="881"/>
        <w:rPr>
          <w:rFonts w:ascii="Times New Roman" w:hAnsi="Times New Roman" w:cs="Times New Roman"/>
        </w:rPr>
      </w:pPr>
      <w:r w:rsidRPr="00B77649">
        <w:rPr>
          <w:rFonts w:ascii="Times New Roman" w:hAnsi="Times New Roman" w:cs="Times New Roman"/>
          <w:noProof/>
          <w:color w:val="000000"/>
          <w:w w:val="93"/>
        </w:rPr>
        <w:t>Estensione unilaterale alla  ramificazione biliare secondaria  con  coinvolgimento del ramo</w:t>
      </w:r>
    </w:p>
    <w:p w14:paraId="6F343900" w14:textId="77777777" w:rsidR="00D00500" w:rsidRPr="00B77649" w:rsidRDefault="00D00500" w:rsidP="00D00500">
      <w:pPr>
        <w:tabs>
          <w:tab w:val="left" w:pos="9356"/>
        </w:tabs>
        <w:spacing w:after="0" w:line="360" w:lineRule="auto"/>
        <w:ind w:left="60" w:right="466" w:firstLine="881"/>
        <w:rPr>
          <w:rFonts w:ascii="Times New Roman" w:hAnsi="Times New Roman" w:cs="Times New Roman"/>
        </w:rPr>
      </w:pPr>
      <w:r w:rsidRPr="00B77649">
        <w:rPr>
          <w:rFonts w:ascii="Times New Roman" w:hAnsi="Times New Roman" w:cs="Times New Roman"/>
          <w:noProof/>
          <w:color w:val="000000"/>
          <w:w w:val="95"/>
        </w:rPr>
        <w:t>portale  controlaterale</w:t>
      </w:r>
      <w:r w:rsidRPr="00B77649">
        <w:rPr>
          <w:rFonts w:ascii="Times New Roman" w:hAnsi="Times New Roman" w:cs="Times New Roman"/>
        </w:rPr>
        <w:t xml:space="preserve"> </w:t>
      </w:r>
      <w:r w:rsidRPr="00B77649">
        <w:rPr>
          <w:rFonts w:ascii="Times New Roman" w:hAnsi="Times New Roman" w:cs="Times New Roman"/>
          <w:noProof/>
          <w:color w:val="000000"/>
          <w:w w:val="98"/>
        </w:rPr>
        <w:t>o</w:t>
      </w:r>
    </w:p>
    <w:p w14:paraId="417BA6BE" w14:textId="77777777" w:rsidR="00D00500" w:rsidRPr="00B77649" w:rsidRDefault="00D00500" w:rsidP="00D00500">
      <w:pPr>
        <w:tabs>
          <w:tab w:val="left" w:pos="9356"/>
        </w:tabs>
        <w:spacing w:after="0" w:line="360" w:lineRule="auto"/>
        <w:ind w:left="60" w:right="466" w:firstLine="881"/>
        <w:rPr>
          <w:rFonts w:ascii="Times New Roman" w:hAnsi="Times New Roman" w:cs="Times New Roman"/>
        </w:rPr>
      </w:pPr>
      <w:r w:rsidRPr="00B77649">
        <w:rPr>
          <w:rFonts w:ascii="Times New Roman" w:hAnsi="Times New Roman" w:cs="Times New Roman"/>
          <w:noProof/>
          <w:color w:val="000000"/>
          <w:w w:val="95"/>
        </w:rPr>
        <w:t>Estensione  unilaterale  alla  ramificazione  biliare  secondaria con  atrofia del  lobo epatico</w:t>
      </w:r>
    </w:p>
    <w:p w14:paraId="3B8599E8" w14:textId="77777777" w:rsidR="00B77649" w:rsidRDefault="00D00500" w:rsidP="00B77649">
      <w:pPr>
        <w:tabs>
          <w:tab w:val="left" w:pos="9356"/>
        </w:tabs>
        <w:spacing w:after="0" w:line="360" w:lineRule="auto"/>
        <w:ind w:left="60" w:right="466" w:firstLine="881"/>
        <w:rPr>
          <w:rFonts w:ascii="Times New Roman" w:hAnsi="Times New Roman" w:cs="Times New Roman"/>
          <w:noProof/>
          <w:color w:val="000000"/>
          <w:w w:val="98"/>
        </w:rPr>
      </w:pPr>
      <w:r w:rsidRPr="00B77649">
        <w:rPr>
          <w:rFonts w:ascii="Times New Roman" w:hAnsi="Times New Roman" w:cs="Times New Roman"/>
          <w:noProof/>
          <w:color w:val="000000"/>
          <w:w w:val="98"/>
        </w:rPr>
        <w:t>controlaterale</w:t>
      </w:r>
      <w:r w:rsidRPr="00B77649">
        <w:rPr>
          <w:rFonts w:ascii="Times New Roman" w:hAnsi="Times New Roman" w:cs="Times New Roman"/>
        </w:rPr>
        <w:t xml:space="preserve"> </w:t>
      </w:r>
      <w:r w:rsidRPr="00B77649">
        <w:rPr>
          <w:rFonts w:ascii="Times New Roman" w:hAnsi="Times New Roman" w:cs="Times New Roman"/>
          <w:noProof/>
          <w:color w:val="000000"/>
          <w:w w:val="98"/>
        </w:rPr>
        <w:t>o</w:t>
      </w:r>
      <w:r w:rsidR="00B77649">
        <w:rPr>
          <w:rFonts w:ascii="Times New Roman" w:hAnsi="Times New Roman" w:cs="Times New Roman"/>
          <w:noProof/>
          <w:color w:val="000000"/>
          <w:w w:val="98"/>
        </w:rPr>
        <w:t xml:space="preserve"> </w:t>
      </w:r>
    </w:p>
    <w:p w14:paraId="2779218C" w14:textId="0B725077" w:rsidR="00D00500" w:rsidRPr="00B77649" w:rsidRDefault="00D00500" w:rsidP="005F475E">
      <w:pPr>
        <w:pBdr>
          <w:bottom w:val="single" w:sz="4" w:space="1" w:color="auto"/>
        </w:pBdr>
        <w:tabs>
          <w:tab w:val="left" w:pos="9356"/>
        </w:tabs>
        <w:spacing w:after="0" w:line="360" w:lineRule="auto"/>
        <w:ind w:left="60" w:right="466" w:firstLine="881"/>
        <w:rPr>
          <w:rFonts w:ascii="Times New Roman" w:hAnsi="Times New Roman" w:cs="Times New Roman"/>
          <w:noProof/>
          <w:color w:val="000000"/>
          <w:w w:val="91"/>
        </w:rPr>
      </w:pPr>
      <w:r w:rsidRPr="00B77649">
        <w:rPr>
          <w:rFonts w:ascii="Times New Roman" w:hAnsi="Times New Roman" w:cs="Times New Roman"/>
          <w:noProof/>
          <w:color w:val="000000"/>
          <w:w w:val="91"/>
        </w:rPr>
        <w:t>Coinvolgimento  portale  bilaterale  o  a  carico  del  tronco  portale  principale</w:t>
      </w:r>
    </w:p>
    <w:p w14:paraId="6D08C243" w14:textId="77777777" w:rsidR="00D00500" w:rsidRPr="00B77649" w:rsidRDefault="00D00500" w:rsidP="00D00500">
      <w:pPr>
        <w:tabs>
          <w:tab w:val="left" w:pos="9356"/>
        </w:tabs>
        <w:spacing w:after="0" w:line="360" w:lineRule="auto"/>
        <w:ind w:left="60" w:right="466" w:firstLine="881"/>
        <w:rPr>
          <w:rFonts w:ascii="Times New Roman" w:hAnsi="Times New Roman" w:cs="Times New Roman"/>
          <w:noProof/>
          <w:color w:val="000000"/>
          <w:w w:val="91"/>
        </w:rPr>
      </w:pPr>
    </w:p>
    <w:p w14:paraId="6F87BD6F" w14:textId="77777777" w:rsidR="005F475E" w:rsidRDefault="005F475E">
      <w:pPr>
        <w:rPr>
          <w:rFonts w:ascii="Times New Roman" w:hAnsi="Times New Roman" w:cs="Times New Roman"/>
          <w:b/>
          <w:bCs/>
          <w:sz w:val="24"/>
          <w:szCs w:val="24"/>
        </w:rPr>
      </w:pPr>
      <w:r>
        <w:rPr>
          <w:rFonts w:ascii="Times New Roman" w:hAnsi="Times New Roman" w:cs="Times New Roman"/>
          <w:b/>
          <w:bCs/>
          <w:sz w:val="24"/>
          <w:szCs w:val="24"/>
        </w:rPr>
        <w:br w:type="page"/>
      </w:r>
    </w:p>
    <w:p w14:paraId="6E4DA253" w14:textId="6D264090" w:rsidR="00D00500" w:rsidRPr="00B77649" w:rsidRDefault="00D00500" w:rsidP="00B77649">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Percorso terapeutico per pazienti con neoplasia delle vie biliari.</w:t>
      </w:r>
    </w:p>
    <w:p w14:paraId="335938D3" w14:textId="77777777" w:rsidR="00D00500" w:rsidRPr="00B77649" w:rsidRDefault="00D00500"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 xml:space="preserve">Al momento della disponibilità dell’esame cito o istologico, condotto secondo la flow-chart indicata in Figura 1, sarà cura del Case Manager prenotare entro 7 giorni una nuova valutazione del GOM CCA. </w:t>
      </w:r>
    </w:p>
    <w:p w14:paraId="00E5B512" w14:textId="77777777" w:rsidR="00D00500" w:rsidRPr="00B77649" w:rsidRDefault="00D00500"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 xml:space="preserve">La valutazione chirurgica nel contesto del GOM sarà orientata a stabilire la resecabilità o meno della malattia. I pazienti giudicati resecabili saranno sottoposti a PET (Figura 3). </w:t>
      </w:r>
    </w:p>
    <w:p w14:paraId="466088D3" w14:textId="77777777" w:rsidR="00A14555" w:rsidRPr="00D00500" w:rsidRDefault="00A14555" w:rsidP="00D00500">
      <w:pPr>
        <w:tabs>
          <w:tab w:val="left" w:pos="9356"/>
        </w:tabs>
        <w:spacing w:after="0" w:line="360" w:lineRule="auto"/>
        <w:ind w:right="466"/>
        <w:jc w:val="both"/>
        <w:rPr>
          <w:rFonts w:ascii="Times New Roman" w:hAnsi="Times New Roman" w:cs="Times New Roman"/>
          <w:sz w:val="24"/>
          <w:szCs w:val="24"/>
        </w:rPr>
      </w:pPr>
    </w:p>
    <w:p w14:paraId="006DD242" w14:textId="77777777" w:rsidR="00A14555" w:rsidRPr="00D00500" w:rsidRDefault="00A14555" w:rsidP="009B7585">
      <w:pPr>
        <w:tabs>
          <w:tab w:val="left" w:pos="9356"/>
        </w:tabs>
        <w:spacing w:after="0" w:line="360" w:lineRule="auto"/>
        <w:ind w:right="466"/>
        <w:jc w:val="center"/>
        <w:rPr>
          <w:rFonts w:ascii="Times New Roman" w:hAnsi="Times New Roman" w:cs="Times New Roman"/>
          <w:sz w:val="24"/>
          <w:szCs w:val="24"/>
        </w:rPr>
      </w:pPr>
      <w:r w:rsidRPr="00D00500">
        <w:rPr>
          <w:rFonts w:ascii="Times New Roman" w:hAnsi="Times New Roman" w:cs="Times New Roman"/>
          <w:noProof/>
          <w:sz w:val="24"/>
          <w:szCs w:val="24"/>
          <w:lang w:eastAsia="it-IT"/>
        </w:rPr>
        <w:drawing>
          <wp:inline distT="0" distB="0" distL="0" distR="0" wp14:anchorId="143DFBD3" wp14:editId="28F28C5E">
            <wp:extent cx="5943600" cy="3886200"/>
            <wp:effectExtent l="0" t="0" r="0" b="0"/>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650" cy="3894733"/>
                    </a:xfrm>
                    <a:prstGeom prst="rect">
                      <a:avLst/>
                    </a:prstGeom>
                    <a:noFill/>
                    <a:ln>
                      <a:noFill/>
                    </a:ln>
                  </pic:spPr>
                </pic:pic>
              </a:graphicData>
            </a:graphic>
          </wp:inline>
        </w:drawing>
      </w:r>
    </w:p>
    <w:p w14:paraId="1027EC05" w14:textId="77777777" w:rsidR="00A14555" w:rsidRPr="00B77649" w:rsidRDefault="00A14555"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Figura 3. Gestione del paziente CCA in base alla resecabilità chirurgica</w:t>
      </w:r>
    </w:p>
    <w:p w14:paraId="66963E94" w14:textId="77777777" w:rsidR="00A14555" w:rsidRPr="000F19BE" w:rsidRDefault="00A14555" w:rsidP="00D00500">
      <w:pPr>
        <w:tabs>
          <w:tab w:val="left" w:pos="9356"/>
        </w:tabs>
        <w:spacing w:after="0" w:line="360" w:lineRule="auto"/>
        <w:ind w:right="466"/>
        <w:jc w:val="both"/>
        <w:rPr>
          <w:rFonts w:ascii="Times New Roman" w:hAnsi="Times New Roman" w:cs="Times New Roman"/>
          <w:sz w:val="24"/>
          <w:szCs w:val="24"/>
        </w:rPr>
      </w:pPr>
    </w:p>
    <w:p w14:paraId="2CEB930A" w14:textId="77777777" w:rsidR="008A7B6D" w:rsidRPr="000F19BE" w:rsidRDefault="008A7B6D" w:rsidP="00D00500">
      <w:pPr>
        <w:tabs>
          <w:tab w:val="left" w:pos="9356"/>
        </w:tabs>
        <w:spacing w:after="0" w:line="360" w:lineRule="auto"/>
        <w:ind w:right="466"/>
        <w:jc w:val="both"/>
        <w:rPr>
          <w:rFonts w:ascii="Times New Roman" w:hAnsi="Times New Roman" w:cs="Times New Roman"/>
          <w:sz w:val="24"/>
          <w:szCs w:val="24"/>
        </w:rPr>
      </w:pPr>
      <w:r w:rsidRPr="000F19BE">
        <w:rPr>
          <w:rFonts w:ascii="Times New Roman" w:hAnsi="Times New Roman" w:cs="Times New Roman"/>
          <w:sz w:val="24"/>
          <w:szCs w:val="24"/>
        </w:rPr>
        <w:t>Infatti, numerose evidenze dimostrano che la PET è in grado di modificare le scelte terapeutiche chirurgiche nel 30% dei casi dimostrando la presenza di lesioni secondarie non altrimenti note.</w:t>
      </w:r>
    </w:p>
    <w:p w14:paraId="6474AB91" w14:textId="07FA921E" w:rsidR="00A14555" w:rsidRPr="000F19BE" w:rsidRDefault="00042BBD" w:rsidP="00D00500">
      <w:pPr>
        <w:tabs>
          <w:tab w:val="left" w:pos="9356"/>
        </w:tabs>
        <w:spacing w:after="0" w:line="360" w:lineRule="auto"/>
        <w:ind w:right="466"/>
        <w:jc w:val="both"/>
        <w:rPr>
          <w:rFonts w:ascii="Times New Roman" w:hAnsi="Times New Roman" w:cs="Times New Roman"/>
          <w:sz w:val="24"/>
          <w:szCs w:val="24"/>
        </w:rPr>
      </w:pPr>
      <w:r w:rsidRPr="000F19BE">
        <w:rPr>
          <w:rFonts w:ascii="Times New Roman" w:hAnsi="Times New Roman" w:cs="Times New Roman"/>
          <w:sz w:val="24"/>
          <w:szCs w:val="24"/>
        </w:rPr>
        <w:t xml:space="preserve">Il trattamento sistemico del CCA avanzato prevederà, nei pazienti con aspettativa di vita superiore a 3 mesi, età inferiore a 75 anni e PS ECOG 0 o 1, l’utilizzo di </w:t>
      </w:r>
      <w:r w:rsidR="00F8608B" w:rsidRPr="000F19BE">
        <w:rPr>
          <w:rFonts w:ascii="Times New Roman" w:hAnsi="Times New Roman" w:cs="Times New Roman"/>
          <w:sz w:val="24"/>
          <w:szCs w:val="24"/>
        </w:rPr>
        <w:t>cisplatino e gemcitabina</w:t>
      </w:r>
      <w:r w:rsidR="00D10A6E" w:rsidRPr="000F19BE">
        <w:rPr>
          <w:rFonts w:ascii="Times New Roman" w:hAnsi="Times New Roman" w:cs="Times New Roman"/>
          <w:sz w:val="24"/>
          <w:szCs w:val="24"/>
        </w:rPr>
        <w:t xml:space="preserve"> (ai giorni 1 e 8 ogni 21 giorni, sulla base dello studio ABC-02)</w:t>
      </w:r>
      <w:r w:rsidR="00F8608B" w:rsidRPr="000F19BE">
        <w:rPr>
          <w:rFonts w:ascii="Times New Roman" w:hAnsi="Times New Roman" w:cs="Times New Roman"/>
          <w:sz w:val="24"/>
          <w:szCs w:val="24"/>
        </w:rPr>
        <w:t>.</w:t>
      </w:r>
      <w:r w:rsidR="007D706A" w:rsidRPr="000F19BE">
        <w:rPr>
          <w:rFonts w:ascii="Times New Roman" w:hAnsi="Times New Roman" w:cs="Times New Roman"/>
          <w:sz w:val="24"/>
          <w:szCs w:val="24"/>
        </w:rPr>
        <w:t xml:space="preserve"> </w:t>
      </w:r>
      <w:r w:rsidR="007E7A7C" w:rsidRPr="000F19BE">
        <w:rPr>
          <w:rFonts w:ascii="Times New Roman" w:hAnsi="Times New Roman" w:cs="Times New Roman"/>
          <w:sz w:val="24"/>
          <w:szCs w:val="24"/>
        </w:rPr>
        <w:t>Tuttavia, r</w:t>
      </w:r>
      <w:r w:rsidR="007D706A" w:rsidRPr="000F19BE">
        <w:rPr>
          <w:rFonts w:ascii="Times New Roman" w:hAnsi="Times New Roman" w:cs="Times New Roman"/>
          <w:sz w:val="24"/>
          <w:szCs w:val="24"/>
        </w:rPr>
        <w:t xml:space="preserve">ecentemente, sono stati pubblicati i risultati di uno studio di fase III randomizzato (TOPAZ-1) (Do-Youn et al. New Engl J Med, 2023) in cui l’associazione di cisplatino, </w:t>
      </w:r>
      <w:r w:rsidR="007E7A7C" w:rsidRPr="000F19BE">
        <w:rPr>
          <w:rFonts w:ascii="Times New Roman" w:hAnsi="Times New Roman" w:cs="Times New Roman"/>
          <w:sz w:val="24"/>
          <w:szCs w:val="24"/>
        </w:rPr>
        <w:t>gemcitabina</w:t>
      </w:r>
      <w:r w:rsidR="007D706A" w:rsidRPr="000F19BE">
        <w:rPr>
          <w:rFonts w:ascii="Times New Roman" w:hAnsi="Times New Roman" w:cs="Times New Roman"/>
          <w:sz w:val="24"/>
          <w:szCs w:val="24"/>
        </w:rPr>
        <w:t xml:space="preserve"> e durvalumab </w:t>
      </w:r>
      <w:r w:rsidR="007E7A7C" w:rsidRPr="000F19BE">
        <w:rPr>
          <w:rFonts w:ascii="Times New Roman" w:hAnsi="Times New Roman" w:cs="Times New Roman"/>
          <w:sz w:val="24"/>
          <w:szCs w:val="24"/>
        </w:rPr>
        <w:t>ha dimostrato di raddoppiare i tassi di sopravvivenza a 24 mesi (</w:t>
      </w:r>
      <w:r w:rsidR="007D706A" w:rsidRPr="000F19BE">
        <w:rPr>
          <w:rFonts w:ascii="Times New Roman" w:hAnsi="Times New Roman" w:cs="Times New Roman"/>
          <w:sz w:val="24"/>
          <w:szCs w:val="24"/>
          <w:shd w:val="clear" w:color="auto" w:fill="FFFFFF"/>
        </w:rPr>
        <w:t xml:space="preserve">24.9% </w:t>
      </w:r>
      <w:r w:rsidR="007E7A7C" w:rsidRPr="000F19BE">
        <w:rPr>
          <w:rFonts w:ascii="Times New Roman" w:hAnsi="Times New Roman" w:cs="Times New Roman"/>
          <w:i/>
          <w:sz w:val="24"/>
          <w:szCs w:val="24"/>
          <w:shd w:val="clear" w:color="auto" w:fill="FFFFFF"/>
        </w:rPr>
        <w:t>vs</w:t>
      </w:r>
      <w:r w:rsidR="007E7A7C" w:rsidRPr="000F19BE">
        <w:rPr>
          <w:rFonts w:ascii="Times New Roman" w:hAnsi="Times New Roman" w:cs="Times New Roman"/>
          <w:sz w:val="24"/>
          <w:szCs w:val="24"/>
          <w:shd w:val="clear" w:color="auto" w:fill="FFFFFF"/>
        </w:rPr>
        <w:t xml:space="preserve"> </w:t>
      </w:r>
      <w:r w:rsidR="007D706A" w:rsidRPr="000F19BE">
        <w:rPr>
          <w:rFonts w:ascii="Times New Roman" w:hAnsi="Times New Roman" w:cs="Times New Roman"/>
          <w:sz w:val="24"/>
          <w:szCs w:val="24"/>
          <w:shd w:val="clear" w:color="auto" w:fill="FFFFFF"/>
        </w:rPr>
        <w:t xml:space="preserve">10.4% </w:t>
      </w:r>
      <w:r w:rsidR="007E7A7C" w:rsidRPr="000F19BE">
        <w:rPr>
          <w:rFonts w:ascii="Times New Roman" w:hAnsi="Times New Roman" w:cs="Times New Roman"/>
          <w:sz w:val="24"/>
          <w:szCs w:val="24"/>
          <w:shd w:val="clear" w:color="auto" w:fill="FFFFFF"/>
        </w:rPr>
        <w:t xml:space="preserve">in cisplatino, gemcitabina e placebo) con un tasso di risposta del 26.7% e una tossicità non significativa rispetto al placebo. Sulla base di questi dati </w:t>
      </w:r>
      <w:r w:rsidR="00481F0F">
        <w:rPr>
          <w:rFonts w:ascii="Times New Roman" w:hAnsi="Times New Roman" w:cs="Times New Roman"/>
          <w:sz w:val="24"/>
          <w:szCs w:val="24"/>
          <w:shd w:val="clear" w:color="auto" w:fill="FFFFFF"/>
        </w:rPr>
        <w:t>l’</w:t>
      </w:r>
      <w:r w:rsidR="007E7A7C" w:rsidRPr="000F19BE">
        <w:rPr>
          <w:rFonts w:ascii="Times New Roman" w:hAnsi="Times New Roman" w:cs="Times New Roman"/>
          <w:sz w:val="24"/>
          <w:szCs w:val="24"/>
          <w:shd w:val="clear" w:color="auto" w:fill="FFFFFF"/>
        </w:rPr>
        <w:t xml:space="preserve">utilizzo del durvalumab in </w:t>
      </w:r>
      <w:r w:rsidR="00481F0F">
        <w:rPr>
          <w:rFonts w:ascii="Times New Roman" w:hAnsi="Times New Roman" w:cs="Times New Roman"/>
          <w:sz w:val="24"/>
          <w:szCs w:val="24"/>
          <w:shd w:val="clear" w:color="auto" w:fill="FFFFFF"/>
        </w:rPr>
        <w:t>associazione a cispaltino e gemcitabina è il nuovo standard nel trattamento di I linea delle neoplasie delle vie biliari metastatiche.</w:t>
      </w:r>
      <w:r w:rsidR="007D706A" w:rsidRPr="000F19BE">
        <w:rPr>
          <w:rFonts w:ascii="Times New Roman" w:hAnsi="Times New Roman" w:cs="Times New Roman"/>
          <w:sz w:val="24"/>
          <w:szCs w:val="24"/>
        </w:rPr>
        <w:t xml:space="preserve"> </w:t>
      </w:r>
      <w:r w:rsidR="001A7BA9" w:rsidRPr="001A7BA9">
        <w:rPr>
          <w:rFonts w:ascii="Times New Roman" w:hAnsi="Times New Roman" w:cs="Times New Roman"/>
          <w:sz w:val="24"/>
          <w:szCs w:val="24"/>
        </w:rPr>
        <w:t>Inoltre, oltre al regime con cisplatino, gemcitabina e durvalumab (già approvato sulla base dello studio TOPAZ-1), i nuovi dati dello studio KEYNOTE-966 supportano l’impiego di pembrolizumab in combinazione con cisplatino e gemcitabina come ulteriore opzione di prima linea nei pazienti con tumore delle vie biliari avanzato. Tale indicazione si basa su un miglioramento statisticamente significativo della sopravvivenza globale mediana: 12,7 mesi nel braccio con pembrolizumab rispetto a 10,9 mesi nel braccio con placebo (HR: 0,83; IC 95%: 0,72–0,95; p = 0,0034), con un profilo di sicurezza complessivamente gestibile</w:t>
      </w:r>
      <w:r w:rsidR="001A7BA9">
        <w:rPr>
          <w:rFonts w:ascii="Times New Roman" w:hAnsi="Times New Roman" w:cs="Times New Roman"/>
          <w:sz w:val="24"/>
          <w:szCs w:val="24"/>
        </w:rPr>
        <w:t xml:space="preserve"> (</w:t>
      </w:r>
      <w:r w:rsidR="001A7BA9" w:rsidRPr="001A7BA9">
        <w:rPr>
          <w:rFonts w:ascii="Times New Roman" w:hAnsi="Times New Roman" w:cs="Times New Roman"/>
          <w:sz w:val="24"/>
          <w:szCs w:val="24"/>
        </w:rPr>
        <w:t>Kelley RK</w:t>
      </w:r>
      <w:r w:rsidR="001A7BA9">
        <w:rPr>
          <w:rFonts w:ascii="Times New Roman" w:hAnsi="Times New Roman" w:cs="Times New Roman"/>
          <w:sz w:val="24"/>
          <w:szCs w:val="24"/>
        </w:rPr>
        <w:t xml:space="preserve"> et al.</w:t>
      </w:r>
      <w:r w:rsidR="001A7BA9" w:rsidRPr="001A7BA9">
        <w:rPr>
          <w:rFonts w:ascii="Times New Roman" w:hAnsi="Times New Roman" w:cs="Times New Roman"/>
          <w:sz w:val="24"/>
          <w:szCs w:val="24"/>
        </w:rPr>
        <w:t xml:space="preserve"> Lancet</w:t>
      </w:r>
      <w:r w:rsidR="001A7BA9">
        <w:rPr>
          <w:rFonts w:ascii="Times New Roman" w:hAnsi="Times New Roman" w:cs="Times New Roman"/>
          <w:sz w:val="24"/>
          <w:szCs w:val="24"/>
        </w:rPr>
        <w:t>,</w:t>
      </w:r>
      <w:r w:rsidR="001A7BA9" w:rsidRPr="001A7BA9">
        <w:rPr>
          <w:rFonts w:ascii="Times New Roman" w:hAnsi="Times New Roman" w:cs="Times New Roman"/>
          <w:sz w:val="24"/>
          <w:szCs w:val="24"/>
        </w:rPr>
        <w:t xml:space="preserve"> 2023</w:t>
      </w:r>
      <w:r w:rsidR="001A7BA9">
        <w:rPr>
          <w:rFonts w:ascii="Times New Roman" w:hAnsi="Times New Roman" w:cs="Times New Roman"/>
          <w:sz w:val="24"/>
          <w:szCs w:val="24"/>
        </w:rPr>
        <w:t>)</w:t>
      </w:r>
      <w:r w:rsidR="001A7BA9" w:rsidRPr="001A7BA9">
        <w:rPr>
          <w:rFonts w:ascii="Times New Roman" w:hAnsi="Times New Roman" w:cs="Times New Roman"/>
          <w:sz w:val="24"/>
          <w:szCs w:val="24"/>
        </w:rPr>
        <w:t>.</w:t>
      </w:r>
    </w:p>
    <w:p w14:paraId="30229962" w14:textId="7AC7DFAE" w:rsidR="00042BBD" w:rsidRPr="00D00500" w:rsidRDefault="00042BBD" w:rsidP="00D00500">
      <w:pPr>
        <w:tabs>
          <w:tab w:val="left" w:pos="9356"/>
        </w:tabs>
        <w:spacing w:after="0" w:line="360" w:lineRule="auto"/>
        <w:ind w:right="466"/>
        <w:jc w:val="both"/>
        <w:rPr>
          <w:rFonts w:ascii="Times New Roman" w:hAnsi="Times New Roman" w:cs="Times New Roman"/>
          <w:sz w:val="24"/>
          <w:szCs w:val="24"/>
        </w:rPr>
      </w:pPr>
      <w:r w:rsidRPr="000F19BE">
        <w:rPr>
          <w:rFonts w:ascii="Times New Roman" w:hAnsi="Times New Roman" w:cs="Times New Roman"/>
          <w:sz w:val="24"/>
          <w:szCs w:val="24"/>
        </w:rPr>
        <w:t>L’utilizzo di terapia di associazione con fluoropirimidine e irinotecan</w:t>
      </w:r>
      <w:r w:rsidR="00F8608B" w:rsidRPr="000F19BE">
        <w:rPr>
          <w:rFonts w:ascii="Times New Roman" w:hAnsi="Times New Roman" w:cs="Times New Roman"/>
          <w:sz w:val="24"/>
          <w:szCs w:val="24"/>
        </w:rPr>
        <w:t xml:space="preserve"> o oxaliplatino</w:t>
      </w:r>
      <w:r w:rsidRPr="000F19BE">
        <w:rPr>
          <w:rFonts w:ascii="Times New Roman" w:hAnsi="Times New Roman" w:cs="Times New Roman"/>
          <w:sz w:val="24"/>
          <w:szCs w:val="24"/>
        </w:rPr>
        <w:t>, nella stessa tipologia di pazienti, sa</w:t>
      </w:r>
      <w:r w:rsidR="00C87E40">
        <w:rPr>
          <w:rFonts w:ascii="Times New Roman" w:hAnsi="Times New Roman" w:cs="Times New Roman"/>
          <w:sz w:val="24"/>
          <w:szCs w:val="24"/>
        </w:rPr>
        <w:t>rà riservato al trattamento di seconda</w:t>
      </w:r>
      <w:r w:rsidRPr="000F19BE">
        <w:rPr>
          <w:rFonts w:ascii="Times New Roman" w:hAnsi="Times New Roman" w:cs="Times New Roman"/>
          <w:sz w:val="24"/>
          <w:szCs w:val="24"/>
        </w:rPr>
        <w:t xml:space="preserve"> linea. </w:t>
      </w:r>
      <w:r w:rsidR="00CA0E32" w:rsidRPr="000F19BE">
        <w:rPr>
          <w:rFonts w:ascii="Times New Roman" w:hAnsi="Times New Roman" w:cs="Times New Roman"/>
          <w:sz w:val="24"/>
          <w:szCs w:val="24"/>
        </w:rPr>
        <w:t xml:space="preserve">Tuttavia, in merito a tale contesto terapeutico, nel corso del 2021 è stato pubblicato </w:t>
      </w:r>
      <w:r w:rsidR="00CA0E32">
        <w:rPr>
          <w:rFonts w:ascii="Times New Roman" w:hAnsi="Times New Roman" w:cs="Times New Roman"/>
          <w:sz w:val="24"/>
          <w:szCs w:val="24"/>
        </w:rPr>
        <w:t>il primo studio randomizzato di fase III di seconda linea</w:t>
      </w:r>
      <w:r w:rsidR="00D10A6E">
        <w:rPr>
          <w:rFonts w:ascii="Times New Roman" w:hAnsi="Times New Roman" w:cs="Times New Roman"/>
          <w:sz w:val="24"/>
          <w:szCs w:val="24"/>
        </w:rPr>
        <w:t xml:space="preserve"> nel colangiocarcinoma avanzato in cui il FOLFOX (fluorouracile, acido folinico, oxaliplatino) ha dimostrato di migliorare la sopravvivenza a 6 e 12 mesi verso la miglior terapia di supporto. Il FOLFOX dovrebbe essere considerato un trattamento standard di seconda linea. </w:t>
      </w:r>
      <w:r w:rsidRPr="00D00500">
        <w:rPr>
          <w:rFonts w:ascii="Times New Roman" w:hAnsi="Times New Roman" w:cs="Times New Roman"/>
          <w:sz w:val="24"/>
          <w:szCs w:val="24"/>
        </w:rPr>
        <w:t xml:space="preserve">L’utilizzo alternativo </w:t>
      </w:r>
      <w:r w:rsidR="00D10A6E">
        <w:rPr>
          <w:rFonts w:ascii="Times New Roman" w:hAnsi="Times New Roman" w:cs="Times New Roman"/>
          <w:sz w:val="24"/>
          <w:szCs w:val="24"/>
        </w:rPr>
        <w:t xml:space="preserve">o successivo </w:t>
      </w:r>
      <w:r w:rsidRPr="00D00500">
        <w:rPr>
          <w:rFonts w:ascii="Times New Roman" w:hAnsi="Times New Roman" w:cs="Times New Roman"/>
          <w:sz w:val="24"/>
          <w:szCs w:val="24"/>
        </w:rPr>
        <w:t>di schedule di associazione o monoterapia contenenti fluoropirimidine orali, docetaxel, irinotecan, sarà presa in considerazione in base alle condizioni cliniche generali del paziente e alla singola valutazione multidisicplinare e multidimensionale del paziente. In ogni caso, sarà incoraggiato l’arruolamento in trials clinici</w:t>
      </w:r>
      <w:r w:rsidR="0043141B" w:rsidRPr="00D00500">
        <w:rPr>
          <w:rFonts w:ascii="Times New Roman" w:hAnsi="Times New Roman" w:cs="Times New Roman"/>
          <w:sz w:val="24"/>
          <w:szCs w:val="24"/>
        </w:rPr>
        <w:t xml:space="preserve"> sulla base di valutazioni biologiche e molecolari</w:t>
      </w:r>
      <w:r w:rsidR="00EC3B3F">
        <w:rPr>
          <w:rFonts w:ascii="Times New Roman" w:hAnsi="Times New Roman" w:cs="Times New Roman"/>
          <w:sz w:val="24"/>
          <w:szCs w:val="24"/>
        </w:rPr>
        <w:t xml:space="preserve"> che tengano conto del profilo molecolare del paziente</w:t>
      </w:r>
      <w:r w:rsidRPr="00D00500">
        <w:rPr>
          <w:rFonts w:ascii="Times New Roman" w:hAnsi="Times New Roman" w:cs="Times New Roman"/>
          <w:sz w:val="24"/>
          <w:szCs w:val="24"/>
        </w:rPr>
        <w:t xml:space="preserve">. Il trattamento adiuvante, ove fattibile, sarà basato sulla somministrazione di fluoropirimidine (FU o capecitabina), per un periodo di 6 mesi. </w:t>
      </w:r>
      <w:r w:rsidR="008A7B6D" w:rsidRPr="00D00500">
        <w:rPr>
          <w:rFonts w:ascii="Times New Roman" w:hAnsi="Times New Roman" w:cs="Times New Roman"/>
          <w:sz w:val="24"/>
          <w:szCs w:val="24"/>
        </w:rPr>
        <w:t xml:space="preserve">Il trattamento integrato radioterapico </w:t>
      </w:r>
      <w:r w:rsidRPr="00D00500">
        <w:rPr>
          <w:rFonts w:ascii="Times New Roman" w:hAnsi="Times New Roman" w:cs="Times New Roman"/>
          <w:sz w:val="24"/>
          <w:szCs w:val="24"/>
        </w:rPr>
        <w:t>sarà riservat</w:t>
      </w:r>
      <w:r w:rsidR="008A7B6D" w:rsidRPr="00D00500">
        <w:rPr>
          <w:rFonts w:ascii="Times New Roman" w:hAnsi="Times New Roman" w:cs="Times New Roman"/>
          <w:sz w:val="24"/>
          <w:szCs w:val="24"/>
        </w:rPr>
        <w:t>o</w:t>
      </w:r>
      <w:r w:rsidRPr="00D00500">
        <w:rPr>
          <w:rFonts w:ascii="Times New Roman" w:hAnsi="Times New Roman" w:cs="Times New Roman"/>
          <w:sz w:val="24"/>
          <w:szCs w:val="24"/>
        </w:rPr>
        <w:t xml:space="preserve"> ai pazienti </w:t>
      </w:r>
      <w:r w:rsidR="003D416B" w:rsidRPr="00D00500">
        <w:rPr>
          <w:rFonts w:ascii="Times New Roman" w:hAnsi="Times New Roman" w:cs="Times New Roman"/>
          <w:sz w:val="24"/>
          <w:szCs w:val="24"/>
        </w:rPr>
        <w:t>con resiudo di malattia post-chirurgico (</w:t>
      </w:r>
      <w:r w:rsidRPr="00D00500">
        <w:rPr>
          <w:rFonts w:ascii="Times New Roman" w:hAnsi="Times New Roman" w:cs="Times New Roman"/>
          <w:sz w:val="24"/>
          <w:szCs w:val="24"/>
        </w:rPr>
        <w:t>R1</w:t>
      </w:r>
      <w:r w:rsidR="003D416B" w:rsidRPr="00D00500">
        <w:rPr>
          <w:rFonts w:ascii="Times New Roman" w:hAnsi="Times New Roman" w:cs="Times New Roman"/>
          <w:sz w:val="24"/>
          <w:szCs w:val="24"/>
        </w:rPr>
        <w:t>)</w:t>
      </w:r>
      <w:r w:rsidR="00F8608B" w:rsidRPr="00D00500">
        <w:rPr>
          <w:rFonts w:ascii="Times New Roman" w:hAnsi="Times New Roman" w:cs="Times New Roman"/>
          <w:sz w:val="24"/>
          <w:szCs w:val="24"/>
        </w:rPr>
        <w:t xml:space="preserve"> o linfonodi positivi</w:t>
      </w:r>
      <w:r w:rsidRPr="00D00500">
        <w:rPr>
          <w:rFonts w:ascii="Times New Roman" w:hAnsi="Times New Roman" w:cs="Times New Roman"/>
          <w:sz w:val="24"/>
          <w:szCs w:val="24"/>
        </w:rPr>
        <w:t xml:space="preserve"> (</w:t>
      </w:r>
      <w:r w:rsidR="008A7B6D" w:rsidRPr="00D00500">
        <w:rPr>
          <w:rFonts w:ascii="Times New Roman" w:hAnsi="Times New Roman" w:cs="Times New Roman"/>
          <w:sz w:val="24"/>
          <w:szCs w:val="24"/>
        </w:rPr>
        <w:t>Figura 4</w:t>
      </w:r>
      <w:r w:rsidRPr="00D00500">
        <w:rPr>
          <w:rFonts w:ascii="Times New Roman" w:hAnsi="Times New Roman" w:cs="Times New Roman"/>
          <w:sz w:val="24"/>
          <w:szCs w:val="24"/>
        </w:rPr>
        <w:t>).</w:t>
      </w:r>
    </w:p>
    <w:p w14:paraId="3A631D8B" w14:textId="77777777" w:rsidR="002B6F00" w:rsidRPr="00D00500" w:rsidRDefault="002B6F00" w:rsidP="00D00500">
      <w:pPr>
        <w:tabs>
          <w:tab w:val="left" w:pos="9356"/>
        </w:tabs>
        <w:spacing w:after="0" w:line="360" w:lineRule="auto"/>
        <w:ind w:right="466"/>
        <w:jc w:val="both"/>
        <w:rPr>
          <w:rFonts w:ascii="Times New Roman" w:hAnsi="Times New Roman" w:cs="Times New Roman"/>
          <w:sz w:val="24"/>
          <w:szCs w:val="24"/>
        </w:rPr>
      </w:pPr>
    </w:p>
    <w:p w14:paraId="07712847" w14:textId="77777777" w:rsidR="002B6F00" w:rsidRPr="00D00500" w:rsidRDefault="00DF0983"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noProof/>
          <w:sz w:val="24"/>
          <w:szCs w:val="24"/>
          <w:lang w:eastAsia="it-IT"/>
        </w:rPr>
        <w:drawing>
          <wp:inline distT="0" distB="0" distL="0" distR="0" wp14:anchorId="7BFFCD42" wp14:editId="1F725863">
            <wp:extent cx="6114415" cy="2517775"/>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2517775"/>
                    </a:xfrm>
                    <a:prstGeom prst="rect">
                      <a:avLst/>
                    </a:prstGeom>
                    <a:noFill/>
                    <a:ln>
                      <a:noFill/>
                    </a:ln>
                  </pic:spPr>
                </pic:pic>
              </a:graphicData>
            </a:graphic>
          </wp:inline>
        </w:drawing>
      </w:r>
    </w:p>
    <w:p w14:paraId="25275623" w14:textId="408261AD" w:rsidR="005F475E" w:rsidRPr="00394FA5" w:rsidRDefault="00090C2B"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 xml:space="preserve">Figura 4. Scelta del trattamento adiuvante. </w:t>
      </w:r>
    </w:p>
    <w:p w14:paraId="7B958785" w14:textId="457B4588" w:rsidR="008A7B6D" w:rsidRPr="00D00500" w:rsidRDefault="003D416B"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Per i pazienti ritenuti operabili, l’intervento chirurgico andrà eseguito entro 30 giorni suc</w:t>
      </w:r>
      <w:r w:rsidR="00B03A6B" w:rsidRPr="00D00500">
        <w:rPr>
          <w:rFonts w:ascii="Times New Roman" w:hAnsi="Times New Roman" w:cs="Times New Roman"/>
          <w:sz w:val="24"/>
          <w:szCs w:val="24"/>
        </w:rPr>
        <w:t>c</w:t>
      </w:r>
      <w:r w:rsidRPr="00D00500">
        <w:rPr>
          <w:rFonts w:ascii="Times New Roman" w:hAnsi="Times New Roman" w:cs="Times New Roman"/>
          <w:sz w:val="24"/>
          <w:szCs w:val="24"/>
        </w:rPr>
        <w:t>essivi al completamento della fase diagnostico-stadiativa e</w:t>
      </w:r>
      <w:r w:rsidR="00B03A6B" w:rsidRPr="00D00500">
        <w:rPr>
          <w:rFonts w:ascii="Times New Roman" w:hAnsi="Times New Roman" w:cs="Times New Roman"/>
          <w:sz w:val="24"/>
          <w:szCs w:val="24"/>
        </w:rPr>
        <w:t xml:space="preserve"> degli esami necessari alle opp</w:t>
      </w:r>
      <w:r w:rsidRPr="00D00500">
        <w:rPr>
          <w:rFonts w:ascii="Times New Roman" w:hAnsi="Times New Roman" w:cs="Times New Roman"/>
          <w:sz w:val="24"/>
          <w:szCs w:val="24"/>
        </w:rPr>
        <w:t>o</w:t>
      </w:r>
      <w:r w:rsidR="00B03A6B" w:rsidRPr="00D00500">
        <w:rPr>
          <w:rFonts w:ascii="Times New Roman" w:hAnsi="Times New Roman" w:cs="Times New Roman"/>
          <w:sz w:val="24"/>
          <w:szCs w:val="24"/>
        </w:rPr>
        <w:t>r</w:t>
      </w:r>
      <w:r w:rsidRPr="00D00500">
        <w:rPr>
          <w:rFonts w:ascii="Times New Roman" w:hAnsi="Times New Roman" w:cs="Times New Roman"/>
          <w:sz w:val="24"/>
          <w:szCs w:val="24"/>
        </w:rPr>
        <w:t>tune valutazioni funzionali. Il referto istologico dovrà essere reso disponibile entro 15 giorni dall’in</w:t>
      </w:r>
      <w:r w:rsidR="00B03A6B" w:rsidRPr="00D00500">
        <w:rPr>
          <w:rFonts w:ascii="Times New Roman" w:hAnsi="Times New Roman" w:cs="Times New Roman"/>
          <w:sz w:val="24"/>
          <w:szCs w:val="24"/>
        </w:rPr>
        <w:t>ter</w:t>
      </w:r>
      <w:r w:rsidRPr="00D00500">
        <w:rPr>
          <w:rFonts w:ascii="Times New Roman" w:hAnsi="Times New Roman" w:cs="Times New Roman"/>
          <w:sz w:val="24"/>
          <w:szCs w:val="24"/>
        </w:rPr>
        <w:t>vento. Il paziente potrà riferirsi al GOM CCA anche se operato presso Centro esterno, in tal caso</w:t>
      </w:r>
      <w:r w:rsidR="00B03A6B" w:rsidRPr="00D00500">
        <w:rPr>
          <w:rFonts w:ascii="Times New Roman" w:hAnsi="Times New Roman" w:cs="Times New Roman"/>
          <w:sz w:val="24"/>
          <w:szCs w:val="24"/>
        </w:rPr>
        <w:t xml:space="preserve"> il Case Manager, prenoterà una visita al GOM CCA entro 7 giorni dalla disponibilità dell’esame cito/istologico. In caso di decisione per un trattamento adiuvante (chemio o chemio-radioterapico), esso dovrà avvenire entro 40 giorni dall’intervento chirurgico, salvo casi in cui dovesse essere necessario, per motivi medici (condizioni generali del paziente, complicanze post-operatorie) rinviarne l’inizio di ulteriori due settimane. Trascorsi 60 giorni dalla chirurgia, il GOM CCA, si riunirà per rivalutare le condizioni del paziente e analizzare le cause di non permissività del trattamento adiuvante. </w:t>
      </w:r>
    </w:p>
    <w:p w14:paraId="327CFCBE" w14:textId="2D90537B" w:rsidR="00B03A6B" w:rsidRDefault="00B03A6B"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Per il trattamento della fase avanzata di malattia nonché di quella adiuvante, il Case Manager si occuperà d’indirizzare il paziente, su indicazione del GOM, presso le strutture della Rete Oncologica Regionale più vicine al domicilio del paziente.</w:t>
      </w:r>
    </w:p>
    <w:p w14:paraId="14DF6590" w14:textId="77777777" w:rsidR="00394FA5" w:rsidRPr="00D00500" w:rsidRDefault="00394FA5" w:rsidP="00D00500">
      <w:pPr>
        <w:tabs>
          <w:tab w:val="left" w:pos="9356"/>
        </w:tabs>
        <w:spacing w:after="0" w:line="360" w:lineRule="auto"/>
        <w:ind w:right="466"/>
        <w:jc w:val="both"/>
        <w:rPr>
          <w:rFonts w:ascii="Times New Roman" w:hAnsi="Times New Roman" w:cs="Times New Roman"/>
          <w:sz w:val="24"/>
          <w:szCs w:val="24"/>
        </w:rPr>
      </w:pPr>
    </w:p>
    <w:p w14:paraId="7223A265" w14:textId="77777777" w:rsidR="00394FA5" w:rsidRPr="00394FA5" w:rsidRDefault="00394FA5" w:rsidP="00394FA5">
      <w:pPr>
        <w:tabs>
          <w:tab w:val="left" w:pos="9356"/>
        </w:tabs>
        <w:spacing w:after="0" w:line="360" w:lineRule="auto"/>
        <w:ind w:right="466"/>
        <w:jc w:val="both"/>
        <w:rPr>
          <w:rFonts w:ascii="Times New Roman" w:hAnsi="Times New Roman" w:cs="Times New Roman"/>
          <w:b/>
          <w:sz w:val="24"/>
          <w:szCs w:val="24"/>
        </w:rPr>
      </w:pPr>
      <w:r w:rsidRPr="00394FA5">
        <w:rPr>
          <w:rFonts w:ascii="Times New Roman" w:hAnsi="Times New Roman" w:cs="Times New Roman"/>
          <w:b/>
          <w:sz w:val="24"/>
          <w:szCs w:val="24"/>
        </w:rPr>
        <w:t>Le terapie loco-reginali nel trattamento del CCA</w:t>
      </w:r>
    </w:p>
    <w:p w14:paraId="5C19F1CE" w14:textId="7D71FC36"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Premesso che la scelta terapeutica deve essere presa nell’ambito di un team multidisciplinare dove pesa fortemente l’esperienza del centro, la disponibilità delle diverse procedure e le caratteristiche del tumore, si devono considerare molteplici trattamenti locoregionali al fine di controllare la malattia localmen</w:t>
      </w:r>
      <w:r>
        <w:rPr>
          <w:rFonts w:ascii="Times New Roman" w:hAnsi="Times New Roman" w:cs="Times New Roman"/>
          <w:sz w:val="24"/>
          <w:szCs w:val="24"/>
        </w:rPr>
        <w:t>te, ritardarne la progressione,</w:t>
      </w:r>
      <w:r w:rsidRPr="00394FA5">
        <w:rPr>
          <w:rFonts w:ascii="Times New Roman" w:hAnsi="Times New Roman" w:cs="Times New Roman"/>
          <w:sz w:val="24"/>
          <w:szCs w:val="24"/>
        </w:rPr>
        <w:t xml:space="preserve"> o come ponte per trattamenti curativi (downstaging). </w:t>
      </w:r>
    </w:p>
    <w:p w14:paraId="6A5E4213"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Per il colangiocarcinoma intraepatico (iCCA), possono essere valutate l'ablazione con radiofrequenza (RFA), l’ablazione a microonde (MWA), la chemioembolizzazione transarteriosa (TACE) con particelle riassorbibili (Embocept), la chemioembolizzazione con microsfere rilascianti il farmaco (DEB-TACE), la radioembolizzazione transarteriosa (Yttrium90; TARE) e l'elettroporazione reversibile con Bleomicina (ECT).</w:t>
      </w:r>
    </w:p>
    <w:p w14:paraId="3D19D5BA"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 xml:space="preserve">L'uso di queste terapie, da sole o in combinazione con terapia sistemica, ha dimostrato di avere discreti benefici e di migliorare la sopravvivenza globale, tuttavia la letteratura a supporto è scarsa per l’assenza di trials clinici controllati. </w:t>
      </w:r>
    </w:p>
    <w:p w14:paraId="23291FF5"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Tra i diversi trattamenti locoregionali, la termoablazione (RFA, MWA) ha mostrato benefici in termini di sopravvivenza rispetto ai trattamenti palliativi, in pazienti con iCCA piccoli e solitari o con recidiva locale o tumore residuo dopo un intervento chirurgico con intento curativo. In particolare, la termoablazione sta emergendo come trattamento di scelta nei noduli singoli di iCCA di dimensioni inferiori ai 3 cm ed oggi risulta essere una valida alternativa alla chirurgia purchè la procedura sia eseguita in mani esperte con tecnologia completa di imaging (US, CEUS, TC, CBCT) e possibilità di eseguire immediata valutazione della risposta terapeutica.</w:t>
      </w:r>
    </w:p>
    <w:p w14:paraId="7BBBB63E"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La TACE trova l’indicazione principale nel tumore localmente avanzato in pazienti che non possono effettuare terapia sistemica e/o in combinazione con quest’ultima, specie nei casi di epatocolangiocarcinoma per la componente ipervascolare della lesione.</w:t>
      </w:r>
    </w:p>
    <w:p w14:paraId="6B4B6A39"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A tal proposito le terapie locoregionali sono precedute da biopsie preliminari o contestuali, al fine di identificare le caratteristiche istologiche della neoplasia.</w:t>
      </w:r>
    </w:p>
    <w:p w14:paraId="4736F6BB"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 xml:space="preserve">Anche la TARE offre buoni risultati specie in termini di downstaging praticabile anche nei pazienti con trombosi portale;  tuttavia la letteratura disponibile non appare al momento adeguata per il campione piccolo, l’eterogeneità dei pazienti, dei trattamenti e la mancanza di controlli appropriati nella maggior parte degli studi. </w:t>
      </w:r>
    </w:p>
    <w:p w14:paraId="22A43EAD"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p>
    <w:p w14:paraId="1205250E" w14:textId="77777777" w:rsidR="00394FA5" w:rsidRPr="00394FA5" w:rsidRDefault="00394FA5" w:rsidP="00394FA5">
      <w:pPr>
        <w:tabs>
          <w:tab w:val="left" w:pos="9356"/>
        </w:tabs>
        <w:spacing w:after="0" w:line="360" w:lineRule="auto"/>
        <w:ind w:right="466"/>
        <w:jc w:val="both"/>
        <w:rPr>
          <w:rFonts w:ascii="Times New Roman" w:hAnsi="Times New Roman" w:cs="Times New Roman"/>
          <w:b/>
          <w:sz w:val="24"/>
          <w:szCs w:val="24"/>
        </w:rPr>
      </w:pPr>
      <w:r w:rsidRPr="00394FA5">
        <w:rPr>
          <w:rFonts w:ascii="Times New Roman" w:hAnsi="Times New Roman" w:cs="Times New Roman"/>
          <w:b/>
          <w:sz w:val="24"/>
          <w:szCs w:val="24"/>
        </w:rPr>
        <w:t>L’embolizzazione portale</w:t>
      </w:r>
    </w:p>
    <w:p w14:paraId="6A6B3205"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L'embolizzazione portale è indicata nei pazienti che devono essere sottoposti ad epatectomia destra, epatectomia destra allargata o resezione parenchimale &gt; 50% del volume totale del fegato allo scopo di prevenire l’insufficienza epatica postoperatoria, che costituisce la causa più comune di mortalità dopo epatectomia estesa. L'embolizzazione portale deve essere sempre preceduta dalla stima del volume epatico.</w:t>
      </w:r>
    </w:p>
    <w:p w14:paraId="2D6AE2E7"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p>
    <w:p w14:paraId="788F7FC5" w14:textId="15EF6147" w:rsidR="00394FA5" w:rsidRPr="00394FA5" w:rsidRDefault="00394FA5" w:rsidP="00394FA5">
      <w:pPr>
        <w:tabs>
          <w:tab w:val="left" w:pos="9356"/>
        </w:tabs>
        <w:spacing w:after="0" w:line="360" w:lineRule="auto"/>
        <w:ind w:right="466"/>
        <w:jc w:val="both"/>
        <w:rPr>
          <w:rFonts w:ascii="Times New Roman" w:hAnsi="Times New Roman" w:cs="Times New Roman"/>
          <w:b/>
          <w:sz w:val="24"/>
          <w:szCs w:val="24"/>
        </w:rPr>
      </w:pPr>
      <w:r>
        <w:rPr>
          <w:rFonts w:ascii="Times New Roman" w:hAnsi="Times New Roman" w:cs="Times New Roman"/>
          <w:b/>
          <w:sz w:val="24"/>
          <w:szCs w:val="24"/>
        </w:rPr>
        <w:t>Terapie loco-regionali nel</w:t>
      </w:r>
      <w:r w:rsidRPr="00394FA5">
        <w:rPr>
          <w:rFonts w:ascii="Times New Roman" w:hAnsi="Times New Roman" w:cs="Times New Roman"/>
          <w:b/>
          <w:sz w:val="24"/>
          <w:szCs w:val="24"/>
        </w:rPr>
        <w:t>l</w:t>
      </w:r>
      <w:r>
        <w:rPr>
          <w:rFonts w:ascii="Times New Roman" w:hAnsi="Times New Roman" w:cs="Times New Roman"/>
          <w:b/>
          <w:sz w:val="24"/>
          <w:szCs w:val="24"/>
        </w:rPr>
        <w:t>a</w:t>
      </w:r>
      <w:r w:rsidRPr="00394FA5">
        <w:rPr>
          <w:rFonts w:ascii="Times New Roman" w:hAnsi="Times New Roman" w:cs="Times New Roman"/>
          <w:b/>
          <w:sz w:val="24"/>
          <w:szCs w:val="24"/>
        </w:rPr>
        <w:t xml:space="preserve"> malattia extra-epatica</w:t>
      </w:r>
    </w:p>
    <w:p w14:paraId="3425B030"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Pazienti con localizzazioni di malattia sintomatiche alle ossa o in altre sedi (polmone) possono trarre beneficio da trattamenti locali come termoablazione (RFA, MWA) embolizzazione, cementoplastica. In casi selezionati di lesioni ossee è possibile considerare anche la ECT reversibile con Bleomicina. La decisione di sottoporre i pazienti a questi trattamenti dovrebbe sempre essere condivisa a livello multidisciplinare soprattutto in relazione all’estensione di malattia, spettanza di vita del paziente e alternative terapeutiche disponibili. Le terapie locoregionali (ablative, cementoplastica, ECT) possono essere sempre proposte nei casi di persistenza di dolore intrattabile, da secondarismi ossei, dopo Radioterapia e/o non responsivo a terapia medica.</w:t>
      </w:r>
    </w:p>
    <w:p w14:paraId="24E4F296"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p>
    <w:p w14:paraId="7E3B3377" w14:textId="77777777" w:rsidR="00394FA5" w:rsidRPr="00394FA5" w:rsidRDefault="00394FA5" w:rsidP="00394FA5">
      <w:pPr>
        <w:tabs>
          <w:tab w:val="left" w:pos="9356"/>
        </w:tabs>
        <w:spacing w:after="0" w:line="360" w:lineRule="auto"/>
        <w:ind w:right="466"/>
        <w:jc w:val="both"/>
        <w:rPr>
          <w:rFonts w:ascii="Times New Roman" w:hAnsi="Times New Roman" w:cs="Times New Roman"/>
          <w:b/>
          <w:sz w:val="24"/>
          <w:szCs w:val="24"/>
        </w:rPr>
      </w:pPr>
      <w:r w:rsidRPr="00394FA5">
        <w:rPr>
          <w:rFonts w:ascii="Times New Roman" w:hAnsi="Times New Roman" w:cs="Times New Roman"/>
          <w:b/>
          <w:sz w:val="24"/>
          <w:szCs w:val="24"/>
        </w:rPr>
        <w:t>Il drenaggio biliare</w:t>
      </w:r>
    </w:p>
    <w:p w14:paraId="4032474E"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La decisione di eseguire il drenaggio biliare come misura per migliorare la funzione epatica residua nei pazienti con ittero ostruttivo dovrebbe essere sempre presa in ambito multidisciplinare.</w:t>
      </w:r>
    </w:p>
    <w:p w14:paraId="63E6448A"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Sebbene la letteratura a riguardo appaia controversa, il drenaggio biliare preoperatorio nel colangiocarcinoma resecabile deve essere considerato se la procedura è effettuata da operatori esperti in centri di alta specializzazione con ridotto timing tra la procedura e l’intervento chirurgico.</w:t>
      </w:r>
    </w:p>
    <w:p w14:paraId="13E04DBC"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Le indicazioni assolute per il drenaggio biliare sono la presenza di vie biliari dilatate in pazienti che presentano elevati livelli di bilirubina sierica allo scopo di ridurli a valori &lt; 3 mg/dl e permettere il trattamento chemioterapico (anche neoadiuvante); prurito intrattabile; colangiti o sepsi di origine biliare; procedure preoperatorie come l’embolizzazione portale.</w:t>
      </w:r>
    </w:p>
    <w:p w14:paraId="1F12D27B" w14:textId="77777777" w:rsidR="00394FA5" w:rsidRPr="00394FA5"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Il drenaggio biliare per via endoscopica è raccomandato nei casi di colangiocarcinoma distale e perilare del tipo Bismuth I e II; invece nel colangiocarcinoma intraepatico e perilare del tipo Bismuth III e IV è preferibile il drenaggio percutaneo per via transepatica, che consente eventualmente anche di drenare i due lobi epatici e/o più segmenti.</w:t>
      </w:r>
    </w:p>
    <w:p w14:paraId="07403058" w14:textId="30218077" w:rsidR="00C03D4F" w:rsidRPr="00D00500" w:rsidRDefault="00394FA5" w:rsidP="00394FA5">
      <w:pPr>
        <w:tabs>
          <w:tab w:val="left" w:pos="9356"/>
        </w:tabs>
        <w:spacing w:after="0" w:line="360" w:lineRule="auto"/>
        <w:ind w:right="466"/>
        <w:jc w:val="both"/>
        <w:rPr>
          <w:rFonts w:ascii="Times New Roman" w:hAnsi="Times New Roman" w:cs="Times New Roman"/>
          <w:sz w:val="24"/>
          <w:szCs w:val="24"/>
        </w:rPr>
      </w:pPr>
      <w:r w:rsidRPr="00394FA5">
        <w:rPr>
          <w:rFonts w:ascii="Times New Roman" w:hAnsi="Times New Roman" w:cs="Times New Roman"/>
          <w:sz w:val="24"/>
          <w:szCs w:val="24"/>
        </w:rPr>
        <w:t>Nei casi in cui si riesce a superare la stenosi neoplastica ed a raggiungere il lume duodenale è preferibile posizionare un drenaggio biliare interno-esterno o interno nei casi inoperabili che permettono un normale flusso della bile; in caso contrario, verrà posizionato un drenaggio esterno. Infine, si sottolinea la possibilità di effettuare anche biopsie endobiliari mediante  l’utilizzo di dispositivi a fibra ottica  introdotti per via percutanea e che consentono anche la diretta visione e quindi la biopsia mirata  della neoplasia endoluminare.</w:t>
      </w:r>
    </w:p>
    <w:p w14:paraId="4DD59440" w14:textId="77777777" w:rsidR="00394FA5" w:rsidRDefault="00394FA5" w:rsidP="00D00500">
      <w:pPr>
        <w:tabs>
          <w:tab w:val="left" w:pos="9356"/>
        </w:tabs>
        <w:spacing w:after="0" w:line="360" w:lineRule="auto"/>
        <w:ind w:right="466"/>
        <w:jc w:val="both"/>
        <w:rPr>
          <w:rFonts w:ascii="Times New Roman" w:hAnsi="Times New Roman" w:cs="Times New Roman"/>
          <w:b/>
          <w:bCs/>
          <w:sz w:val="24"/>
          <w:szCs w:val="24"/>
        </w:rPr>
      </w:pPr>
    </w:p>
    <w:p w14:paraId="448B4FD9" w14:textId="7C43BDCE" w:rsidR="00314F9E" w:rsidRPr="00B77649" w:rsidRDefault="00314F9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Trattamento radioterapico</w:t>
      </w:r>
      <w:r w:rsidR="00D71BDC">
        <w:rPr>
          <w:rFonts w:ascii="Times New Roman" w:hAnsi="Times New Roman" w:cs="Times New Roman"/>
          <w:b/>
          <w:bCs/>
          <w:sz w:val="24"/>
          <w:szCs w:val="24"/>
        </w:rPr>
        <w:t>.</w:t>
      </w:r>
    </w:p>
    <w:p w14:paraId="2F83144B" w14:textId="77777777" w:rsidR="00314F9E" w:rsidRPr="00B77649" w:rsidRDefault="00314F9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In pazienti con malattia resecata:</w:t>
      </w:r>
    </w:p>
    <w:p w14:paraId="52AE60A1" w14:textId="1DCC2A80" w:rsidR="00314F9E" w:rsidRPr="00D00500" w:rsidRDefault="005B0268"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La letteratura disponibile sul ruolo della radioterapia adiuvante è scarsa a causa del bass</w:t>
      </w:r>
      <w:r w:rsidR="00582C63" w:rsidRPr="00D00500">
        <w:rPr>
          <w:rFonts w:ascii="Times New Roman" w:hAnsi="Times New Roman" w:cs="Times New Roman"/>
          <w:sz w:val="24"/>
          <w:szCs w:val="24"/>
        </w:rPr>
        <w:t xml:space="preserve">o numero di pazienti arruolati, della natura retrospettiva della maggior parte degli studi, e </w:t>
      </w:r>
      <w:r w:rsidRPr="00D00500">
        <w:rPr>
          <w:rFonts w:ascii="Times New Roman" w:hAnsi="Times New Roman" w:cs="Times New Roman"/>
          <w:sz w:val="24"/>
          <w:szCs w:val="24"/>
        </w:rPr>
        <w:t>d</w:t>
      </w:r>
      <w:r w:rsidR="00582C63" w:rsidRPr="00D00500">
        <w:rPr>
          <w:rFonts w:ascii="Times New Roman" w:hAnsi="Times New Roman" w:cs="Times New Roman"/>
          <w:sz w:val="24"/>
          <w:szCs w:val="24"/>
        </w:rPr>
        <w:t>ell'eterogeneità dei pazienti e</w:t>
      </w:r>
      <w:r w:rsidRPr="00D00500">
        <w:rPr>
          <w:rFonts w:ascii="Times New Roman" w:hAnsi="Times New Roman" w:cs="Times New Roman"/>
          <w:sz w:val="24"/>
          <w:szCs w:val="24"/>
        </w:rPr>
        <w:t xml:space="preserve"> </w:t>
      </w:r>
      <w:r w:rsidR="00582C63" w:rsidRPr="00D00500">
        <w:rPr>
          <w:rFonts w:ascii="Times New Roman" w:hAnsi="Times New Roman" w:cs="Times New Roman"/>
          <w:sz w:val="24"/>
          <w:szCs w:val="24"/>
        </w:rPr>
        <w:t xml:space="preserve">dei trattamenti combinati. </w:t>
      </w:r>
      <w:r w:rsidRPr="00D00500">
        <w:rPr>
          <w:rFonts w:ascii="Times New Roman" w:hAnsi="Times New Roman" w:cs="Times New Roman"/>
          <w:sz w:val="24"/>
          <w:szCs w:val="24"/>
        </w:rPr>
        <w:t xml:space="preserve">Tuttavia, è stata documentata un'associazione positiva significativa tra OS e </w:t>
      </w:r>
      <w:r w:rsidR="007B385D" w:rsidRPr="00D00500">
        <w:rPr>
          <w:rFonts w:ascii="Times New Roman" w:hAnsi="Times New Roman" w:cs="Times New Roman"/>
          <w:sz w:val="24"/>
          <w:szCs w:val="24"/>
        </w:rPr>
        <w:t xml:space="preserve">radio-chemioterapia </w:t>
      </w:r>
      <w:r w:rsidRPr="00D00500">
        <w:rPr>
          <w:rFonts w:ascii="Times New Roman" w:hAnsi="Times New Roman" w:cs="Times New Roman"/>
          <w:sz w:val="24"/>
          <w:szCs w:val="24"/>
        </w:rPr>
        <w:t>adiuvante nel sottogruppo di pazienti resecati per CCA con margini</w:t>
      </w:r>
      <w:r w:rsidR="00582C63" w:rsidRPr="00D00500">
        <w:rPr>
          <w:rFonts w:ascii="Times New Roman" w:hAnsi="Times New Roman" w:cs="Times New Roman"/>
          <w:sz w:val="24"/>
          <w:szCs w:val="24"/>
        </w:rPr>
        <w:t xml:space="preserve"> microscopici</w:t>
      </w:r>
      <w:r w:rsidRPr="00D00500">
        <w:rPr>
          <w:rFonts w:ascii="Times New Roman" w:hAnsi="Times New Roman" w:cs="Times New Roman"/>
          <w:sz w:val="24"/>
          <w:szCs w:val="24"/>
        </w:rPr>
        <w:t xml:space="preserve"> positivi (R1)</w:t>
      </w:r>
      <w:r w:rsidR="007B385D" w:rsidRPr="00D00500">
        <w:rPr>
          <w:rFonts w:ascii="Times New Roman" w:hAnsi="Times New Roman" w:cs="Times New Roman"/>
          <w:sz w:val="24"/>
          <w:szCs w:val="24"/>
        </w:rPr>
        <w:t xml:space="preserve"> o linfonodi positivi sia nel caso di CCI che di CCE</w:t>
      </w:r>
      <w:r w:rsidRPr="00D00500">
        <w:rPr>
          <w:rFonts w:ascii="Times New Roman" w:hAnsi="Times New Roman" w:cs="Times New Roman"/>
          <w:sz w:val="24"/>
          <w:szCs w:val="24"/>
        </w:rPr>
        <w:t>, ma non nel sottogruppo di pazienti con margini R0.</w:t>
      </w:r>
      <w:r w:rsidR="00582C63" w:rsidRPr="00D00500">
        <w:rPr>
          <w:rFonts w:ascii="Times New Roman" w:hAnsi="Times New Roman" w:cs="Times New Roman"/>
          <w:sz w:val="24"/>
          <w:szCs w:val="24"/>
        </w:rPr>
        <w:t xml:space="preserve"> Pertanto, s</w:t>
      </w:r>
      <w:r w:rsidR="007B385D" w:rsidRPr="00D00500">
        <w:rPr>
          <w:rFonts w:ascii="Times New Roman" w:hAnsi="Times New Roman" w:cs="Times New Roman"/>
          <w:sz w:val="24"/>
          <w:szCs w:val="24"/>
        </w:rPr>
        <w:t xml:space="preserve">i suggerisce di considerare la radio-chemioterapia adiuvante </w:t>
      </w:r>
      <w:r w:rsidR="00582C63" w:rsidRPr="00D00500">
        <w:rPr>
          <w:rFonts w:ascii="Times New Roman" w:hAnsi="Times New Roman" w:cs="Times New Roman"/>
          <w:sz w:val="24"/>
          <w:szCs w:val="24"/>
        </w:rPr>
        <w:t xml:space="preserve">a </w:t>
      </w:r>
      <w:r w:rsidR="007B385D" w:rsidRPr="00D00500">
        <w:rPr>
          <w:rFonts w:ascii="Times New Roman" w:hAnsi="Times New Roman" w:cs="Times New Roman"/>
          <w:sz w:val="24"/>
          <w:szCs w:val="24"/>
        </w:rPr>
        <w:t xml:space="preserve">base di 5FU o fluoropirimidine in pazienti con CCA </w:t>
      </w:r>
      <w:r w:rsidR="00582C63" w:rsidRPr="00D00500">
        <w:rPr>
          <w:rFonts w:ascii="Times New Roman" w:hAnsi="Times New Roman" w:cs="Times New Roman"/>
          <w:sz w:val="24"/>
          <w:szCs w:val="24"/>
        </w:rPr>
        <w:t>resecato con margini positivi</w:t>
      </w:r>
      <w:r w:rsidR="007B385D" w:rsidRPr="00D00500">
        <w:rPr>
          <w:rFonts w:ascii="Times New Roman" w:hAnsi="Times New Roman" w:cs="Times New Roman"/>
          <w:sz w:val="24"/>
          <w:szCs w:val="24"/>
        </w:rPr>
        <w:t xml:space="preserve"> (R1) </w:t>
      </w:r>
      <w:r w:rsidR="00582C63" w:rsidRPr="00D00500">
        <w:rPr>
          <w:rFonts w:ascii="Times New Roman" w:hAnsi="Times New Roman" w:cs="Times New Roman"/>
          <w:sz w:val="24"/>
          <w:szCs w:val="24"/>
        </w:rPr>
        <w:t xml:space="preserve">e/o linfonodi positivi. </w:t>
      </w:r>
    </w:p>
    <w:p w14:paraId="06BDE319" w14:textId="77777777" w:rsidR="005F31A6" w:rsidRPr="00D00500" w:rsidRDefault="003659B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La dose totale consigliata è di 45-50 Gy in frazioni giornaliere da 1.8-2 Gy, 5 giorni alla settimana. In pazienti con malattia microscopica (R1) può essere effettuato un sovradosaggio </w:t>
      </w:r>
      <w:r w:rsidR="007E1550" w:rsidRPr="00D00500">
        <w:rPr>
          <w:rFonts w:ascii="Times New Roman" w:hAnsi="Times New Roman" w:cs="Times New Roman"/>
          <w:sz w:val="24"/>
          <w:szCs w:val="24"/>
        </w:rPr>
        <w:t>con RT a fasci esterni fino alla dose totale di 54-60</w:t>
      </w:r>
      <w:r w:rsidR="00D14638" w:rsidRPr="00D00500">
        <w:rPr>
          <w:rFonts w:ascii="Times New Roman" w:hAnsi="Times New Roman" w:cs="Times New Roman"/>
          <w:sz w:val="24"/>
          <w:szCs w:val="24"/>
        </w:rPr>
        <w:t xml:space="preserve"> </w:t>
      </w:r>
      <w:r w:rsidR="007E1550" w:rsidRPr="00D00500">
        <w:rPr>
          <w:rFonts w:ascii="Times New Roman" w:hAnsi="Times New Roman" w:cs="Times New Roman"/>
          <w:sz w:val="24"/>
          <w:szCs w:val="24"/>
        </w:rPr>
        <w:t xml:space="preserve">Gy,  o in alternativa con </w:t>
      </w:r>
      <w:r w:rsidR="009E3D36" w:rsidRPr="00D00500">
        <w:rPr>
          <w:rFonts w:ascii="Times New Roman" w:hAnsi="Times New Roman" w:cs="Times New Roman"/>
          <w:sz w:val="24"/>
          <w:szCs w:val="24"/>
        </w:rPr>
        <w:t xml:space="preserve">la </w:t>
      </w:r>
      <w:r w:rsidR="007E1550" w:rsidRPr="00D00500">
        <w:rPr>
          <w:rFonts w:ascii="Times New Roman" w:hAnsi="Times New Roman" w:cs="Times New Roman"/>
          <w:sz w:val="24"/>
          <w:szCs w:val="24"/>
        </w:rPr>
        <w:t xml:space="preserve">radioterapia intraoperatoria (IORT &gt; a 20Gy). </w:t>
      </w:r>
      <w:r w:rsidRPr="00D00500">
        <w:rPr>
          <w:rFonts w:ascii="Times New Roman" w:hAnsi="Times New Roman" w:cs="Times New Roman"/>
          <w:sz w:val="24"/>
          <w:szCs w:val="24"/>
        </w:rPr>
        <w:t>In considerazione dei vantaggi, in termini di riduzione di tossicità agli organi a rischio, è auspicabile l’utilizzo della tecnica IMRT o IMAT.</w:t>
      </w:r>
      <w:r w:rsidR="007E1550" w:rsidRPr="00D00500">
        <w:rPr>
          <w:rFonts w:ascii="Times New Roman" w:hAnsi="Times New Roman" w:cs="Times New Roman"/>
          <w:sz w:val="24"/>
          <w:szCs w:val="24"/>
        </w:rPr>
        <w:t xml:space="preserve"> </w:t>
      </w:r>
    </w:p>
    <w:p w14:paraId="3DBDEB0F" w14:textId="77777777" w:rsidR="005F31A6" w:rsidRPr="00D00500" w:rsidRDefault="005F31A6" w:rsidP="00D00500">
      <w:pPr>
        <w:tabs>
          <w:tab w:val="left" w:pos="9356"/>
        </w:tabs>
        <w:spacing w:after="0" w:line="360" w:lineRule="auto"/>
        <w:ind w:right="466"/>
        <w:jc w:val="both"/>
        <w:rPr>
          <w:rFonts w:ascii="Times New Roman" w:hAnsi="Times New Roman" w:cs="Times New Roman"/>
          <w:sz w:val="24"/>
          <w:szCs w:val="24"/>
        </w:rPr>
      </w:pPr>
    </w:p>
    <w:p w14:paraId="39EF6209" w14:textId="77777777" w:rsidR="00314F9E" w:rsidRPr="00B77649" w:rsidRDefault="00314F9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In pazienti con malattia non resecabile:</w:t>
      </w:r>
    </w:p>
    <w:p w14:paraId="2F90C6F7" w14:textId="77777777" w:rsidR="00582C63" w:rsidRPr="00D00500" w:rsidRDefault="006104EA"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La radio</w:t>
      </w:r>
      <w:r w:rsidR="0074621E" w:rsidRPr="00D00500">
        <w:rPr>
          <w:rFonts w:ascii="Times New Roman" w:hAnsi="Times New Roman" w:cs="Times New Roman"/>
          <w:sz w:val="24"/>
          <w:szCs w:val="24"/>
        </w:rPr>
        <w:t xml:space="preserve">-chemioterapia o la radioterapia </w:t>
      </w:r>
      <w:r w:rsidRPr="00D00500">
        <w:rPr>
          <w:rFonts w:ascii="Times New Roman" w:hAnsi="Times New Roman" w:cs="Times New Roman"/>
          <w:sz w:val="24"/>
          <w:szCs w:val="24"/>
        </w:rPr>
        <w:t xml:space="preserve">o la chemioterapia </w:t>
      </w:r>
      <w:r w:rsidR="0074621E" w:rsidRPr="00D00500">
        <w:rPr>
          <w:rFonts w:ascii="Times New Roman" w:hAnsi="Times New Roman" w:cs="Times New Roman"/>
          <w:sz w:val="24"/>
          <w:szCs w:val="24"/>
        </w:rPr>
        <w:t xml:space="preserve">da sola possono </w:t>
      </w:r>
      <w:r w:rsidRPr="00D00500">
        <w:rPr>
          <w:rFonts w:ascii="Times New Roman" w:hAnsi="Times New Roman" w:cs="Times New Roman"/>
          <w:sz w:val="24"/>
          <w:szCs w:val="24"/>
        </w:rPr>
        <w:t>esse</w:t>
      </w:r>
      <w:r w:rsidR="0074621E" w:rsidRPr="00D00500">
        <w:rPr>
          <w:rFonts w:ascii="Times New Roman" w:hAnsi="Times New Roman" w:cs="Times New Roman"/>
          <w:sz w:val="24"/>
          <w:szCs w:val="24"/>
        </w:rPr>
        <w:t>re utilizzate</w:t>
      </w:r>
      <w:r w:rsidRPr="00D00500">
        <w:rPr>
          <w:rFonts w:ascii="Times New Roman" w:hAnsi="Times New Roman" w:cs="Times New Roman"/>
          <w:sz w:val="24"/>
          <w:szCs w:val="24"/>
        </w:rPr>
        <w:t xml:space="preserve"> come approccio</w:t>
      </w:r>
      <w:r w:rsidR="0074621E" w:rsidRPr="00D00500">
        <w:rPr>
          <w:rFonts w:ascii="Times New Roman" w:hAnsi="Times New Roman" w:cs="Times New Roman"/>
          <w:sz w:val="24"/>
          <w:szCs w:val="24"/>
        </w:rPr>
        <w:t xml:space="preserve"> </w:t>
      </w:r>
      <w:r w:rsidRPr="00D00500">
        <w:rPr>
          <w:rFonts w:ascii="Times New Roman" w:hAnsi="Times New Roman" w:cs="Times New Roman"/>
          <w:sz w:val="24"/>
          <w:szCs w:val="24"/>
        </w:rPr>
        <w:t>curativo/palliativo nella malattia localmente avanzata inoperabile.</w:t>
      </w:r>
    </w:p>
    <w:p w14:paraId="602DC772" w14:textId="77777777" w:rsidR="006104EA" w:rsidRPr="00D00500" w:rsidRDefault="006104EA"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La radioterapia (RT a fasc</w:t>
      </w:r>
      <w:r w:rsidR="0074621E" w:rsidRPr="00D00500">
        <w:rPr>
          <w:rFonts w:ascii="Times New Roman" w:hAnsi="Times New Roman" w:cs="Times New Roman"/>
          <w:sz w:val="24"/>
          <w:szCs w:val="24"/>
        </w:rPr>
        <w:t>i esterni ± brachiterapia</w:t>
      </w:r>
      <w:r w:rsidRPr="00D00500">
        <w:rPr>
          <w:rFonts w:ascii="Times New Roman" w:hAnsi="Times New Roman" w:cs="Times New Roman"/>
          <w:sz w:val="24"/>
          <w:szCs w:val="24"/>
        </w:rPr>
        <w:t>) associata o meno a chemioterapia</w:t>
      </w:r>
      <w:r w:rsidR="00E3303A" w:rsidRPr="00D00500">
        <w:rPr>
          <w:rFonts w:ascii="Times New Roman" w:hAnsi="Times New Roman" w:cs="Times New Roman"/>
          <w:sz w:val="24"/>
          <w:szCs w:val="24"/>
        </w:rPr>
        <w:t xml:space="preserve"> </w:t>
      </w:r>
      <w:r w:rsidR="0074621E" w:rsidRPr="00D00500">
        <w:rPr>
          <w:rFonts w:ascii="Times New Roman" w:hAnsi="Times New Roman" w:cs="Times New Roman"/>
          <w:sz w:val="24"/>
          <w:szCs w:val="24"/>
        </w:rPr>
        <w:t xml:space="preserve">concomitante </w:t>
      </w:r>
      <w:r w:rsidRPr="00D00500">
        <w:rPr>
          <w:rFonts w:ascii="Times New Roman" w:hAnsi="Times New Roman" w:cs="Times New Roman"/>
          <w:sz w:val="24"/>
          <w:szCs w:val="24"/>
        </w:rPr>
        <w:t>è una scelta potenziale nel trattamento dei pazienti con malattia</w:t>
      </w:r>
      <w:r w:rsidR="0074621E" w:rsidRPr="00D00500">
        <w:rPr>
          <w:rFonts w:ascii="Times New Roman" w:hAnsi="Times New Roman" w:cs="Times New Roman"/>
          <w:sz w:val="24"/>
          <w:szCs w:val="24"/>
        </w:rPr>
        <w:t xml:space="preserve"> </w:t>
      </w:r>
      <w:r w:rsidRPr="00D00500">
        <w:rPr>
          <w:rFonts w:ascii="Times New Roman" w:hAnsi="Times New Roman" w:cs="Times New Roman"/>
          <w:sz w:val="24"/>
          <w:szCs w:val="24"/>
        </w:rPr>
        <w:t>localmente avanzata in buone condizioni generali. Tale modalità terapeutica può controllare i</w:t>
      </w:r>
      <w:r w:rsidR="0074621E" w:rsidRPr="00D00500">
        <w:rPr>
          <w:rFonts w:ascii="Times New Roman" w:hAnsi="Times New Roman" w:cs="Times New Roman"/>
          <w:sz w:val="24"/>
          <w:szCs w:val="24"/>
        </w:rPr>
        <w:t xml:space="preserve"> </w:t>
      </w:r>
      <w:r w:rsidRPr="00D00500">
        <w:rPr>
          <w:rFonts w:ascii="Times New Roman" w:hAnsi="Times New Roman" w:cs="Times New Roman"/>
          <w:sz w:val="24"/>
          <w:szCs w:val="24"/>
        </w:rPr>
        <w:t>sintomi dovuti al tumore e allungare la sopravvivenza, anche se attualmente esistono pochi studi</w:t>
      </w:r>
      <w:r w:rsidR="0074621E" w:rsidRPr="00D00500">
        <w:rPr>
          <w:rFonts w:ascii="Times New Roman" w:hAnsi="Times New Roman" w:cs="Times New Roman"/>
          <w:sz w:val="24"/>
          <w:szCs w:val="24"/>
        </w:rPr>
        <w:t xml:space="preserve"> </w:t>
      </w:r>
      <w:r w:rsidRPr="00D00500">
        <w:rPr>
          <w:rFonts w:ascii="Times New Roman" w:hAnsi="Times New Roman" w:cs="Times New Roman"/>
          <w:sz w:val="24"/>
          <w:szCs w:val="24"/>
        </w:rPr>
        <w:t>clinici a riguardo (retrospettivi</w:t>
      </w:r>
      <w:r w:rsidR="0074621E" w:rsidRPr="00D00500">
        <w:rPr>
          <w:rFonts w:ascii="Times New Roman" w:hAnsi="Times New Roman" w:cs="Times New Roman"/>
          <w:sz w:val="24"/>
          <w:szCs w:val="24"/>
        </w:rPr>
        <w:t>)</w:t>
      </w:r>
      <w:r w:rsidRPr="00D00500">
        <w:rPr>
          <w:rFonts w:ascii="Times New Roman" w:hAnsi="Times New Roman" w:cs="Times New Roman"/>
          <w:sz w:val="24"/>
          <w:szCs w:val="24"/>
        </w:rPr>
        <w:t>.</w:t>
      </w:r>
    </w:p>
    <w:p w14:paraId="574958D3" w14:textId="77777777" w:rsidR="00CB66D0" w:rsidRPr="00D00500" w:rsidRDefault="005F31A6"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La dose totale consigliata è di 45-50 Gy in frazioni giornaliere da 1.8-2 Gy, 5 giorni alla settimana, più un sovradosaggio sulla malattia macroscopica con RT a fasci esterni o brachiterapia intraluminale (15-25 Gy), per una dose nominale totale compresa tra 60-75Gy. In considerazione dei vantaggi, in termini di riduzione di tossicità agli organi a rischio, è auspicabile l’utilizzo della tecnica IMRT o IMAT.</w:t>
      </w:r>
    </w:p>
    <w:p w14:paraId="33E16C85" w14:textId="77777777" w:rsidR="006104EA" w:rsidRPr="00D00500" w:rsidRDefault="006104EA"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Recentemente, la radioterapia stereotassica è stata impiegata nel colangiocarcinoma localmente</w:t>
      </w:r>
    </w:p>
    <w:p w14:paraId="6A0D0A4C" w14:textId="77777777" w:rsidR="006104EA" w:rsidRPr="00D00500" w:rsidRDefault="006104EA"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avanzato o in pazienti con recidiva locale. Le dosi totali utilizzate variano da 45 a 60 Gy in 3-5</w:t>
      </w:r>
    </w:p>
    <w:p w14:paraId="1150F99A" w14:textId="77777777" w:rsidR="00C03D4F" w:rsidRPr="00D00500" w:rsidRDefault="006104EA"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frazioni ottenendo una sopravvi</w:t>
      </w:r>
      <w:r w:rsidR="002D1412" w:rsidRPr="00D00500">
        <w:rPr>
          <w:rFonts w:ascii="Times New Roman" w:hAnsi="Times New Roman" w:cs="Times New Roman"/>
          <w:sz w:val="24"/>
          <w:szCs w:val="24"/>
        </w:rPr>
        <w:t>venza mediana di 11-29 mesi</w:t>
      </w:r>
      <w:r w:rsidRPr="00D00500">
        <w:rPr>
          <w:rFonts w:ascii="Times New Roman" w:hAnsi="Times New Roman" w:cs="Times New Roman"/>
          <w:sz w:val="24"/>
          <w:szCs w:val="24"/>
        </w:rPr>
        <w:t xml:space="preserve">. </w:t>
      </w:r>
      <w:r w:rsidR="00E3303A" w:rsidRPr="00D00500">
        <w:rPr>
          <w:rFonts w:ascii="Times New Roman" w:hAnsi="Times New Roman" w:cs="Times New Roman"/>
          <w:sz w:val="24"/>
          <w:szCs w:val="24"/>
        </w:rPr>
        <w:t xml:space="preserve">Tuttavia è raccomandato che i trattamenti stereotassici o altamente conformati vengano eseguiti in centri di I fascia riportati nel </w:t>
      </w:r>
      <w:r w:rsidR="00874A52" w:rsidRPr="00D00500">
        <w:rPr>
          <w:rFonts w:ascii="Times New Roman" w:hAnsi="Times New Roman" w:cs="Times New Roman"/>
          <w:sz w:val="24"/>
          <w:szCs w:val="24"/>
        </w:rPr>
        <w:t>documento di rete oncologica, per garantire elevati standard di qualità.</w:t>
      </w:r>
    </w:p>
    <w:p w14:paraId="6A844350" w14:textId="77777777" w:rsidR="00C03D4F" w:rsidRPr="00D00500" w:rsidRDefault="00C03D4F" w:rsidP="00D00500">
      <w:pPr>
        <w:tabs>
          <w:tab w:val="left" w:pos="9356"/>
        </w:tabs>
        <w:spacing w:after="0" w:line="360" w:lineRule="auto"/>
        <w:ind w:right="466"/>
        <w:jc w:val="both"/>
        <w:rPr>
          <w:rFonts w:ascii="Times New Roman" w:hAnsi="Times New Roman" w:cs="Times New Roman"/>
          <w:sz w:val="24"/>
          <w:szCs w:val="24"/>
        </w:rPr>
      </w:pPr>
    </w:p>
    <w:p w14:paraId="6F174101" w14:textId="77777777" w:rsidR="008F750A" w:rsidRPr="00B77649" w:rsidRDefault="008F750A"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In pazienti con malattia metastatica:</w:t>
      </w:r>
    </w:p>
    <w:p w14:paraId="6A25C79C" w14:textId="0CD61C24" w:rsidR="008F750A" w:rsidRPr="00D00500" w:rsidRDefault="008E59D7" w:rsidP="00D00500">
      <w:pPr>
        <w:tabs>
          <w:tab w:val="left" w:pos="9356"/>
        </w:tabs>
        <w:spacing w:after="0" w:line="360" w:lineRule="auto"/>
        <w:ind w:right="466"/>
        <w:jc w:val="both"/>
        <w:rPr>
          <w:rFonts w:ascii="Times New Roman" w:hAnsi="Times New Roman" w:cs="Times New Roman"/>
          <w:sz w:val="24"/>
          <w:szCs w:val="24"/>
        </w:rPr>
      </w:pPr>
      <w:r>
        <w:rPr>
          <w:rFonts w:ascii="Times New Roman" w:hAnsi="Times New Roman" w:cs="Times New Roman"/>
          <w:sz w:val="24"/>
          <w:szCs w:val="24"/>
        </w:rPr>
        <w:t>La</w:t>
      </w:r>
      <w:r w:rsidR="008F750A" w:rsidRPr="00D00500">
        <w:rPr>
          <w:rFonts w:ascii="Times New Roman" w:hAnsi="Times New Roman" w:cs="Times New Roman"/>
          <w:sz w:val="24"/>
          <w:szCs w:val="24"/>
        </w:rPr>
        <w:t xml:space="preserve"> RT a fasci esterni può avere un ruolo palliativo/ sintomatico in caso di presenza di metastasi a distanza (ad esempio ossee o cerebrali).  </w:t>
      </w:r>
    </w:p>
    <w:p w14:paraId="46679C70" w14:textId="77777777" w:rsidR="008F750A" w:rsidRPr="00D00500" w:rsidRDefault="008F750A" w:rsidP="00D00500">
      <w:pPr>
        <w:tabs>
          <w:tab w:val="left" w:pos="9356"/>
        </w:tabs>
        <w:spacing w:after="0" w:line="360" w:lineRule="auto"/>
        <w:ind w:right="466"/>
        <w:jc w:val="both"/>
        <w:rPr>
          <w:rFonts w:ascii="Times New Roman" w:hAnsi="Times New Roman" w:cs="Times New Roman"/>
          <w:sz w:val="24"/>
          <w:szCs w:val="24"/>
        </w:rPr>
      </w:pPr>
    </w:p>
    <w:p w14:paraId="0695AA47" w14:textId="77777777" w:rsidR="008A7B6D" w:rsidRPr="00B77649" w:rsidRDefault="00B03A6B"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Follow-up</w:t>
      </w:r>
      <w:r w:rsidR="0050204C" w:rsidRPr="00B77649">
        <w:rPr>
          <w:rFonts w:ascii="Times New Roman" w:hAnsi="Times New Roman" w:cs="Times New Roman"/>
          <w:b/>
          <w:bCs/>
          <w:sz w:val="24"/>
          <w:szCs w:val="24"/>
        </w:rPr>
        <w:t xml:space="preserve"> post-chirurgico</w:t>
      </w:r>
      <w:r w:rsidRPr="00B77649">
        <w:rPr>
          <w:rFonts w:ascii="Times New Roman" w:hAnsi="Times New Roman" w:cs="Times New Roman"/>
          <w:b/>
          <w:bCs/>
          <w:sz w:val="24"/>
          <w:szCs w:val="24"/>
        </w:rPr>
        <w:t>.</w:t>
      </w:r>
    </w:p>
    <w:p w14:paraId="36B20D35" w14:textId="25D2AB6F" w:rsidR="00B03A6B" w:rsidRPr="00D00500" w:rsidRDefault="00B03A6B"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Qualora la malattia fosse suscettibile di trattamento chirurgico radicale, seguito o meno da terapie adiuvanti, al termine della gestione terapeutica, il paziente sarà indirizzato ad adeguato </w:t>
      </w:r>
      <w:r w:rsidR="000368F4" w:rsidRPr="00D00500">
        <w:rPr>
          <w:rFonts w:ascii="Times New Roman" w:hAnsi="Times New Roman" w:cs="Times New Roman"/>
          <w:sz w:val="24"/>
          <w:szCs w:val="24"/>
        </w:rPr>
        <w:t>percorso</w:t>
      </w:r>
      <w:r w:rsidRPr="00D00500">
        <w:rPr>
          <w:rFonts w:ascii="Times New Roman" w:hAnsi="Times New Roman" w:cs="Times New Roman"/>
          <w:sz w:val="24"/>
          <w:szCs w:val="24"/>
        </w:rPr>
        <w:t xml:space="preserve"> di follow-up. Esso consisterà in visita medica, esami ematici di routine con CA19.9, ecografia addominale </w:t>
      </w:r>
      <w:r w:rsidR="0050204C" w:rsidRPr="00D00500">
        <w:rPr>
          <w:rFonts w:ascii="Times New Roman" w:hAnsi="Times New Roman" w:cs="Times New Roman"/>
          <w:sz w:val="24"/>
          <w:szCs w:val="24"/>
        </w:rPr>
        <w:t xml:space="preserve">ed RX del torace alternati a visita medica, esami ematici di routine con CA19.9 e TAC torace e addome completo con mdc ogni 3 mesi per i primi due anni poi ogni 6 mesi fino a completare il quinto anno. In seguito i pazienti continueranno con visite di follow-up annuali </w:t>
      </w:r>
      <w:r w:rsidR="001657CC" w:rsidRPr="00D00500">
        <w:rPr>
          <w:rFonts w:ascii="Times New Roman" w:hAnsi="Times New Roman" w:cs="Times New Roman"/>
          <w:sz w:val="24"/>
          <w:szCs w:val="24"/>
        </w:rPr>
        <w:t>comprendenti esami</w:t>
      </w:r>
      <w:r w:rsidR="0050204C" w:rsidRPr="00D00500">
        <w:rPr>
          <w:rFonts w:ascii="Times New Roman" w:hAnsi="Times New Roman" w:cs="Times New Roman"/>
          <w:sz w:val="24"/>
          <w:szCs w:val="24"/>
        </w:rPr>
        <w:t xml:space="preserve"> ematici di routine con CA19.9 e TAC torace e addome completo con mdc fino a completare 10 anni. Gli esami di screening oncologico comuni saranno gestiti dai MMG.</w:t>
      </w:r>
      <w:r w:rsidR="0043141B" w:rsidRPr="00D00500">
        <w:rPr>
          <w:rFonts w:ascii="Times New Roman" w:hAnsi="Times New Roman" w:cs="Times New Roman"/>
          <w:sz w:val="24"/>
          <w:szCs w:val="24"/>
        </w:rPr>
        <w:t xml:space="preserve"> In caso di recidiva il pazien</w:t>
      </w:r>
      <w:r w:rsidR="0050204C" w:rsidRPr="00D00500">
        <w:rPr>
          <w:rFonts w:ascii="Times New Roman" w:hAnsi="Times New Roman" w:cs="Times New Roman"/>
          <w:sz w:val="24"/>
          <w:szCs w:val="24"/>
        </w:rPr>
        <w:t>te sarà rivalutato dal GOM CCA al fine di proporgli un nuovo percorso terapeutico.</w:t>
      </w:r>
    </w:p>
    <w:p w14:paraId="67B1728F"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1D84BCA8" w14:textId="26284B1F"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CURE PALLIATIVE</w:t>
      </w:r>
      <w:r w:rsidR="00D71BDC">
        <w:rPr>
          <w:rFonts w:ascii="Times New Roman" w:hAnsi="Times New Roman" w:cs="Times New Roman"/>
          <w:b/>
          <w:bCs/>
          <w:sz w:val="24"/>
          <w:szCs w:val="24"/>
        </w:rPr>
        <w:t>.</w:t>
      </w:r>
    </w:p>
    <w:p w14:paraId="0846314E" w14:textId="77777777" w:rsidR="00A03582" w:rsidRPr="00D00500" w:rsidRDefault="00A03582"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Viene considerato non appropriato un trattamento antitumorale palliativo entro 30 giorni prima del decesso o un trattamento chirurgico nell’arco dello stesso tempo quando questo non sia rivolto a migliorare la qualità di vita del paziente</w:t>
      </w:r>
    </w:p>
    <w:p w14:paraId="7461F1F2" w14:textId="0163AF78" w:rsidR="00A03582" w:rsidRPr="00D00500" w:rsidRDefault="00B77649"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È</w:t>
      </w:r>
      <w:r w:rsidR="00A03582" w:rsidRPr="00D00500">
        <w:rPr>
          <w:rFonts w:ascii="Times New Roman" w:hAnsi="Times New Roman" w:cs="Times New Roman"/>
          <w:sz w:val="24"/>
          <w:szCs w:val="24"/>
        </w:rPr>
        <w:t xml:space="preserve"> opportuno costituire un team cross-funzionale, costituito da oncologo medico, terapista del dolore ed attivare i servizi Cure Palliative, competenti territorialmente in base alla residenza del paziente e della famiglia attraverso la piattaforma ROC, per istruire l’iter di cure versus dolore e palliazione da terminalità.</w:t>
      </w:r>
    </w:p>
    <w:p w14:paraId="6C8BB71D" w14:textId="77777777" w:rsidR="00A03582" w:rsidRPr="00D00500" w:rsidRDefault="00A03582"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 criteri generali per la definizione di malattia terminale sono:</w:t>
      </w:r>
    </w:p>
    <w:p w14:paraId="46FCCA72" w14:textId="77777777" w:rsidR="00A03582" w:rsidRPr="00FA320F" w:rsidRDefault="00A03582" w:rsidP="00B77649">
      <w:pPr>
        <w:pStyle w:val="Paragrafoelenco"/>
        <w:numPr>
          <w:ilvl w:val="0"/>
          <w:numId w:val="25"/>
        </w:numPr>
        <w:tabs>
          <w:tab w:val="left" w:pos="9356"/>
        </w:tabs>
        <w:spacing w:after="0" w:line="360" w:lineRule="auto"/>
        <w:ind w:right="466"/>
        <w:jc w:val="both"/>
        <w:rPr>
          <w:rFonts w:ascii="Times New Roman" w:hAnsi="Times New Roman" w:cs="Times New Roman"/>
          <w:sz w:val="24"/>
          <w:szCs w:val="24"/>
          <w:lang w:val="it-IT"/>
        </w:rPr>
      </w:pPr>
      <w:r w:rsidRPr="00FA320F">
        <w:rPr>
          <w:rFonts w:ascii="Times New Roman" w:hAnsi="Times New Roman" w:cs="Times New Roman"/>
          <w:sz w:val="24"/>
          <w:szCs w:val="24"/>
          <w:lang w:val="it-IT"/>
        </w:rPr>
        <w:t>Terapeutico: esaurimento/assenza o inutilità delle terapie oncologiche per la cura del tumore, o rifiuto da parte del malato.</w:t>
      </w:r>
    </w:p>
    <w:p w14:paraId="6AEF5B71" w14:textId="77777777" w:rsidR="00A03582" w:rsidRPr="00FA320F" w:rsidRDefault="00A03582" w:rsidP="00B77649">
      <w:pPr>
        <w:pStyle w:val="Paragrafoelenco"/>
        <w:numPr>
          <w:ilvl w:val="0"/>
          <w:numId w:val="25"/>
        </w:numPr>
        <w:tabs>
          <w:tab w:val="left" w:pos="9356"/>
        </w:tabs>
        <w:spacing w:after="0" w:line="360" w:lineRule="auto"/>
        <w:ind w:right="466"/>
        <w:jc w:val="both"/>
        <w:rPr>
          <w:rFonts w:ascii="Times New Roman" w:hAnsi="Times New Roman" w:cs="Times New Roman"/>
          <w:sz w:val="24"/>
          <w:szCs w:val="24"/>
          <w:lang w:val="it-IT"/>
        </w:rPr>
      </w:pPr>
      <w:r w:rsidRPr="00FA320F">
        <w:rPr>
          <w:rFonts w:ascii="Times New Roman" w:hAnsi="Times New Roman" w:cs="Times New Roman"/>
          <w:sz w:val="24"/>
          <w:szCs w:val="24"/>
          <w:lang w:val="it-IT"/>
        </w:rPr>
        <w:t>Clinico: presenza di un quadro clinico che comporta limitazioni dell’autonomia e un frequente bisogno di cure mediche, caratterizzato da un Indice di Karnofsky &lt; 50.</w:t>
      </w:r>
    </w:p>
    <w:p w14:paraId="7B93EAB2" w14:textId="684F2DC3" w:rsidR="00A03582" w:rsidRPr="00B77649" w:rsidRDefault="00A03582" w:rsidP="00B77649">
      <w:pPr>
        <w:pStyle w:val="Paragrafoelenco"/>
        <w:numPr>
          <w:ilvl w:val="0"/>
          <w:numId w:val="25"/>
        </w:num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sz w:val="24"/>
          <w:szCs w:val="24"/>
        </w:rPr>
        <w:t>Prognostico: previsione di sopravvivenza &lt; 6 mesi</w:t>
      </w:r>
    </w:p>
    <w:p w14:paraId="2977F544" w14:textId="55275910" w:rsidR="00671130" w:rsidRPr="00D00500" w:rsidRDefault="00A03582"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 Quando la malattia è in fase terminale il Responsabile del Team Multidisciplinare Ospedaliero che comprende, tra gli altri, l'oncologo ed il palliativista detterà precise indicazioni</w:t>
      </w:r>
      <w:r w:rsidR="009B7585">
        <w:rPr>
          <w:rFonts w:ascii="Times New Roman" w:hAnsi="Times New Roman" w:cs="Times New Roman"/>
          <w:sz w:val="24"/>
          <w:szCs w:val="24"/>
        </w:rPr>
        <w:t xml:space="preserve"> </w:t>
      </w:r>
      <w:r w:rsidRPr="00D00500">
        <w:rPr>
          <w:rFonts w:ascii="Times New Roman" w:hAnsi="Times New Roman" w:cs="Times New Roman"/>
          <w:sz w:val="24"/>
          <w:szCs w:val="24"/>
        </w:rPr>
        <w:t>affidando attraverso la piattaforma ROC il paziente ed il nucleo familiare all’U.O. Cure Palliative Domiciliari, competenti per territorio, per la presa in carico con programmi di assistenza domiciliare:</w:t>
      </w:r>
      <w:r w:rsidR="001657CC">
        <w:rPr>
          <w:rFonts w:ascii="Times New Roman" w:hAnsi="Times New Roman" w:cs="Times New Roman"/>
          <w:sz w:val="24"/>
          <w:szCs w:val="24"/>
        </w:rPr>
        <w:t xml:space="preserve"> </w:t>
      </w:r>
      <w:r w:rsidRPr="00D00500">
        <w:rPr>
          <w:rFonts w:ascii="Times New Roman" w:hAnsi="Times New Roman" w:cs="Times New Roman"/>
          <w:sz w:val="24"/>
          <w:szCs w:val="24"/>
        </w:rPr>
        <w:t xml:space="preserve">disponendo il ricovero presso un Hospice per un programma di assistenza palliativa residenziale.  </w:t>
      </w:r>
    </w:p>
    <w:p w14:paraId="7A08E9AC"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42F95FA0" w14:textId="59157084"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Procedura generale di funzionamento dei GOM</w:t>
      </w:r>
      <w:r w:rsidR="00D71BDC">
        <w:rPr>
          <w:rFonts w:ascii="Times New Roman" w:hAnsi="Times New Roman" w:cs="Times New Roman"/>
          <w:b/>
          <w:bCs/>
          <w:sz w:val="24"/>
          <w:szCs w:val="24"/>
        </w:rPr>
        <w:t>.</w:t>
      </w:r>
    </w:p>
    <w:p w14:paraId="73D64594"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4CCC3953" w14:textId="268A63ED"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Le attività del GOM</w:t>
      </w:r>
      <w:r w:rsidR="00D71BDC">
        <w:rPr>
          <w:rFonts w:ascii="Times New Roman" w:hAnsi="Times New Roman" w:cs="Times New Roman"/>
          <w:b/>
          <w:bCs/>
          <w:sz w:val="24"/>
          <w:szCs w:val="24"/>
        </w:rPr>
        <w:t>.</w:t>
      </w:r>
      <w:r w:rsidRPr="00B77649">
        <w:rPr>
          <w:rFonts w:ascii="Times New Roman" w:hAnsi="Times New Roman" w:cs="Times New Roman"/>
          <w:b/>
          <w:bCs/>
          <w:sz w:val="24"/>
          <w:szCs w:val="24"/>
        </w:rPr>
        <w:tab/>
      </w:r>
    </w:p>
    <w:p w14:paraId="4C7B3565"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Le attività del GOM si basano sul principio della multidisciplinarietà ovvero quella di prevedere fin dall’inizio del percorso assistenziale il coinvolgimento di tutte le figure professionali competenti per quella patologia In tal modo è possibile attuare una piena sinergia tra gli operatori, volta a definire in modo coordinato ed in un tempo unico il percorso ottimale per ogni singolo paziente. </w:t>
      </w:r>
    </w:p>
    <w:p w14:paraId="2DBC43AD"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I casi vengono discussi dai gruppi multidisciplinari in maniera sistematica e calendarizzata, al fine di delineare la miglior strategia terapeutica e le fasi della sua attuazione, alla luce dei Percorsi Diagnostico Terapeutici e Assistenziali (PDTA) più aggiornati (Delibera 50 e 51 del marzo 2020 della Regione Campania). </w:t>
      </w:r>
    </w:p>
    <w:p w14:paraId="2A7D117A" w14:textId="1FF769BE"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I pazienti che vengono discussi sono coloro che hanno una neoplasia con prima diagnosi o con sospetto diagnostico o che necessitano di </w:t>
      </w:r>
      <w:r w:rsidR="00B77649" w:rsidRPr="00D00500">
        <w:rPr>
          <w:rFonts w:ascii="Times New Roman" w:hAnsi="Times New Roman" w:cs="Times New Roman"/>
          <w:sz w:val="24"/>
          <w:szCs w:val="24"/>
        </w:rPr>
        <w:t>ulteriori valutazioni</w:t>
      </w:r>
      <w:r w:rsidRPr="00D00500">
        <w:rPr>
          <w:rFonts w:ascii="Times New Roman" w:hAnsi="Times New Roman" w:cs="Times New Roman"/>
          <w:sz w:val="24"/>
          <w:szCs w:val="24"/>
        </w:rPr>
        <w:t xml:space="preserve"> nel corso dell’iter terapeutico.</w:t>
      </w:r>
    </w:p>
    <w:p w14:paraId="1B142FB1"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I GOM creano percorsi dedicati per i pazienti GOM che necessitano di valutazione diagnostica al fine di scegliere in breve tempo la miglior indicazione diagnostica-terapeutica.  </w:t>
      </w:r>
    </w:p>
    <w:p w14:paraId="70765FE1"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Tra le varie attività del case manager su indicazione medica è possibile attivare l’Assistenza Domiciliare Integrata nelle fasi successive. </w:t>
      </w:r>
    </w:p>
    <w:p w14:paraId="08493EFE"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7D023A50" w14:textId="72D6BDCC"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Diagnostica percorso GOM</w:t>
      </w:r>
      <w:r w:rsidR="00D71BDC">
        <w:rPr>
          <w:rFonts w:ascii="Times New Roman" w:hAnsi="Times New Roman" w:cs="Times New Roman"/>
          <w:b/>
          <w:bCs/>
          <w:sz w:val="24"/>
          <w:szCs w:val="24"/>
        </w:rPr>
        <w:t>.</w:t>
      </w:r>
    </w:p>
    <w:p w14:paraId="36A9FF26"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GOM ha organizzato degli slot per prestazioni diagnostiche ambulatoriali (con impegnativa) per i pazienti in valutazione GOM.</w:t>
      </w:r>
    </w:p>
    <w:p w14:paraId="32AE2295" w14:textId="71A063C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Le richieste vanno fatte solo dai case manager. Il case manager riceve la data e avverte il paziente. La responsabilità delle richieste è del responsabile del GOM.</w:t>
      </w:r>
    </w:p>
    <w:p w14:paraId="5D71766F"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291559E0" w14:textId="77777777" w:rsidR="00D71BDC" w:rsidRDefault="00D71BDC" w:rsidP="00D00500">
      <w:pPr>
        <w:tabs>
          <w:tab w:val="left" w:pos="9356"/>
        </w:tabs>
        <w:spacing w:after="0" w:line="360" w:lineRule="auto"/>
        <w:ind w:right="466"/>
        <w:jc w:val="both"/>
        <w:rPr>
          <w:rFonts w:ascii="Times New Roman" w:hAnsi="Times New Roman" w:cs="Times New Roman"/>
          <w:b/>
          <w:bCs/>
          <w:sz w:val="24"/>
          <w:szCs w:val="24"/>
        </w:rPr>
      </w:pPr>
    </w:p>
    <w:p w14:paraId="64D96507" w14:textId="3325C10A"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Prenotazione diagnostica GOM sulla piattaforma</w:t>
      </w:r>
      <w:r w:rsidR="00D71BDC">
        <w:rPr>
          <w:rFonts w:ascii="Times New Roman" w:hAnsi="Times New Roman" w:cs="Times New Roman"/>
          <w:b/>
          <w:bCs/>
          <w:sz w:val="24"/>
          <w:szCs w:val="24"/>
        </w:rPr>
        <w:t>.</w:t>
      </w:r>
    </w:p>
    <w:p w14:paraId="09455400"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case manager su indicazione medica, con le proprie credenziali, prenota esami diagnostici necessari per la valutazione del paziente GOM utilizzando il percorso dedicato. Il case manager contatta il paziente per informarlo sulla data e sulle modalità che necessita l’esame richiesto (quale impegnativa, eventuale premedicazione ecc.)</w:t>
      </w:r>
    </w:p>
    <w:p w14:paraId="7467E47B" w14:textId="77777777" w:rsidR="0081782E" w:rsidRPr="001657CC" w:rsidRDefault="0081782E" w:rsidP="00D00500">
      <w:pPr>
        <w:tabs>
          <w:tab w:val="left" w:pos="9356"/>
        </w:tabs>
        <w:spacing w:after="0" w:line="360" w:lineRule="auto"/>
        <w:ind w:right="466"/>
        <w:jc w:val="both"/>
        <w:rPr>
          <w:rFonts w:ascii="Times New Roman" w:hAnsi="Times New Roman" w:cs="Times New Roman"/>
          <w:sz w:val="4"/>
          <w:szCs w:val="4"/>
        </w:rPr>
      </w:pPr>
    </w:p>
    <w:p w14:paraId="62A64A76" w14:textId="77777777" w:rsidR="00D10A6E" w:rsidRDefault="00D10A6E" w:rsidP="00D00500">
      <w:pPr>
        <w:tabs>
          <w:tab w:val="left" w:pos="9356"/>
        </w:tabs>
        <w:spacing w:after="0" w:line="360" w:lineRule="auto"/>
        <w:ind w:right="466"/>
        <w:jc w:val="both"/>
        <w:rPr>
          <w:rFonts w:ascii="Times New Roman" w:hAnsi="Times New Roman" w:cs="Times New Roman"/>
          <w:b/>
          <w:bCs/>
          <w:sz w:val="24"/>
          <w:szCs w:val="24"/>
        </w:rPr>
      </w:pPr>
    </w:p>
    <w:p w14:paraId="50B5479B" w14:textId="4A6B6E3B"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Primo contatto con il paziente</w:t>
      </w:r>
      <w:r w:rsidR="00D71BDC">
        <w:rPr>
          <w:rFonts w:ascii="Times New Roman" w:hAnsi="Times New Roman" w:cs="Times New Roman"/>
          <w:b/>
          <w:bCs/>
          <w:sz w:val="24"/>
          <w:szCs w:val="24"/>
        </w:rPr>
        <w:t>.</w:t>
      </w:r>
    </w:p>
    <w:p w14:paraId="003E76F6"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Come definito per tutta la Rete Oncologica regionale, nel sospetto clinico di patologia oncologica, i pazienti afferiranno perché indirizzati dal proprio medico di Medicina Generale (MMG), da un medico di I livello di un centro oncologico di II livello [Centro Oncologico Regionale Polispecialistico (CORP) o Centro Oncologico di Riferimento Polispecialistico Universitario o a carattere Scientifico (CORPUS)] o medico dell’ASL. </w:t>
      </w:r>
    </w:p>
    <w:p w14:paraId="77667296" w14:textId="527CF7D8" w:rsidR="0081782E"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L’invio del paziente ai GOM può avvenire a seguito di visita da parte di un medico del centro oncologico o direttamente da </w:t>
      </w:r>
      <w:r w:rsidR="00B77649" w:rsidRPr="00D00500">
        <w:rPr>
          <w:rFonts w:ascii="Times New Roman" w:hAnsi="Times New Roman" w:cs="Times New Roman"/>
          <w:sz w:val="24"/>
          <w:szCs w:val="24"/>
        </w:rPr>
        <w:t>altri centri</w:t>
      </w:r>
      <w:r w:rsidRPr="00D00500">
        <w:rPr>
          <w:rFonts w:ascii="Times New Roman" w:hAnsi="Times New Roman" w:cs="Times New Roman"/>
          <w:sz w:val="24"/>
          <w:szCs w:val="24"/>
        </w:rPr>
        <w:t xml:space="preserve"> o dai medici del territorio. La visita sarà svolta entro sette giorni, Il case manager prenota la visita e avvisa il paziente. Sarà cura del GOM indirizzare il paziente alla fase di percorso diagnostico-terapeutico appropriata, in base alla tipologia di neoplasia ed alla stadiazione.</w:t>
      </w:r>
    </w:p>
    <w:p w14:paraId="7C8929AD" w14:textId="77777777" w:rsidR="009B7585" w:rsidRPr="00D00500" w:rsidRDefault="009B7585" w:rsidP="00D00500">
      <w:pPr>
        <w:tabs>
          <w:tab w:val="left" w:pos="9356"/>
        </w:tabs>
        <w:spacing w:after="0" w:line="360" w:lineRule="auto"/>
        <w:ind w:right="466"/>
        <w:jc w:val="both"/>
        <w:rPr>
          <w:rFonts w:ascii="Times New Roman" w:hAnsi="Times New Roman" w:cs="Times New Roman"/>
          <w:sz w:val="24"/>
          <w:szCs w:val="24"/>
        </w:rPr>
      </w:pPr>
    </w:p>
    <w:p w14:paraId="3046DFAD" w14:textId="77777777" w:rsidR="0081782E" w:rsidRPr="001657CC" w:rsidRDefault="0081782E" w:rsidP="00D00500">
      <w:pPr>
        <w:tabs>
          <w:tab w:val="left" w:pos="9356"/>
        </w:tabs>
        <w:spacing w:after="0" w:line="360" w:lineRule="auto"/>
        <w:ind w:right="466"/>
        <w:jc w:val="both"/>
        <w:rPr>
          <w:rFonts w:ascii="Times New Roman" w:hAnsi="Times New Roman" w:cs="Times New Roman"/>
          <w:sz w:val="8"/>
          <w:szCs w:val="8"/>
        </w:rPr>
      </w:pPr>
    </w:p>
    <w:p w14:paraId="54DDB720" w14:textId="16709FDC"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Presa in carico del paziente</w:t>
      </w:r>
      <w:r w:rsidR="00D71BDC">
        <w:rPr>
          <w:rFonts w:ascii="Times New Roman" w:hAnsi="Times New Roman" w:cs="Times New Roman"/>
          <w:b/>
          <w:bCs/>
          <w:sz w:val="24"/>
          <w:szCs w:val="24"/>
        </w:rPr>
        <w:t>.</w:t>
      </w:r>
    </w:p>
    <w:p w14:paraId="6C9C6B39"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La Presa in Carico del paziente nella sua globalità prevede l’integrazione di più professionisti </w:t>
      </w:r>
    </w:p>
    <w:p w14:paraId="47CA69E9" w14:textId="37B1CE15"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case manager prenota la visita ed avvisa il paziente. La richiesta di visita al GOM per pazienti non afferenti al CORP/CORPUS di riferimento avviene attraverso la piattaforma della Rete Oncologica Campana. Il case manager del GOM prende in carico il paziente, verifica che i dati inseriti nella scheda paziente siano completi</w:t>
      </w:r>
      <w:r w:rsidR="00B77649">
        <w:rPr>
          <w:rFonts w:ascii="Times New Roman" w:hAnsi="Times New Roman" w:cs="Times New Roman"/>
          <w:sz w:val="24"/>
          <w:szCs w:val="24"/>
        </w:rPr>
        <w:t>,</w:t>
      </w:r>
      <w:r w:rsidRPr="00D00500">
        <w:rPr>
          <w:rFonts w:ascii="Times New Roman" w:hAnsi="Times New Roman" w:cs="Times New Roman"/>
          <w:sz w:val="24"/>
          <w:szCs w:val="24"/>
        </w:rPr>
        <w:t xml:space="preserve"> lo conduce alla visita multidisciplinare e segue il percorso diagnostico terapeutico come previsto dal PDTA regionale.</w:t>
      </w:r>
    </w:p>
    <w:p w14:paraId="3B4DE164" w14:textId="77777777" w:rsidR="0081782E"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paziente effettuerà la prima visita necessaria per l’inquadramento del problema presso un ambulatorio dedicato entro 7 giorni dalla segnalazione.</w:t>
      </w:r>
    </w:p>
    <w:p w14:paraId="3510CC5B" w14:textId="77777777" w:rsidR="009B7585" w:rsidRPr="009B7585" w:rsidRDefault="009B7585" w:rsidP="00D00500">
      <w:pPr>
        <w:tabs>
          <w:tab w:val="left" w:pos="9356"/>
        </w:tabs>
        <w:spacing w:after="0" w:line="360" w:lineRule="auto"/>
        <w:ind w:right="466"/>
        <w:jc w:val="both"/>
        <w:rPr>
          <w:rFonts w:ascii="Times New Roman" w:hAnsi="Times New Roman" w:cs="Times New Roman"/>
          <w:sz w:val="8"/>
          <w:szCs w:val="24"/>
        </w:rPr>
      </w:pPr>
    </w:p>
    <w:p w14:paraId="0530BF0C" w14:textId="77777777" w:rsidR="0081782E" w:rsidRPr="001657CC" w:rsidRDefault="0081782E" w:rsidP="00D00500">
      <w:pPr>
        <w:tabs>
          <w:tab w:val="left" w:pos="9356"/>
        </w:tabs>
        <w:spacing w:after="0" w:line="360" w:lineRule="auto"/>
        <w:ind w:right="466"/>
        <w:jc w:val="both"/>
        <w:rPr>
          <w:rFonts w:ascii="Times New Roman" w:hAnsi="Times New Roman" w:cs="Times New Roman"/>
          <w:sz w:val="10"/>
          <w:szCs w:val="10"/>
        </w:rPr>
      </w:pPr>
    </w:p>
    <w:p w14:paraId="3A1DD520" w14:textId="79B166E7"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La riunione multidisciplinare</w:t>
      </w:r>
      <w:r w:rsidR="00D71BDC">
        <w:rPr>
          <w:rFonts w:ascii="Times New Roman" w:hAnsi="Times New Roman" w:cs="Times New Roman"/>
          <w:b/>
          <w:bCs/>
          <w:sz w:val="24"/>
          <w:szCs w:val="24"/>
        </w:rPr>
        <w:t>.</w:t>
      </w:r>
    </w:p>
    <w:p w14:paraId="1F17F2E9" w14:textId="77777777" w:rsidR="0081782E"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La riunione multidisciplinare del GOM avviene in maniera sistematica (una volta a settimana o ogni quindici giorni) e calendarizzata (sempre la stessa ora e giorno della settimana). Il GOM prima della pandemia avveniva raggruppando i membri del Core Team ed il case manager in una stanza adibita per il GOM, ora la discussione avviene in molti casi in maniera telematica </w:t>
      </w:r>
    </w:p>
    <w:p w14:paraId="74CE84AC" w14:textId="77777777" w:rsidR="0081782E" w:rsidRPr="001657CC" w:rsidRDefault="0081782E" w:rsidP="00D00500">
      <w:pPr>
        <w:tabs>
          <w:tab w:val="left" w:pos="9356"/>
        </w:tabs>
        <w:spacing w:after="0" w:line="360" w:lineRule="auto"/>
        <w:ind w:right="466"/>
        <w:jc w:val="both"/>
        <w:rPr>
          <w:rFonts w:ascii="Times New Roman" w:hAnsi="Times New Roman" w:cs="Times New Roman"/>
          <w:sz w:val="12"/>
          <w:szCs w:val="12"/>
        </w:rPr>
      </w:pPr>
    </w:p>
    <w:p w14:paraId="713BFE66" w14:textId="77777777" w:rsidR="00D10A6E" w:rsidRDefault="00D10A6E" w:rsidP="00D00500">
      <w:pPr>
        <w:tabs>
          <w:tab w:val="left" w:pos="9356"/>
        </w:tabs>
        <w:spacing w:after="0" w:line="360" w:lineRule="auto"/>
        <w:ind w:right="466"/>
        <w:jc w:val="both"/>
        <w:rPr>
          <w:rFonts w:ascii="Times New Roman" w:hAnsi="Times New Roman" w:cs="Times New Roman"/>
          <w:b/>
          <w:bCs/>
          <w:sz w:val="24"/>
          <w:szCs w:val="24"/>
        </w:rPr>
      </w:pPr>
    </w:p>
    <w:p w14:paraId="31C4A4E2" w14:textId="2083896E"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 xml:space="preserve">Comunicazione al paziente. </w:t>
      </w:r>
    </w:p>
    <w:p w14:paraId="6190ACDA" w14:textId="06441292" w:rsidR="009B7585"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La comunicazione al paziente ha un ruolo fondamentale. Il case manager avvisa e spiega le modalità per le visite e gli eventuali esami diagnostici richiesti dal GOM, informa il paziente della data visita post-GOM e   comunica con il medico l’indicazione diagnostica-terapeutica data dal GOM. </w:t>
      </w:r>
    </w:p>
    <w:p w14:paraId="26EB8243" w14:textId="77777777" w:rsidR="009B7585" w:rsidRDefault="009B7585" w:rsidP="00D00500">
      <w:pPr>
        <w:tabs>
          <w:tab w:val="left" w:pos="9356"/>
        </w:tabs>
        <w:spacing w:after="0" w:line="360" w:lineRule="auto"/>
        <w:ind w:right="466"/>
        <w:jc w:val="both"/>
        <w:rPr>
          <w:rFonts w:ascii="Times New Roman" w:hAnsi="Times New Roman" w:cs="Times New Roman"/>
          <w:b/>
          <w:bCs/>
          <w:sz w:val="24"/>
          <w:szCs w:val="24"/>
        </w:rPr>
      </w:pPr>
    </w:p>
    <w:p w14:paraId="0E38B803" w14:textId="77777777"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Verbali.</w:t>
      </w:r>
    </w:p>
    <w:p w14:paraId="3491D67D" w14:textId="3926906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Il referto del GOM è un documento che attesta dopo la valutazione del gruppo multidisciplinare la miglior indicazione diagnostico-terapeutica. Il verbale è composto dall’anagrafica, patologie concomitanti, terapie in corso ed anamnesi oncologica del paziente compilati dal case-manager o dal medico proponente. Durante il GOM vengono segnalati nel referto le valutazioni, l’indicazione e il programma. Una volta completato il referto con l’effettiva indicazione terapeutica, viene stampato e firmato dai membri che hanno discusso il caso (o per centri che effettuano riunioni telematiche per problematiche COVID viene stampato e firmato dal coordinatore del GOM e dal case-manager). Il case manager dopo la conclusione carica il referto sulla piattaforma della Rete Oncologica Campana per renderli disponibili per i MMG e medici invianti </w:t>
      </w:r>
    </w:p>
    <w:p w14:paraId="3DDF75F2"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40BC8E45" w14:textId="25C59DA9"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bookmarkStart w:id="1" w:name="_Hlk59039691"/>
      <w:r w:rsidRPr="00B77649">
        <w:rPr>
          <w:rFonts w:ascii="Times New Roman" w:hAnsi="Times New Roman" w:cs="Times New Roman"/>
          <w:b/>
          <w:bCs/>
          <w:sz w:val="24"/>
          <w:szCs w:val="24"/>
        </w:rPr>
        <w:t>Chiusura scheda - piattaforma ROC</w:t>
      </w:r>
      <w:r w:rsidR="00D71BDC">
        <w:rPr>
          <w:rFonts w:ascii="Times New Roman" w:hAnsi="Times New Roman" w:cs="Times New Roman"/>
          <w:b/>
          <w:bCs/>
          <w:sz w:val="24"/>
          <w:szCs w:val="24"/>
        </w:rPr>
        <w:t>.</w:t>
      </w:r>
    </w:p>
    <w:bookmarkEnd w:id="1"/>
    <w:p w14:paraId="5D9DAF76"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La scheda della Rete Oncologica Campana di ogni paziente deve essere chiusa con l’indicazione finale del GOM che è possibile scegliere tra i diversi tipi di completamento presenti in piattaforma ROC. Il case manager ha il ruolo di chiuderla e di compilare gli indicatori richiesti. </w:t>
      </w:r>
    </w:p>
    <w:p w14:paraId="7C987C15" w14:textId="30490534"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Aperta la schermata e selezionata la voce “chiusura” il case manager procede alla compilazione de</w:t>
      </w:r>
      <w:r w:rsidR="00B77649">
        <w:rPr>
          <w:rFonts w:ascii="Times New Roman" w:hAnsi="Times New Roman" w:cs="Times New Roman"/>
          <w:sz w:val="24"/>
          <w:szCs w:val="24"/>
        </w:rPr>
        <w:t>gl</w:t>
      </w:r>
      <w:r w:rsidRPr="00D00500">
        <w:rPr>
          <w:rFonts w:ascii="Times New Roman" w:hAnsi="Times New Roman" w:cs="Times New Roman"/>
          <w:sz w:val="24"/>
          <w:szCs w:val="24"/>
        </w:rPr>
        <w:t>i indicatori richiesti.</w:t>
      </w:r>
    </w:p>
    <w:p w14:paraId="00DD2A45"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b/>
          <w:bCs/>
          <w:sz w:val="24"/>
          <w:szCs w:val="24"/>
        </w:rPr>
        <w:t>Visita GOM:</w:t>
      </w:r>
      <w:r w:rsidRPr="00D00500">
        <w:rPr>
          <w:rFonts w:ascii="Times New Roman" w:hAnsi="Times New Roman" w:cs="Times New Roman"/>
          <w:sz w:val="24"/>
          <w:szCs w:val="24"/>
        </w:rPr>
        <w:t xml:space="preserve"> si intende la prima discussione multidisciplinare del paziente </w:t>
      </w:r>
    </w:p>
    <w:p w14:paraId="3FAB3743"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b/>
          <w:bCs/>
          <w:sz w:val="24"/>
          <w:szCs w:val="24"/>
        </w:rPr>
        <w:t>Fine stadiazione:</w:t>
      </w:r>
      <w:r w:rsidRPr="00D00500">
        <w:rPr>
          <w:rFonts w:ascii="Times New Roman" w:hAnsi="Times New Roman" w:cs="Times New Roman"/>
          <w:sz w:val="24"/>
          <w:szCs w:val="24"/>
        </w:rPr>
        <w:t xml:space="preserve"> si inserisce la data di esami diagnostici richiesti dal GOM, se non sono stati richiesti esami la data della fine stadiazione corrisponde alla data della visita GOM.</w:t>
      </w:r>
    </w:p>
    <w:p w14:paraId="2673E6E6"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Intervento chirurgico: è necessario compilarla solo con i pazienti con indicazione a chirurgia con la data dell’intervento.</w:t>
      </w:r>
    </w:p>
    <w:p w14:paraId="476DD787"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b/>
          <w:bCs/>
          <w:sz w:val="24"/>
          <w:szCs w:val="24"/>
        </w:rPr>
        <w:t>Data completamento:</w:t>
      </w:r>
      <w:r w:rsidRPr="00D00500">
        <w:rPr>
          <w:rFonts w:ascii="Times New Roman" w:hAnsi="Times New Roman" w:cs="Times New Roman"/>
          <w:sz w:val="24"/>
          <w:szCs w:val="24"/>
        </w:rPr>
        <w:t xml:space="preserve"> è la data dell’ultima visita GOM dove è stata decisa l’indicazione terapeutica. </w:t>
      </w:r>
    </w:p>
    <w:p w14:paraId="5BF224F1" w14:textId="7C595A74" w:rsidR="0081782E" w:rsidRDefault="0081782E"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b/>
          <w:bCs/>
          <w:sz w:val="24"/>
          <w:szCs w:val="24"/>
        </w:rPr>
        <w:t>Tipi di completamento:</w:t>
      </w:r>
      <w:r w:rsidRPr="00D00500">
        <w:rPr>
          <w:rFonts w:ascii="Times New Roman" w:hAnsi="Times New Roman" w:cs="Times New Roman"/>
          <w:sz w:val="24"/>
          <w:szCs w:val="24"/>
        </w:rPr>
        <w:t xml:space="preserve"> bisogna selezionare l’indicazione data tra i campi della piattaforma.</w:t>
      </w:r>
      <w:r w:rsidRPr="00B77649">
        <w:rPr>
          <w:rFonts w:ascii="Times New Roman" w:hAnsi="Times New Roman" w:cs="Times New Roman"/>
          <w:b/>
          <w:bCs/>
          <w:sz w:val="24"/>
          <w:szCs w:val="24"/>
        </w:rPr>
        <w:t xml:space="preserve"> </w:t>
      </w:r>
      <w:r w:rsidRPr="00B77649">
        <w:rPr>
          <w:rFonts w:ascii="Times New Roman" w:hAnsi="Times New Roman" w:cs="Times New Roman"/>
          <w:sz w:val="24"/>
          <w:szCs w:val="24"/>
        </w:rPr>
        <w:t>Tipi di completamento sono:</w:t>
      </w:r>
      <w:r w:rsidRPr="00D00500">
        <w:rPr>
          <w:rFonts w:ascii="Times New Roman" w:hAnsi="Times New Roman" w:cs="Times New Roman"/>
          <w:sz w:val="24"/>
          <w:szCs w:val="24"/>
        </w:rPr>
        <w:t xml:space="preserve"> Follow-up, Chemio, Radio, Chemio-Radio, Ormonoterapia, Immunoterapia, Target therapy, Chirurgia, Sorveglianza clinico-strumentale, Indicazione al percorso oncogenetico, Non indicazione al percorso oncogenetico, Terapia radiorecettoriale (PRRT) e Ormonoterapia/Radioterapia.</w:t>
      </w:r>
    </w:p>
    <w:p w14:paraId="738015A7"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b/>
          <w:bCs/>
          <w:sz w:val="24"/>
          <w:szCs w:val="24"/>
        </w:rPr>
        <w:t>Data di inizio terapia</w:t>
      </w:r>
      <w:r w:rsidRPr="00D00500">
        <w:rPr>
          <w:rFonts w:ascii="Times New Roman" w:hAnsi="Times New Roman" w:cs="Times New Roman"/>
          <w:sz w:val="24"/>
          <w:szCs w:val="24"/>
        </w:rPr>
        <w:t xml:space="preserve">: la data in cui i pazienti inizia il trattamento </w:t>
      </w:r>
    </w:p>
    <w:p w14:paraId="13CB9B49"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B77649">
        <w:rPr>
          <w:rFonts w:ascii="Times New Roman" w:hAnsi="Times New Roman" w:cs="Times New Roman"/>
          <w:b/>
          <w:bCs/>
          <w:sz w:val="24"/>
          <w:szCs w:val="24"/>
        </w:rPr>
        <w:t>Data decesso:</w:t>
      </w:r>
      <w:r w:rsidRPr="00D00500">
        <w:rPr>
          <w:rFonts w:ascii="Times New Roman" w:hAnsi="Times New Roman" w:cs="Times New Roman"/>
          <w:sz w:val="24"/>
          <w:szCs w:val="24"/>
        </w:rPr>
        <w:t xml:space="preserve"> la data del decesso del paziente avvenuta prima dell’indicazione del GOM.</w:t>
      </w:r>
    </w:p>
    <w:p w14:paraId="0510FD7D"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noProof/>
          <w:sz w:val="24"/>
          <w:szCs w:val="24"/>
          <w:lang w:eastAsia="it-IT"/>
        </w:rPr>
        <w:drawing>
          <wp:inline distT="0" distB="0" distL="0" distR="0" wp14:anchorId="00B587BD" wp14:editId="4F2512DC">
            <wp:extent cx="6109970" cy="3449955"/>
            <wp:effectExtent l="0" t="0" r="5080" b="0"/>
            <wp:docPr id="8" name="Immagine 8" descr="chiusura ch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hiusura che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9970" cy="3449955"/>
                    </a:xfrm>
                    <a:prstGeom prst="rect">
                      <a:avLst/>
                    </a:prstGeom>
                    <a:noFill/>
                    <a:ln>
                      <a:noFill/>
                    </a:ln>
                  </pic:spPr>
                </pic:pic>
              </a:graphicData>
            </a:graphic>
          </wp:inline>
        </w:drawing>
      </w:r>
    </w:p>
    <w:p w14:paraId="77D96033"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37420F0B"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Per chiudere la scheda dopo la compilazione degli indicatori di chiusura, è obbligatorio caricare nella Diagnosi di dimissione il referto della discussione GOM in formato pdf e solo dopo procedere alla chiusura della scheda.  </w:t>
      </w:r>
    </w:p>
    <w:p w14:paraId="7C47F168"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6F052FDE" w14:textId="293E2C0C"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Attivazione ADI - piattaforma ROC</w:t>
      </w:r>
      <w:r w:rsidR="00D71BDC">
        <w:rPr>
          <w:rFonts w:ascii="Times New Roman" w:hAnsi="Times New Roman" w:cs="Times New Roman"/>
          <w:b/>
          <w:bCs/>
          <w:sz w:val="24"/>
          <w:szCs w:val="24"/>
        </w:rPr>
        <w:t>.</w:t>
      </w:r>
    </w:p>
    <w:p w14:paraId="690715DF"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Il case manager su indicazione medica può richiedere l’attivazione dell’Assistenza Domiciliare Integrata (ADI) tramite la piattaforma ROC. È un’attività fondamentale per ridurre la frammentazione dell’assistenza ed aumentare l’integrazione ospedale-territorio. I pazienti che necessitano dell’attivazione dell’ADI sono segnalati come accessi successi.  I servizi domiciliari che possono essere richiesti variano in base all’ASL e il Distretto del paziente. Tramite la piattaforma c’è la possibilità di controllare quando sia stata fatta la richiesta di attivazione e quando la richiesta sia stata effettivamente visionata dal Territorio. </w:t>
      </w:r>
    </w:p>
    <w:p w14:paraId="4FDEF729"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br w:type="page"/>
      </w:r>
    </w:p>
    <w:p w14:paraId="37BCAFFE" w14:textId="512C7F0E" w:rsidR="0081782E" w:rsidRPr="00B77649" w:rsidRDefault="0081782E"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Procedura generale per i Tumori rari</w:t>
      </w:r>
      <w:r w:rsidR="00D71BDC">
        <w:rPr>
          <w:rFonts w:ascii="Times New Roman" w:hAnsi="Times New Roman" w:cs="Times New Roman"/>
          <w:b/>
          <w:bCs/>
          <w:sz w:val="24"/>
          <w:szCs w:val="24"/>
        </w:rPr>
        <w:t>.</w:t>
      </w:r>
    </w:p>
    <w:p w14:paraId="172B01EA"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In aggiunta alle procedure standard contemplate in ogni PDTA, per i pazienti affetti da tumore raro è necessario implementare le seguenti fasi:</w:t>
      </w:r>
    </w:p>
    <w:p w14:paraId="67F53736"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Presa in carico dei pazienti affetti da tumore raro</w:t>
      </w:r>
    </w:p>
    <w:p w14:paraId="4553FE37"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La presa in carico dei pazienti affetti da tumore raro avviene ad opera dei Centri User, ossia di strutture proposte a livello regionale ed attualmente in attesa di endorsement da parte dell’AGENAS, identificate nell’ambito dei CORP e CORPUS della ROC, quali Istituzioni Sanitarie dotate di requisiti di elevata competenza ed esperienza per il trattamento dei tumori rari e che operino in stretta relazione con il Centro Regionale di Coordinamento per i Tumori Rari (C.R.C.T.R.). Il CRCTR ha la funzione cardine di costituire il “nodo di riferimento” e di integrazione a livello regionale tra la Rete Nazionale dei Tumori Rari (RNTR) ed il network europeo ERN-EURACAN (European Reference Networks – European network for Rare Adult solid Cancer) dedicato ai tumori rari solidi dell’adulto. </w:t>
      </w:r>
    </w:p>
    <w:p w14:paraId="05C69DD4"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Condivisione dei percorsi diagnostico-terapeutici tra Centro User e CRCTR</w:t>
      </w:r>
    </w:p>
    <w:p w14:paraId="2FA181F1"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In ottemperanza alle norme stabilite dal Ministero della Salute nell’ambito della organizzazione della RNTR, ogni Centro User della Regione Campania condivide con il CRCTR il percorso diagnostico-terapeutico dei pazienti affetti da tumore raro al fine di garantire la tempestiva diagnosi e l’appropriata terapia, anche mediante l’adozione di specifici protocolli concordati. </w:t>
      </w:r>
    </w:p>
    <w:p w14:paraId="20E5BA26"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Registrazione dei casi ed organizzazione delle attività di teleconsulto</w:t>
      </w:r>
    </w:p>
    <w:p w14:paraId="28231448"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In ottemperanza alla Normativa Ministeriale ed al Decreto di Istituzione del Centro di Coordinamento Regionale (DCA N. 90 del 31/10/2019), il CRCTR ha il compito di:</w:t>
      </w:r>
    </w:p>
    <w:p w14:paraId="64CDC4C7"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Verificare che le attività di presa in carico e gestione clinica dei pazienti affetti da tumore raro siano coerenti con le progettualità della ROC e con le norme della RNTR, e garantire ai pazienti un accesso tempestivo ai migliori trattamenti e la continuità di cure pre- e post- ospedaliere. </w:t>
      </w:r>
    </w:p>
    <w:p w14:paraId="4502F017"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Rappresentare il nodo di comunicazione operativa tra le Istituzioni della ROC, la RNTR ed il Network ERN-EURACAN, al fine di organizzare le attività di teleconsulto, a livello regionale, nazionale e, laddove venga ritenuto necessario, a livello europeo.</w:t>
      </w:r>
    </w:p>
    <w:p w14:paraId="1CC18E7B"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Effettuare un censimento sistematico con notifica periodica alla RNTR di tutti i casi di tumore raro presi in carico a livello regionale ed una verifica delle attività svolte in relazione alle normative ministeriali.</w:t>
      </w:r>
    </w:p>
    <w:p w14:paraId="4883BC48" w14:textId="371CB7AF"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A tal fine saranno disponibili piattaforme digitali per la registrazione dei casi che possano interfacciarsi ed integrarsi con la piattaforma digitale della ROC.</w:t>
      </w:r>
    </w:p>
    <w:p w14:paraId="00DAE775"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68EE2A0D"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p>
    <w:p w14:paraId="13D0178F" w14:textId="77777777" w:rsidR="0081782E" w:rsidRPr="00D00500" w:rsidRDefault="0081782E"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noProof/>
          <w:sz w:val="24"/>
          <w:szCs w:val="24"/>
          <w:lang w:eastAsia="it-IT"/>
        </w:rPr>
        <w:drawing>
          <wp:inline distT="0" distB="0" distL="0" distR="0" wp14:anchorId="5C515A69" wp14:editId="3806674E">
            <wp:extent cx="5888355" cy="4114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4">
                      <a:extLst>
                        <a:ext uri="{28A0092B-C50C-407E-A947-70E740481C1C}">
                          <a14:useLocalDpi xmlns:a14="http://schemas.microsoft.com/office/drawing/2010/main" val="0"/>
                        </a:ext>
                      </a:extLst>
                    </a:blip>
                    <a:srcRect l="23557" t="23203" r="23334" b="8212"/>
                    <a:stretch>
                      <a:fillRect/>
                    </a:stretch>
                  </pic:blipFill>
                  <pic:spPr bwMode="auto">
                    <a:xfrm>
                      <a:off x="0" y="0"/>
                      <a:ext cx="5888355" cy="4114800"/>
                    </a:xfrm>
                    <a:prstGeom prst="rect">
                      <a:avLst/>
                    </a:prstGeom>
                    <a:noFill/>
                    <a:ln>
                      <a:noFill/>
                    </a:ln>
                  </pic:spPr>
                </pic:pic>
              </a:graphicData>
            </a:graphic>
          </wp:inline>
        </w:drawing>
      </w:r>
    </w:p>
    <w:p w14:paraId="38277E09" w14:textId="77777777" w:rsidR="0050204C" w:rsidRPr="00B77649" w:rsidRDefault="0050204C"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Tempi di presa in carico.</w:t>
      </w:r>
    </w:p>
    <w:p w14:paraId="5E1B00F9" w14:textId="77777777" w:rsidR="0050204C" w:rsidRPr="00D00500" w:rsidRDefault="0050204C"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La prima visita del GOM CCA sarà effettuata entro 7 giorni.</w:t>
      </w:r>
    </w:p>
    <w:p w14:paraId="4D014B44" w14:textId="77777777" w:rsidR="0050204C" w:rsidRPr="00D00500" w:rsidRDefault="0050204C"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GOM CCA si riunirà una volta a settimana.</w:t>
      </w:r>
    </w:p>
    <w:p w14:paraId="45B13E61" w14:textId="77777777" w:rsidR="0050204C" w:rsidRPr="00D00500" w:rsidRDefault="0050204C"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Entro </w:t>
      </w:r>
      <w:r w:rsidR="00090C2B" w:rsidRPr="00D00500">
        <w:rPr>
          <w:rFonts w:ascii="Times New Roman" w:hAnsi="Times New Roman" w:cs="Times New Roman"/>
          <w:sz w:val="24"/>
          <w:szCs w:val="24"/>
        </w:rPr>
        <w:t>21</w:t>
      </w:r>
      <w:r w:rsidRPr="00D00500">
        <w:rPr>
          <w:rFonts w:ascii="Times New Roman" w:hAnsi="Times New Roman" w:cs="Times New Roman"/>
          <w:sz w:val="24"/>
          <w:szCs w:val="24"/>
        </w:rPr>
        <w:t xml:space="preserve"> giorni dalla visita del GOM saranno completate la stadiazione del tumore e l’effettuazione della biopsia, qualora non effettuate presso altro centro.</w:t>
      </w:r>
    </w:p>
    <w:p w14:paraId="3BB2DE70" w14:textId="77777777" w:rsidR="0050204C" w:rsidRPr="00D00500" w:rsidRDefault="00BD7949"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referto bioptico</w:t>
      </w:r>
      <w:r w:rsidR="00090C2B" w:rsidRPr="00D00500">
        <w:rPr>
          <w:rFonts w:ascii="Times New Roman" w:hAnsi="Times New Roman" w:cs="Times New Roman"/>
          <w:sz w:val="24"/>
          <w:szCs w:val="24"/>
        </w:rPr>
        <w:t xml:space="preserve"> sarà disponibile entro 10</w:t>
      </w:r>
      <w:r w:rsidRPr="00D00500">
        <w:rPr>
          <w:rFonts w:ascii="Times New Roman" w:hAnsi="Times New Roman" w:cs="Times New Roman"/>
          <w:sz w:val="24"/>
          <w:szCs w:val="24"/>
        </w:rPr>
        <w:t xml:space="preserve"> giorni.</w:t>
      </w:r>
    </w:p>
    <w:p w14:paraId="580C484D" w14:textId="77777777" w:rsidR="00BD7949" w:rsidRPr="00D00500" w:rsidRDefault="00BD7949"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Un eventuale intervento chirurgico, in caso di malattia resecabile, dovrà avvenire entro 30 giorni dalla valutazione dei criteri.</w:t>
      </w:r>
    </w:p>
    <w:p w14:paraId="6A3E951A" w14:textId="77777777" w:rsidR="00BD7949" w:rsidRPr="00D00500" w:rsidRDefault="00BD7949"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referto istologico post-chirurgico dovrà essere emesso entro 15 giorni.</w:t>
      </w:r>
    </w:p>
    <w:p w14:paraId="7DEAEC32" w14:textId="77777777" w:rsidR="00BD7949" w:rsidRPr="00D00500" w:rsidRDefault="00BD7949"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L’inizio di una eventuale chemioterapia per malattia avanzata dovrà avvenire entro 15 giorni</w:t>
      </w:r>
      <w:r w:rsidR="00090C2B" w:rsidRPr="00D00500">
        <w:rPr>
          <w:rFonts w:ascii="Times New Roman" w:hAnsi="Times New Roman" w:cs="Times New Roman"/>
          <w:sz w:val="24"/>
          <w:szCs w:val="24"/>
        </w:rPr>
        <w:t xml:space="preserve"> dalla diagnosi cito/istologica;</w:t>
      </w:r>
      <w:r w:rsidRPr="00D00500">
        <w:rPr>
          <w:rFonts w:ascii="Times New Roman" w:hAnsi="Times New Roman" w:cs="Times New Roman"/>
          <w:sz w:val="24"/>
          <w:szCs w:val="24"/>
        </w:rPr>
        <w:t xml:space="preserve"> in caso di terapi</w:t>
      </w:r>
      <w:r w:rsidR="00090C2B" w:rsidRPr="00D00500">
        <w:rPr>
          <w:rFonts w:ascii="Times New Roman" w:hAnsi="Times New Roman" w:cs="Times New Roman"/>
          <w:sz w:val="24"/>
          <w:szCs w:val="24"/>
        </w:rPr>
        <w:t>a</w:t>
      </w:r>
      <w:r w:rsidRPr="00D00500">
        <w:rPr>
          <w:rFonts w:ascii="Times New Roman" w:hAnsi="Times New Roman" w:cs="Times New Roman"/>
          <w:sz w:val="24"/>
          <w:szCs w:val="24"/>
        </w:rPr>
        <w:t xml:space="preserve"> adiuvante </w:t>
      </w:r>
      <w:r w:rsidR="00090C2B" w:rsidRPr="00D00500">
        <w:rPr>
          <w:rFonts w:ascii="Times New Roman" w:hAnsi="Times New Roman" w:cs="Times New Roman"/>
          <w:sz w:val="24"/>
          <w:szCs w:val="24"/>
        </w:rPr>
        <w:t xml:space="preserve">entro </w:t>
      </w:r>
      <w:r w:rsidRPr="00D00500">
        <w:rPr>
          <w:rFonts w:ascii="Times New Roman" w:hAnsi="Times New Roman" w:cs="Times New Roman"/>
          <w:sz w:val="24"/>
          <w:szCs w:val="24"/>
        </w:rPr>
        <w:t>60 giorni</w:t>
      </w:r>
      <w:r w:rsidR="00090C2B" w:rsidRPr="00D00500">
        <w:rPr>
          <w:rFonts w:ascii="Times New Roman" w:hAnsi="Times New Roman" w:cs="Times New Roman"/>
          <w:sz w:val="24"/>
          <w:szCs w:val="24"/>
        </w:rPr>
        <w:t xml:space="preserve"> dall’intervento chirurgico</w:t>
      </w:r>
      <w:r w:rsidRPr="00D00500">
        <w:rPr>
          <w:rFonts w:ascii="Times New Roman" w:hAnsi="Times New Roman" w:cs="Times New Roman"/>
          <w:sz w:val="24"/>
          <w:szCs w:val="24"/>
        </w:rPr>
        <w:t>.</w:t>
      </w:r>
    </w:p>
    <w:p w14:paraId="38742DA1" w14:textId="77777777" w:rsidR="008A7B6D" w:rsidRPr="00D00500" w:rsidRDefault="00BD7949" w:rsidP="00B77649">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Il Case Manager si occuperà di “calendarizzare” le scadenze e prenotare gli tutti gli esami radiologici.</w:t>
      </w:r>
      <w:r w:rsidR="00AC4CC1" w:rsidRPr="00D00500">
        <w:rPr>
          <w:rFonts w:ascii="Times New Roman" w:hAnsi="Times New Roman" w:cs="Times New Roman"/>
          <w:sz w:val="24"/>
          <w:szCs w:val="24"/>
        </w:rPr>
        <w:t xml:space="preserve"> </w:t>
      </w:r>
    </w:p>
    <w:p w14:paraId="5C074FE1" w14:textId="70E0DCA7" w:rsidR="008A7B6D" w:rsidRDefault="008A7B6D" w:rsidP="00D00500">
      <w:pPr>
        <w:tabs>
          <w:tab w:val="left" w:pos="9356"/>
        </w:tabs>
        <w:spacing w:after="0" w:line="360" w:lineRule="auto"/>
        <w:ind w:right="466"/>
        <w:jc w:val="both"/>
        <w:rPr>
          <w:rFonts w:ascii="Times New Roman" w:hAnsi="Times New Roman" w:cs="Times New Roman"/>
          <w:sz w:val="24"/>
          <w:szCs w:val="24"/>
        </w:rPr>
      </w:pPr>
    </w:p>
    <w:p w14:paraId="7D7DE9BA" w14:textId="77777777" w:rsidR="00B77649" w:rsidRPr="00D00500" w:rsidRDefault="00B77649" w:rsidP="00D00500">
      <w:pPr>
        <w:tabs>
          <w:tab w:val="left" w:pos="9356"/>
        </w:tabs>
        <w:spacing w:after="0" w:line="360" w:lineRule="auto"/>
        <w:ind w:right="466"/>
        <w:jc w:val="both"/>
        <w:rPr>
          <w:rFonts w:ascii="Times New Roman" w:hAnsi="Times New Roman" w:cs="Times New Roman"/>
          <w:sz w:val="24"/>
          <w:szCs w:val="24"/>
        </w:rPr>
      </w:pPr>
    </w:p>
    <w:p w14:paraId="1B87E4F1" w14:textId="77777777" w:rsidR="00F63F37" w:rsidRPr="006109E7" w:rsidRDefault="00F63F37" w:rsidP="00F63F37">
      <w:pPr>
        <w:spacing w:after="0" w:line="360" w:lineRule="auto"/>
        <w:jc w:val="both"/>
        <w:rPr>
          <w:rFonts w:ascii="Times New Roman" w:eastAsia="Times New Roman" w:hAnsi="Times New Roman" w:cs="Times New Roman"/>
          <w:b/>
          <w:sz w:val="24"/>
          <w:szCs w:val="24"/>
        </w:rPr>
      </w:pPr>
      <w:r w:rsidRPr="006109E7">
        <w:rPr>
          <w:rFonts w:ascii="Times New Roman" w:eastAsia="Times New Roman" w:hAnsi="Times New Roman" w:cs="Times New Roman"/>
          <w:b/>
          <w:sz w:val="24"/>
          <w:szCs w:val="24"/>
        </w:rPr>
        <w:t>Piano di revisione del PDTA</w:t>
      </w:r>
    </w:p>
    <w:p w14:paraId="4766B583" w14:textId="77777777" w:rsidR="00F63F37" w:rsidRPr="006109E7" w:rsidRDefault="00F63F37" w:rsidP="00F63F37">
      <w:pPr>
        <w:spacing w:after="0" w:line="360" w:lineRule="auto"/>
        <w:ind w:left="708"/>
        <w:jc w:val="both"/>
        <w:rPr>
          <w:rFonts w:ascii="Times New Roman" w:eastAsia="Times New Roman" w:hAnsi="Times New Roman" w:cs="Times New Roman"/>
          <w:sz w:val="24"/>
          <w:szCs w:val="24"/>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3"/>
      </w:tblGrid>
      <w:tr w:rsidR="00F63F37" w:rsidRPr="006109E7" w14:paraId="1A75D959" w14:textId="77777777" w:rsidTr="00635813">
        <w:trPr>
          <w:jc w:val="center"/>
        </w:trPr>
        <w:tc>
          <w:tcPr>
            <w:tcW w:w="4745" w:type="dxa"/>
            <w:shd w:val="clear" w:color="auto" w:fill="auto"/>
          </w:tcPr>
          <w:p w14:paraId="4A4E32C3"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Coordinamento piano PDTA ROC</w:t>
            </w:r>
          </w:p>
        </w:tc>
        <w:tc>
          <w:tcPr>
            <w:tcW w:w="4743" w:type="dxa"/>
            <w:shd w:val="clear" w:color="auto" w:fill="auto"/>
          </w:tcPr>
          <w:p w14:paraId="34FE4A51"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Sandro Pignata</w:t>
            </w:r>
          </w:p>
        </w:tc>
      </w:tr>
      <w:tr w:rsidR="00F63F37" w:rsidRPr="006109E7" w14:paraId="2166F7E9" w14:textId="77777777" w:rsidTr="00635813">
        <w:trPr>
          <w:jc w:val="center"/>
        </w:trPr>
        <w:tc>
          <w:tcPr>
            <w:tcW w:w="4745" w:type="dxa"/>
            <w:shd w:val="clear" w:color="auto" w:fill="auto"/>
          </w:tcPr>
          <w:p w14:paraId="361FEF98"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Primi estensori</w:t>
            </w:r>
          </w:p>
        </w:tc>
        <w:tc>
          <w:tcPr>
            <w:tcW w:w="4743" w:type="dxa"/>
            <w:shd w:val="clear" w:color="auto" w:fill="auto"/>
          </w:tcPr>
          <w:p w14:paraId="02375FE8" w14:textId="77777777" w:rsidR="00F63F37" w:rsidRPr="006109E7" w:rsidRDefault="00F63F37" w:rsidP="0063581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 Nasti, B. Daniele, A.Ottaiano, F.Izzo, R.Troisi, N.Normanno, F.Fiore</w:t>
            </w:r>
          </w:p>
        </w:tc>
      </w:tr>
      <w:tr w:rsidR="00F63F37" w:rsidRPr="006109E7" w14:paraId="3D1C41FB" w14:textId="77777777" w:rsidTr="00635813">
        <w:trPr>
          <w:jc w:val="center"/>
        </w:trPr>
        <w:tc>
          <w:tcPr>
            <w:tcW w:w="4745" w:type="dxa"/>
            <w:shd w:val="clear" w:color="auto" w:fill="auto"/>
          </w:tcPr>
          <w:p w14:paraId="06417B12"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Seconda valutazione</w:t>
            </w:r>
          </w:p>
        </w:tc>
        <w:tc>
          <w:tcPr>
            <w:tcW w:w="4743" w:type="dxa"/>
            <w:shd w:val="clear" w:color="auto" w:fill="auto"/>
          </w:tcPr>
          <w:p w14:paraId="191B085B"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Tutti i referenti per la ROC dei CORP-CORPUS e ASL</w:t>
            </w:r>
          </w:p>
        </w:tc>
      </w:tr>
      <w:tr w:rsidR="00F63F37" w:rsidRPr="006109E7" w14:paraId="7D1462B3" w14:textId="77777777" w:rsidTr="00635813">
        <w:trPr>
          <w:jc w:val="center"/>
        </w:trPr>
        <w:tc>
          <w:tcPr>
            <w:tcW w:w="4745" w:type="dxa"/>
            <w:shd w:val="clear" w:color="auto" w:fill="auto"/>
          </w:tcPr>
          <w:p w14:paraId="001C197F"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Terza valutazione</w:t>
            </w:r>
          </w:p>
        </w:tc>
        <w:tc>
          <w:tcPr>
            <w:tcW w:w="4743" w:type="dxa"/>
            <w:shd w:val="clear" w:color="auto" w:fill="auto"/>
          </w:tcPr>
          <w:p w14:paraId="510AD269"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p>
          <w:p w14:paraId="2736E59B"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Componenti dei team multidisciplinari nei CORP-CORPUS e ASL identificati dai referenti della ROC</w:t>
            </w:r>
          </w:p>
          <w:p w14:paraId="00133CE9"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p>
        </w:tc>
      </w:tr>
      <w:tr w:rsidR="00F63F37" w:rsidRPr="006109E7" w14:paraId="7433D377" w14:textId="77777777" w:rsidTr="00635813">
        <w:trPr>
          <w:jc w:val="center"/>
        </w:trPr>
        <w:tc>
          <w:tcPr>
            <w:tcW w:w="4745" w:type="dxa"/>
            <w:shd w:val="clear" w:color="auto" w:fill="auto"/>
          </w:tcPr>
          <w:p w14:paraId="121B65BE"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Note Epidemiologiche a cura:</w:t>
            </w:r>
          </w:p>
        </w:tc>
        <w:tc>
          <w:tcPr>
            <w:tcW w:w="4743" w:type="dxa"/>
            <w:shd w:val="clear" w:color="auto" w:fill="auto"/>
          </w:tcPr>
          <w:p w14:paraId="401ADCC0"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M. Fusco: Coordinamento registri Tumori della Campania</w:t>
            </w:r>
          </w:p>
          <w:p w14:paraId="61938A77"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p>
        </w:tc>
      </w:tr>
      <w:tr w:rsidR="00F63F37" w:rsidRPr="006109E7" w14:paraId="41F01040" w14:textId="77777777" w:rsidTr="00635813">
        <w:trPr>
          <w:jc w:val="center"/>
        </w:trPr>
        <w:tc>
          <w:tcPr>
            <w:tcW w:w="4745" w:type="dxa"/>
            <w:shd w:val="clear" w:color="auto" w:fill="auto"/>
          </w:tcPr>
          <w:p w14:paraId="03446D14"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Associazioni pazienti</w:t>
            </w:r>
          </w:p>
        </w:tc>
        <w:tc>
          <w:tcPr>
            <w:tcW w:w="4743" w:type="dxa"/>
            <w:shd w:val="clear" w:color="auto" w:fill="auto"/>
          </w:tcPr>
          <w:p w14:paraId="73193AA8"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p>
          <w:p w14:paraId="29EC2730"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FAVO</w:t>
            </w:r>
          </w:p>
          <w:p w14:paraId="63A8130F"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p>
        </w:tc>
      </w:tr>
      <w:tr w:rsidR="00F63F37" w:rsidRPr="006109E7" w14:paraId="1393C83D" w14:textId="77777777" w:rsidTr="00635813">
        <w:trPr>
          <w:jc w:val="center"/>
        </w:trPr>
        <w:tc>
          <w:tcPr>
            <w:tcW w:w="4745" w:type="dxa"/>
            <w:shd w:val="clear" w:color="auto" w:fill="auto"/>
          </w:tcPr>
          <w:p w14:paraId="31AC2D02"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Società Scientifiche</w:t>
            </w:r>
          </w:p>
        </w:tc>
        <w:tc>
          <w:tcPr>
            <w:tcW w:w="4743" w:type="dxa"/>
            <w:shd w:val="clear" w:color="auto" w:fill="auto"/>
          </w:tcPr>
          <w:p w14:paraId="354783B0" w14:textId="77777777" w:rsidR="00F63F37" w:rsidRPr="006109E7" w:rsidRDefault="00F63F37" w:rsidP="00635813">
            <w:pPr>
              <w:spacing w:after="0" w:line="360" w:lineRule="auto"/>
              <w:jc w:val="both"/>
              <w:rPr>
                <w:rFonts w:ascii="Times New Roman" w:eastAsia="Times New Roman" w:hAnsi="Times New Roman" w:cs="Times New Roman"/>
                <w:sz w:val="24"/>
                <w:szCs w:val="24"/>
              </w:rPr>
            </w:pPr>
            <w:r w:rsidRPr="006109E7">
              <w:rPr>
                <w:rFonts w:ascii="Times New Roman" w:eastAsia="Times New Roman" w:hAnsi="Times New Roman" w:cs="Times New Roman"/>
                <w:sz w:val="24"/>
                <w:szCs w:val="24"/>
              </w:rPr>
              <w:t>Rappresentanze regionali AIOM, CIPOMO, SIMG con coordinamento della revisione da parte di C Savastano, G. Colantuoni</w:t>
            </w:r>
          </w:p>
        </w:tc>
      </w:tr>
    </w:tbl>
    <w:p w14:paraId="277582B6" w14:textId="77777777" w:rsidR="00F63F37" w:rsidRPr="006109E7" w:rsidRDefault="00F63F37" w:rsidP="00F63F37">
      <w:pPr>
        <w:spacing w:after="0" w:line="360" w:lineRule="auto"/>
        <w:ind w:left="708"/>
        <w:jc w:val="both"/>
        <w:rPr>
          <w:rFonts w:ascii="Times New Roman" w:eastAsia="Times New Roman" w:hAnsi="Times New Roman" w:cs="Times New Roman"/>
          <w:sz w:val="24"/>
          <w:szCs w:val="24"/>
        </w:rPr>
      </w:pPr>
    </w:p>
    <w:p w14:paraId="1F905524" w14:textId="77777777" w:rsidR="008A7B6D" w:rsidRPr="00B77649" w:rsidRDefault="008A7B6D" w:rsidP="00D00500">
      <w:pPr>
        <w:tabs>
          <w:tab w:val="left" w:pos="9356"/>
        </w:tabs>
        <w:spacing w:after="0" w:line="360" w:lineRule="auto"/>
        <w:ind w:right="466"/>
        <w:jc w:val="both"/>
        <w:rPr>
          <w:rFonts w:ascii="Times New Roman" w:hAnsi="Times New Roman" w:cs="Times New Roman"/>
          <w:b/>
          <w:bCs/>
          <w:sz w:val="24"/>
          <w:szCs w:val="24"/>
        </w:rPr>
      </w:pPr>
    </w:p>
    <w:p w14:paraId="62B222BE" w14:textId="77777777" w:rsidR="00F63F37" w:rsidRDefault="00F63F37">
      <w:pPr>
        <w:rPr>
          <w:rFonts w:ascii="Times New Roman" w:hAnsi="Times New Roman" w:cs="Times New Roman"/>
          <w:b/>
          <w:bCs/>
          <w:sz w:val="24"/>
          <w:szCs w:val="24"/>
        </w:rPr>
      </w:pPr>
      <w:r>
        <w:rPr>
          <w:rFonts w:ascii="Times New Roman" w:hAnsi="Times New Roman" w:cs="Times New Roman"/>
          <w:b/>
          <w:bCs/>
          <w:sz w:val="24"/>
          <w:szCs w:val="24"/>
        </w:rPr>
        <w:br w:type="page"/>
      </w:r>
    </w:p>
    <w:p w14:paraId="361150F6" w14:textId="01BA49E9" w:rsidR="0041785D" w:rsidRPr="00B77649" w:rsidRDefault="0041785D" w:rsidP="00D00500">
      <w:pPr>
        <w:tabs>
          <w:tab w:val="left" w:pos="9356"/>
        </w:tabs>
        <w:spacing w:after="0" w:line="360" w:lineRule="auto"/>
        <w:ind w:right="466"/>
        <w:jc w:val="both"/>
        <w:rPr>
          <w:rFonts w:ascii="Times New Roman" w:hAnsi="Times New Roman" w:cs="Times New Roman"/>
          <w:b/>
          <w:bCs/>
          <w:sz w:val="24"/>
          <w:szCs w:val="24"/>
        </w:rPr>
      </w:pPr>
      <w:r w:rsidRPr="00B77649">
        <w:rPr>
          <w:rFonts w:ascii="Times New Roman" w:hAnsi="Times New Roman" w:cs="Times New Roman"/>
          <w:b/>
          <w:bCs/>
          <w:sz w:val="24"/>
          <w:szCs w:val="24"/>
        </w:rPr>
        <w:t>Percorsi suggeriti dalle Associazioni Pazienti aderenti a FAVO Campania da sviluppare nella ROC prima della prossima revisione annuale del PDTA</w:t>
      </w:r>
    </w:p>
    <w:p w14:paraId="081BCBA9"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p>
    <w:tbl>
      <w:tblPr>
        <w:tblW w:w="9641" w:type="dxa"/>
        <w:tblInd w:w="137" w:type="dxa"/>
        <w:tblCellMar>
          <w:left w:w="10" w:type="dxa"/>
          <w:right w:w="10" w:type="dxa"/>
        </w:tblCellMar>
        <w:tblLook w:val="0000" w:firstRow="0" w:lastRow="0" w:firstColumn="0" w:lastColumn="0" w:noHBand="0" w:noVBand="0"/>
      </w:tblPr>
      <w:tblGrid>
        <w:gridCol w:w="2562"/>
        <w:gridCol w:w="7079"/>
      </w:tblGrid>
      <w:tr w:rsidR="00D00500" w:rsidRPr="00D00500" w14:paraId="13EB1F5D" w14:textId="77777777" w:rsidTr="00B77649">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A5953"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PDTA </w:t>
            </w:r>
          </w:p>
          <w:p w14:paraId="7506C882" w14:textId="3447DB7F" w:rsidR="00DC0051" w:rsidRPr="00D00500" w:rsidRDefault="00DC0051"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Colangiocarcinoma</w:t>
            </w:r>
          </w:p>
        </w:tc>
        <w:tc>
          <w:tcPr>
            <w:tcW w:w="7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71798" w14:textId="25170155"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Si auspica la piena l’attuazione del percorso della R.O.C. con la costituzione della commissione del “Molecular</w:t>
            </w:r>
            <w:r w:rsidR="00B77649">
              <w:rPr>
                <w:rFonts w:ascii="Times New Roman" w:hAnsi="Times New Roman" w:cs="Times New Roman"/>
                <w:sz w:val="24"/>
                <w:szCs w:val="24"/>
              </w:rPr>
              <w:t xml:space="preserve"> </w:t>
            </w:r>
            <w:r w:rsidRPr="00D00500">
              <w:rPr>
                <w:rFonts w:ascii="Times New Roman" w:hAnsi="Times New Roman" w:cs="Times New Roman"/>
                <w:sz w:val="24"/>
                <w:szCs w:val="24"/>
              </w:rPr>
              <w:t xml:space="preserve">Tumor Board” regionale, con ampia rappresentanza dei diversi stakeholders, al fine di regolamentare l’impiego dei test genomici per la medicina di precisione. </w:t>
            </w:r>
          </w:p>
          <w:p w14:paraId="6260D924"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Si auspica la creazione di un gruppo di lavoro con l’obiettivo di rendere omogenei i servizi di continuità territoriale attivabili attraverso la piattaforma della ROC nelle 7 ASL, al fine di evitare diseguaglianze basate sulla territorialità</w:t>
            </w:r>
          </w:p>
          <w:p w14:paraId="38771963"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p>
          <w:p w14:paraId="4C15C69A" w14:textId="13C7CD9B"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 </w:t>
            </w:r>
            <w:r w:rsidR="00B77649" w:rsidRPr="00D00500">
              <w:rPr>
                <w:rFonts w:ascii="Times New Roman" w:hAnsi="Times New Roman" w:cs="Times New Roman"/>
                <w:sz w:val="24"/>
                <w:szCs w:val="24"/>
              </w:rPr>
              <w:t xml:space="preserve">Si </w:t>
            </w:r>
            <w:r w:rsidRPr="00D00500">
              <w:rPr>
                <w:rFonts w:ascii="Times New Roman" w:hAnsi="Times New Roman" w:cs="Times New Roman"/>
                <w:sz w:val="24"/>
                <w:szCs w:val="24"/>
              </w:rPr>
              <w:t>auspica la presenza delle organizzazioni di volontariato in oncologia, iscritte nei registri nazionali/regionali degli ETS, ed in accordo con i criteri di accreditamento al momento vigenti nei CORPUS/CORP, AA.SS.LL. ed Hospice pubblici</w:t>
            </w:r>
          </w:p>
          <w:p w14:paraId="7A70E167"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p>
          <w:p w14:paraId="578415FE" w14:textId="48F28673"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xml:space="preserve">- </w:t>
            </w:r>
            <w:r w:rsidR="00B77649" w:rsidRPr="00D00500">
              <w:rPr>
                <w:rFonts w:ascii="Times New Roman" w:hAnsi="Times New Roman" w:cs="Times New Roman"/>
                <w:sz w:val="24"/>
                <w:szCs w:val="24"/>
              </w:rPr>
              <w:t xml:space="preserve">Si </w:t>
            </w:r>
            <w:r w:rsidRPr="00D00500">
              <w:rPr>
                <w:rFonts w:ascii="Times New Roman" w:hAnsi="Times New Roman" w:cs="Times New Roman"/>
                <w:sz w:val="24"/>
                <w:szCs w:val="24"/>
              </w:rPr>
              <w:t>suggerisce di includere nei PDTA, la mappa dei GOM istituiti in ogni CORPUS/CORP, e di garantire al pubblico l’accesso all’elenco dei membri nominati, e delle associazioni di volontariato presenti.</w:t>
            </w:r>
          </w:p>
          <w:p w14:paraId="014C8892"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p>
          <w:p w14:paraId="5AF78424" w14:textId="0C034845" w:rsidR="0041785D" w:rsidRDefault="0041785D" w:rsidP="00D00500">
            <w:pPr>
              <w:tabs>
                <w:tab w:val="left" w:pos="9356"/>
              </w:tabs>
              <w:spacing w:after="0" w:line="360" w:lineRule="auto"/>
              <w:ind w:right="466"/>
              <w:jc w:val="both"/>
              <w:rPr>
                <w:rFonts w:ascii="Times New Roman" w:hAnsi="Times New Roman" w:cs="Times New Roman"/>
                <w:sz w:val="24"/>
                <w:szCs w:val="24"/>
              </w:rPr>
            </w:pPr>
            <w:r w:rsidRPr="00D00500">
              <w:rPr>
                <w:rFonts w:ascii="Times New Roman" w:hAnsi="Times New Roman" w:cs="Times New Roman"/>
                <w:sz w:val="24"/>
                <w:szCs w:val="24"/>
              </w:rPr>
              <w:t>- Si auspica che con il completamento del rilascio delle credenziali per la piattaforma ROC ai MMG si possa nella procedura GOM utilizzare impegnative dematerializzate che evitino al paziente di dover recarsi allo studio del MMG per raccogliere la prescrizione necessaria per il percorso diagnostico</w:t>
            </w:r>
          </w:p>
          <w:p w14:paraId="74F82640" w14:textId="77777777" w:rsidR="00B77649" w:rsidRPr="00D00500" w:rsidRDefault="00B77649" w:rsidP="00D00500">
            <w:pPr>
              <w:tabs>
                <w:tab w:val="left" w:pos="9356"/>
              </w:tabs>
              <w:spacing w:after="0" w:line="360" w:lineRule="auto"/>
              <w:ind w:right="466"/>
              <w:jc w:val="both"/>
              <w:rPr>
                <w:rFonts w:ascii="Times New Roman" w:hAnsi="Times New Roman" w:cs="Times New Roman"/>
                <w:sz w:val="24"/>
                <w:szCs w:val="24"/>
              </w:rPr>
            </w:pPr>
          </w:p>
          <w:p w14:paraId="701FED9A" w14:textId="319E0518" w:rsidR="00075F00" w:rsidRPr="00D00500" w:rsidRDefault="00B77649" w:rsidP="00D00500">
            <w:pPr>
              <w:tabs>
                <w:tab w:val="left" w:pos="9356"/>
              </w:tabs>
              <w:spacing w:after="0" w:line="360" w:lineRule="auto"/>
              <w:ind w:right="466"/>
              <w:jc w:val="both"/>
              <w:rPr>
                <w:rFonts w:ascii="Times New Roman" w:hAnsi="Times New Roman" w:cs="Times New Roman"/>
                <w:sz w:val="24"/>
                <w:szCs w:val="24"/>
              </w:rPr>
            </w:pPr>
            <w:r>
              <w:rPr>
                <w:rFonts w:ascii="Times New Roman" w:hAnsi="Times New Roman" w:cs="Times New Roman"/>
                <w:sz w:val="24"/>
                <w:szCs w:val="24"/>
              </w:rPr>
              <w:t xml:space="preserve">- </w:t>
            </w:r>
            <w:r w:rsidR="00075F00" w:rsidRPr="00D00500">
              <w:rPr>
                <w:rFonts w:ascii="Times New Roman" w:hAnsi="Times New Roman" w:cs="Times New Roman"/>
                <w:sz w:val="24"/>
                <w:szCs w:val="24"/>
              </w:rPr>
              <w:t>Si auspica il pieno coinvolgimento del MMG nelle attività del GOM</w:t>
            </w:r>
          </w:p>
        </w:tc>
      </w:tr>
    </w:tbl>
    <w:p w14:paraId="2D60C8DE" w14:textId="77777777" w:rsidR="0041785D" w:rsidRPr="00D00500" w:rsidRDefault="0041785D" w:rsidP="00D00500">
      <w:pPr>
        <w:tabs>
          <w:tab w:val="left" w:pos="9356"/>
        </w:tabs>
        <w:spacing w:after="0" w:line="360" w:lineRule="auto"/>
        <w:ind w:right="466"/>
        <w:jc w:val="both"/>
        <w:rPr>
          <w:rFonts w:ascii="Times New Roman" w:hAnsi="Times New Roman" w:cs="Times New Roman"/>
          <w:sz w:val="24"/>
          <w:szCs w:val="24"/>
        </w:rPr>
      </w:pPr>
    </w:p>
    <w:p w14:paraId="786F6F73" w14:textId="77777777" w:rsidR="00AC2B09" w:rsidRPr="00D00500" w:rsidRDefault="00AC2B09" w:rsidP="00D00500">
      <w:pPr>
        <w:tabs>
          <w:tab w:val="left" w:pos="9356"/>
        </w:tabs>
        <w:spacing w:after="0" w:line="360" w:lineRule="auto"/>
        <w:ind w:right="466"/>
        <w:jc w:val="both"/>
        <w:rPr>
          <w:rFonts w:ascii="Times New Roman" w:hAnsi="Times New Roman" w:cs="Times New Roman"/>
          <w:sz w:val="24"/>
          <w:szCs w:val="24"/>
        </w:rPr>
      </w:pPr>
    </w:p>
    <w:sectPr w:rsidR="00AC2B09" w:rsidRPr="00D00500">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2DCD3" w14:textId="77777777" w:rsidR="007D3946" w:rsidRDefault="007D3946" w:rsidP="00A936D8">
      <w:pPr>
        <w:spacing w:after="0" w:line="240" w:lineRule="auto"/>
      </w:pPr>
      <w:r>
        <w:separator/>
      </w:r>
    </w:p>
  </w:endnote>
  <w:endnote w:type="continuationSeparator" w:id="0">
    <w:p w14:paraId="2BCF12C5" w14:textId="77777777" w:rsidR="007D3946" w:rsidRDefault="007D3946" w:rsidP="00A9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982720"/>
      <w:docPartObj>
        <w:docPartGallery w:val="Page Numbers (Bottom of Page)"/>
        <w:docPartUnique/>
      </w:docPartObj>
    </w:sdtPr>
    <w:sdtEndPr/>
    <w:sdtContent>
      <w:p w14:paraId="34262B39" w14:textId="25A130CF" w:rsidR="0038167F" w:rsidRDefault="0038167F">
        <w:pPr>
          <w:pStyle w:val="Pidipagina"/>
          <w:jc w:val="right"/>
        </w:pPr>
        <w:r>
          <w:fldChar w:fldCharType="begin"/>
        </w:r>
        <w:r>
          <w:instrText>PAGE   \* MERGEFORMAT</w:instrText>
        </w:r>
        <w:r>
          <w:fldChar w:fldCharType="separate"/>
        </w:r>
        <w:r w:rsidR="00E81185">
          <w:rPr>
            <w:noProof/>
          </w:rPr>
          <w:t>2</w:t>
        </w:r>
        <w:r>
          <w:fldChar w:fldCharType="end"/>
        </w:r>
      </w:p>
    </w:sdtContent>
  </w:sdt>
  <w:p w14:paraId="2894F9A3" w14:textId="77777777" w:rsidR="0038167F" w:rsidRDefault="003816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17978" w14:textId="77777777" w:rsidR="007D3946" w:rsidRDefault="007D3946" w:rsidP="00A936D8">
      <w:pPr>
        <w:spacing w:after="0" w:line="240" w:lineRule="auto"/>
      </w:pPr>
      <w:r>
        <w:separator/>
      </w:r>
    </w:p>
  </w:footnote>
  <w:footnote w:type="continuationSeparator" w:id="0">
    <w:p w14:paraId="4F1656B8" w14:textId="77777777" w:rsidR="007D3946" w:rsidRDefault="007D3946" w:rsidP="00A93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9790" w14:textId="77777777" w:rsidR="00A936D8" w:rsidRDefault="00A936D8">
    <w:pPr>
      <w:pStyle w:val="Intestazione"/>
    </w:pPr>
    <w:r>
      <w:rPr>
        <w:noProof/>
        <w:lang w:eastAsia="it-IT"/>
      </w:rPr>
      <w:drawing>
        <wp:inline distT="0" distB="0" distL="0" distR="0" wp14:anchorId="3B236C36" wp14:editId="58FB2BA8">
          <wp:extent cx="846666" cy="61688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53" cy="637571"/>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57F"/>
    <w:multiLevelType w:val="hybridMultilevel"/>
    <w:tmpl w:val="10F27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514195"/>
    <w:multiLevelType w:val="hybridMultilevel"/>
    <w:tmpl w:val="4036C306"/>
    <w:lvl w:ilvl="0" w:tplc="B82AD684">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82416"/>
    <w:multiLevelType w:val="hybridMultilevel"/>
    <w:tmpl w:val="2E2E0BF6"/>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3" w15:restartNumberingAfterBreak="0">
    <w:nsid w:val="2804629B"/>
    <w:multiLevelType w:val="hybridMultilevel"/>
    <w:tmpl w:val="4E5ED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8016D8"/>
    <w:multiLevelType w:val="hybridMultilevel"/>
    <w:tmpl w:val="093CB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832322"/>
    <w:multiLevelType w:val="hybridMultilevel"/>
    <w:tmpl w:val="7968F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431E57"/>
    <w:multiLevelType w:val="hybridMultilevel"/>
    <w:tmpl w:val="59382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000C26"/>
    <w:multiLevelType w:val="hybridMultilevel"/>
    <w:tmpl w:val="1EDE89AC"/>
    <w:lvl w:ilvl="0" w:tplc="240A0702">
      <w:numFmt w:val="bullet"/>
      <w:lvlText w:val="-"/>
      <w:lvlJc w:val="left"/>
      <w:pPr>
        <w:ind w:left="421" w:hanging="360"/>
      </w:pPr>
      <w:rPr>
        <w:rFonts w:ascii="Times New Roman" w:eastAsiaTheme="minorEastAsia" w:hAnsi="Times New Roman" w:cs="Times New Roman" w:hint="default"/>
      </w:rPr>
    </w:lvl>
    <w:lvl w:ilvl="1" w:tplc="04100001">
      <w:start w:val="1"/>
      <w:numFmt w:val="bullet"/>
      <w:lvlText w:val=""/>
      <w:lvlJc w:val="left"/>
      <w:pPr>
        <w:ind w:left="1141" w:hanging="360"/>
      </w:pPr>
      <w:rPr>
        <w:rFonts w:ascii="Symbol" w:hAnsi="Symbol" w:hint="default"/>
      </w:rPr>
    </w:lvl>
    <w:lvl w:ilvl="2" w:tplc="04100005" w:tentative="1">
      <w:start w:val="1"/>
      <w:numFmt w:val="bullet"/>
      <w:lvlText w:val=""/>
      <w:lvlJc w:val="left"/>
      <w:pPr>
        <w:ind w:left="1861" w:hanging="360"/>
      </w:pPr>
      <w:rPr>
        <w:rFonts w:ascii="Wingdings" w:hAnsi="Wingdings" w:hint="default"/>
      </w:rPr>
    </w:lvl>
    <w:lvl w:ilvl="3" w:tplc="04100001" w:tentative="1">
      <w:start w:val="1"/>
      <w:numFmt w:val="bullet"/>
      <w:lvlText w:val=""/>
      <w:lvlJc w:val="left"/>
      <w:pPr>
        <w:ind w:left="2581" w:hanging="360"/>
      </w:pPr>
      <w:rPr>
        <w:rFonts w:ascii="Symbol" w:hAnsi="Symbol" w:hint="default"/>
      </w:rPr>
    </w:lvl>
    <w:lvl w:ilvl="4" w:tplc="04100003" w:tentative="1">
      <w:start w:val="1"/>
      <w:numFmt w:val="bullet"/>
      <w:lvlText w:val="o"/>
      <w:lvlJc w:val="left"/>
      <w:pPr>
        <w:ind w:left="3301" w:hanging="360"/>
      </w:pPr>
      <w:rPr>
        <w:rFonts w:ascii="Courier New" w:hAnsi="Courier New" w:cs="Courier New" w:hint="default"/>
      </w:rPr>
    </w:lvl>
    <w:lvl w:ilvl="5" w:tplc="04100005" w:tentative="1">
      <w:start w:val="1"/>
      <w:numFmt w:val="bullet"/>
      <w:lvlText w:val=""/>
      <w:lvlJc w:val="left"/>
      <w:pPr>
        <w:ind w:left="4021" w:hanging="360"/>
      </w:pPr>
      <w:rPr>
        <w:rFonts w:ascii="Wingdings" w:hAnsi="Wingdings" w:hint="default"/>
      </w:rPr>
    </w:lvl>
    <w:lvl w:ilvl="6" w:tplc="04100001" w:tentative="1">
      <w:start w:val="1"/>
      <w:numFmt w:val="bullet"/>
      <w:lvlText w:val=""/>
      <w:lvlJc w:val="left"/>
      <w:pPr>
        <w:ind w:left="4741" w:hanging="360"/>
      </w:pPr>
      <w:rPr>
        <w:rFonts w:ascii="Symbol" w:hAnsi="Symbol" w:hint="default"/>
      </w:rPr>
    </w:lvl>
    <w:lvl w:ilvl="7" w:tplc="04100003" w:tentative="1">
      <w:start w:val="1"/>
      <w:numFmt w:val="bullet"/>
      <w:lvlText w:val="o"/>
      <w:lvlJc w:val="left"/>
      <w:pPr>
        <w:ind w:left="5461" w:hanging="360"/>
      </w:pPr>
      <w:rPr>
        <w:rFonts w:ascii="Courier New" w:hAnsi="Courier New" w:cs="Courier New" w:hint="default"/>
      </w:rPr>
    </w:lvl>
    <w:lvl w:ilvl="8" w:tplc="04100005" w:tentative="1">
      <w:start w:val="1"/>
      <w:numFmt w:val="bullet"/>
      <w:lvlText w:val=""/>
      <w:lvlJc w:val="left"/>
      <w:pPr>
        <w:ind w:left="6181" w:hanging="360"/>
      </w:pPr>
      <w:rPr>
        <w:rFonts w:ascii="Wingdings" w:hAnsi="Wingdings" w:hint="default"/>
      </w:rPr>
    </w:lvl>
  </w:abstractNum>
  <w:abstractNum w:abstractNumId="8" w15:restartNumberingAfterBreak="0">
    <w:nsid w:val="3A6E43C9"/>
    <w:multiLevelType w:val="hybridMultilevel"/>
    <w:tmpl w:val="76922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B21684"/>
    <w:multiLevelType w:val="hybridMultilevel"/>
    <w:tmpl w:val="FCAC01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3777921"/>
    <w:multiLevelType w:val="hybridMultilevel"/>
    <w:tmpl w:val="8A50885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11" w15:restartNumberingAfterBreak="0">
    <w:nsid w:val="483853BB"/>
    <w:multiLevelType w:val="hybridMultilevel"/>
    <w:tmpl w:val="4D94BCD2"/>
    <w:lvl w:ilvl="0" w:tplc="8E4A0E5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1F01BE2"/>
    <w:multiLevelType w:val="hybridMultilevel"/>
    <w:tmpl w:val="BB80BB3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4562E37"/>
    <w:multiLevelType w:val="hybridMultilevel"/>
    <w:tmpl w:val="43B4BA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0850FF"/>
    <w:multiLevelType w:val="hybridMultilevel"/>
    <w:tmpl w:val="1D7C9F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2F942A8"/>
    <w:multiLevelType w:val="hybridMultilevel"/>
    <w:tmpl w:val="B7943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AD2AE7"/>
    <w:multiLevelType w:val="hybridMultilevel"/>
    <w:tmpl w:val="89A6449A"/>
    <w:lvl w:ilvl="0" w:tplc="BFF014A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6F2935DD"/>
    <w:multiLevelType w:val="hybridMultilevel"/>
    <w:tmpl w:val="30686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945FBB"/>
    <w:multiLevelType w:val="hybridMultilevel"/>
    <w:tmpl w:val="B6D4897A"/>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9" w15:restartNumberingAfterBreak="0">
    <w:nsid w:val="702643BE"/>
    <w:multiLevelType w:val="hybridMultilevel"/>
    <w:tmpl w:val="3EAA5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B20D20"/>
    <w:multiLevelType w:val="hybridMultilevel"/>
    <w:tmpl w:val="4E989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894F11"/>
    <w:multiLevelType w:val="hybridMultilevel"/>
    <w:tmpl w:val="2C5AF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F31501"/>
    <w:multiLevelType w:val="hybridMultilevel"/>
    <w:tmpl w:val="F31C0D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3" w15:restartNumberingAfterBreak="0">
    <w:nsid w:val="7383473C"/>
    <w:multiLevelType w:val="hybridMultilevel"/>
    <w:tmpl w:val="F58CA1D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79114D50"/>
    <w:multiLevelType w:val="hybridMultilevel"/>
    <w:tmpl w:val="556801C6"/>
    <w:lvl w:ilvl="0" w:tplc="843EA89E">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4"/>
  </w:num>
  <w:num w:numId="2">
    <w:abstractNumId w:val="16"/>
  </w:num>
  <w:num w:numId="3">
    <w:abstractNumId w:val="11"/>
  </w:num>
  <w:num w:numId="4">
    <w:abstractNumId w:val="1"/>
  </w:num>
  <w:num w:numId="5">
    <w:abstractNumId w:val="18"/>
  </w:num>
  <w:num w:numId="6">
    <w:abstractNumId w:val="2"/>
  </w:num>
  <w:num w:numId="7">
    <w:abstractNumId w:val="7"/>
  </w:num>
  <w:num w:numId="8">
    <w:abstractNumId w:val="12"/>
  </w:num>
  <w:num w:numId="9">
    <w:abstractNumId w:val="3"/>
  </w:num>
  <w:num w:numId="10">
    <w:abstractNumId w:val="8"/>
  </w:num>
  <w:num w:numId="11">
    <w:abstractNumId w:val="17"/>
  </w:num>
  <w:num w:numId="12">
    <w:abstractNumId w:val="19"/>
  </w:num>
  <w:num w:numId="13">
    <w:abstractNumId w:val="22"/>
  </w:num>
  <w:num w:numId="14">
    <w:abstractNumId w:val="20"/>
  </w:num>
  <w:num w:numId="15">
    <w:abstractNumId w:val="15"/>
  </w:num>
  <w:num w:numId="16">
    <w:abstractNumId w:val="21"/>
  </w:num>
  <w:num w:numId="17">
    <w:abstractNumId w:val="4"/>
  </w:num>
  <w:num w:numId="18">
    <w:abstractNumId w:val="0"/>
  </w:num>
  <w:num w:numId="19">
    <w:abstractNumId w:val="13"/>
  </w:num>
  <w:num w:numId="20">
    <w:abstractNumId w:val="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num>
  <w:num w:numId="24">
    <w:abstractNumId w:val="2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283"/>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0B"/>
    <w:rsid w:val="0003099A"/>
    <w:rsid w:val="00032A05"/>
    <w:rsid w:val="000368F4"/>
    <w:rsid w:val="00042BBD"/>
    <w:rsid w:val="000521C7"/>
    <w:rsid w:val="00075F00"/>
    <w:rsid w:val="00090C2B"/>
    <w:rsid w:val="0009161D"/>
    <w:rsid w:val="00097E0B"/>
    <w:rsid w:val="000C2B81"/>
    <w:rsid w:val="000D1BE7"/>
    <w:rsid w:val="000F19BE"/>
    <w:rsid w:val="00112324"/>
    <w:rsid w:val="00133FBD"/>
    <w:rsid w:val="00134650"/>
    <w:rsid w:val="001645A1"/>
    <w:rsid w:val="001657CC"/>
    <w:rsid w:val="001718B8"/>
    <w:rsid w:val="00177898"/>
    <w:rsid w:val="001805C5"/>
    <w:rsid w:val="00190B72"/>
    <w:rsid w:val="001A7BA9"/>
    <w:rsid w:val="001B3838"/>
    <w:rsid w:val="001D5CF0"/>
    <w:rsid w:val="002573F8"/>
    <w:rsid w:val="00274934"/>
    <w:rsid w:val="00291BE2"/>
    <w:rsid w:val="002B6F00"/>
    <w:rsid w:val="002C0088"/>
    <w:rsid w:val="002D1412"/>
    <w:rsid w:val="002D225F"/>
    <w:rsid w:val="003043E7"/>
    <w:rsid w:val="00314F9E"/>
    <w:rsid w:val="00355D2D"/>
    <w:rsid w:val="003659BD"/>
    <w:rsid w:val="00380E10"/>
    <w:rsid w:val="0038167F"/>
    <w:rsid w:val="003870BD"/>
    <w:rsid w:val="00394FA5"/>
    <w:rsid w:val="003970B5"/>
    <w:rsid w:val="003B5441"/>
    <w:rsid w:val="003D416B"/>
    <w:rsid w:val="003E3CCA"/>
    <w:rsid w:val="0041785D"/>
    <w:rsid w:val="0043141B"/>
    <w:rsid w:val="00481F0F"/>
    <w:rsid w:val="004B0BE9"/>
    <w:rsid w:val="004B77E2"/>
    <w:rsid w:val="004F1B4E"/>
    <w:rsid w:val="0050204C"/>
    <w:rsid w:val="00511DC8"/>
    <w:rsid w:val="0052000D"/>
    <w:rsid w:val="00523AFD"/>
    <w:rsid w:val="00552B08"/>
    <w:rsid w:val="00563B85"/>
    <w:rsid w:val="00582C63"/>
    <w:rsid w:val="00583F09"/>
    <w:rsid w:val="005B0268"/>
    <w:rsid w:val="005B77F4"/>
    <w:rsid w:val="005E2D21"/>
    <w:rsid w:val="005F31A6"/>
    <w:rsid w:val="005F475E"/>
    <w:rsid w:val="006104EA"/>
    <w:rsid w:val="006A44C3"/>
    <w:rsid w:val="006C42D8"/>
    <w:rsid w:val="006F14F9"/>
    <w:rsid w:val="00727717"/>
    <w:rsid w:val="0073685D"/>
    <w:rsid w:val="0074621E"/>
    <w:rsid w:val="007476FA"/>
    <w:rsid w:val="00762978"/>
    <w:rsid w:val="00773281"/>
    <w:rsid w:val="00782E41"/>
    <w:rsid w:val="007B385D"/>
    <w:rsid w:val="007D3946"/>
    <w:rsid w:val="007D706A"/>
    <w:rsid w:val="007E1550"/>
    <w:rsid w:val="007E7A7C"/>
    <w:rsid w:val="0080240C"/>
    <w:rsid w:val="008035FE"/>
    <w:rsid w:val="0081013F"/>
    <w:rsid w:val="0081782E"/>
    <w:rsid w:val="00852E7E"/>
    <w:rsid w:val="00874A52"/>
    <w:rsid w:val="008834C4"/>
    <w:rsid w:val="008A5F65"/>
    <w:rsid w:val="008A7B6D"/>
    <w:rsid w:val="008C6827"/>
    <w:rsid w:val="008E59D7"/>
    <w:rsid w:val="008F750A"/>
    <w:rsid w:val="009112B1"/>
    <w:rsid w:val="0091318A"/>
    <w:rsid w:val="0091739C"/>
    <w:rsid w:val="0099249B"/>
    <w:rsid w:val="00996DB7"/>
    <w:rsid w:val="009B7585"/>
    <w:rsid w:val="009E3D36"/>
    <w:rsid w:val="009F6C74"/>
    <w:rsid w:val="00A03582"/>
    <w:rsid w:val="00A14555"/>
    <w:rsid w:val="00A27716"/>
    <w:rsid w:val="00A41383"/>
    <w:rsid w:val="00A936D8"/>
    <w:rsid w:val="00AC2B09"/>
    <w:rsid w:val="00AC4CC1"/>
    <w:rsid w:val="00B03A6B"/>
    <w:rsid w:val="00B13D9A"/>
    <w:rsid w:val="00B6795B"/>
    <w:rsid w:val="00B77649"/>
    <w:rsid w:val="00BD7949"/>
    <w:rsid w:val="00C03D4F"/>
    <w:rsid w:val="00C42DBD"/>
    <w:rsid w:val="00C4578E"/>
    <w:rsid w:val="00C87E40"/>
    <w:rsid w:val="00C93F04"/>
    <w:rsid w:val="00CA0E32"/>
    <w:rsid w:val="00CB0C6D"/>
    <w:rsid w:val="00CB66D0"/>
    <w:rsid w:val="00CF6597"/>
    <w:rsid w:val="00D00500"/>
    <w:rsid w:val="00D01DD4"/>
    <w:rsid w:val="00D10A6E"/>
    <w:rsid w:val="00D13D48"/>
    <w:rsid w:val="00D14638"/>
    <w:rsid w:val="00D31393"/>
    <w:rsid w:val="00D44F3D"/>
    <w:rsid w:val="00D71BDC"/>
    <w:rsid w:val="00D90BDD"/>
    <w:rsid w:val="00DA2673"/>
    <w:rsid w:val="00DC0051"/>
    <w:rsid w:val="00DD1729"/>
    <w:rsid w:val="00DF08B2"/>
    <w:rsid w:val="00DF0983"/>
    <w:rsid w:val="00DF48D4"/>
    <w:rsid w:val="00E3303A"/>
    <w:rsid w:val="00E81185"/>
    <w:rsid w:val="00EC24A4"/>
    <w:rsid w:val="00EC3B3F"/>
    <w:rsid w:val="00EE6799"/>
    <w:rsid w:val="00EF65BE"/>
    <w:rsid w:val="00F15757"/>
    <w:rsid w:val="00F63F37"/>
    <w:rsid w:val="00F77FB2"/>
    <w:rsid w:val="00F82A02"/>
    <w:rsid w:val="00F8608B"/>
    <w:rsid w:val="00FA320F"/>
    <w:rsid w:val="00FE4F6E"/>
    <w:rsid w:val="00FE7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A1BF"/>
  <w15:chartTrackingRefBased/>
  <w15:docId w15:val="{3E7EF224-4000-443E-B5FF-87285DA7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36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36D8"/>
  </w:style>
  <w:style w:type="paragraph" w:styleId="Pidipagina">
    <w:name w:val="footer"/>
    <w:basedOn w:val="Normale"/>
    <w:link w:val="PidipaginaCarattere"/>
    <w:uiPriority w:val="99"/>
    <w:unhideWhenUsed/>
    <w:rsid w:val="00A936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36D8"/>
  </w:style>
  <w:style w:type="table" w:styleId="Grigliatabella">
    <w:name w:val="Table Grid"/>
    <w:basedOn w:val="Tabellanormale"/>
    <w:uiPriority w:val="39"/>
    <w:rsid w:val="00A9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C2B09"/>
    <w:pPr>
      <w:widowControl w:val="0"/>
      <w:spacing w:after="0" w:line="240" w:lineRule="auto"/>
    </w:pPr>
    <w:rPr>
      <w:rFonts w:ascii="Lucida Grande" w:eastAsiaTheme="minorEastAsia" w:hAnsi="Lucida Grande" w:cs="Lucida Grande"/>
      <w:kern w:val="2"/>
      <w:sz w:val="18"/>
      <w:szCs w:val="18"/>
      <w:lang w:val="en-US" w:eastAsia="zh-CN"/>
    </w:rPr>
  </w:style>
  <w:style w:type="character" w:customStyle="1" w:styleId="TestofumettoCarattere">
    <w:name w:val="Testo fumetto Carattere"/>
    <w:basedOn w:val="Carpredefinitoparagrafo"/>
    <w:link w:val="Testofumetto"/>
    <w:uiPriority w:val="99"/>
    <w:semiHidden/>
    <w:rsid w:val="00AC2B09"/>
    <w:rPr>
      <w:rFonts w:ascii="Lucida Grande" w:eastAsiaTheme="minorEastAsia" w:hAnsi="Lucida Grande" w:cs="Lucida Grande"/>
      <w:kern w:val="2"/>
      <w:sz w:val="18"/>
      <w:szCs w:val="18"/>
      <w:lang w:val="en-US" w:eastAsia="zh-CN"/>
    </w:rPr>
  </w:style>
  <w:style w:type="paragraph" w:styleId="Paragrafoelenco">
    <w:name w:val="List Paragraph"/>
    <w:basedOn w:val="Normale"/>
    <w:uiPriority w:val="34"/>
    <w:qFormat/>
    <w:rsid w:val="00AC2B09"/>
    <w:pPr>
      <w:widowControl w:val="0"/>
      <w:spacing w:after="200" w:line="276" w:lineRule="auto"/>
      <w:ind w:left="720"/>
      <w:contextualSpacing/>
    </w:pPr>
    <w:rPr>
      <w:rFonts w:eastAsiaTheme="minorEastAsia"/>
      <w:kern w:val="2"/>
      <w:sz w:val="21"/>
      <w:lang w:val="en-US" w:eastAsia="zh-CN"/>
    </w:rPr>
  </w:style>
  <w:style w:type="character" w:styleId="Numeropagina">
    <w:name w:val="page number"/>
    <w:basedOn w:val="Carpredefinitoparagrafo"/>
    <w:uiPriority w:val="99"/>
    <w:semiHidden/>
    <w:unhideWhenUsed/>
    <w:rsid w:val="00AC2B09"/>
  </w:style>
  <w:style w:type="paragraph" w:styleId="Nessunaspaziatura">
    <w:name w:val="No Spacing"/>
    <w:uiPriority w:val="1"/>
    <w:qFormat/>
    <w:rsid w:val="00AC2B09"/>
    <w:pPr>
      <w:widowControl w:val="0"/>
      <w:spacing w:after="0" w:line="240" w:lineRule="auto"/>
    </w:pPr>
    <w:rPr>
      <w:rFonts w:eastAsiaTheme="minorEastAsia"/>
      <w:kern w:val="2"/>
      <w:sz w:val="21"/>
      <w:lang w:val="en-US" w:eastAsia="zh-CN"/>
    </w:rPr>
  </w:style>
  <w:style w:type="table" w:customStyle="1" w:styleId="TableNormal1">
    <w:name w:val="Table Normal1"/>
    <w:rsid w:val="004F1B4E"/>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C93F04"/>
    <w:rPr>
      <w:sz w:val="16"/>
      <w:szCs w:val="16"/>
    </w:rPr>
  </w:style>
  <w:style w:type="paragraph" w:styleId="Testocommento">
    <w:name w:val="annotation text"/>
    <w:basedOn w:val="Normale"/>
    <w:link w:val="TestocommentoCarattere"/>
    <w:uiPriority w:val="99"/>
    <w:semiHidden/>
    <w:unhideWhenUsed/>
    <w:rsid w:val="00C93F0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93F04"/>
    <w:rPr>
      <w:sz w:val="20"/>
      <w:szCs w:val="20"/>
    </w:rPr>
  </w:style>
  <w:style w:type="paragraph" w:styleId="Soggettocommento">
    <w:name w:val="annotation subject"/>
    <w:basedOn w:val="Testocommento"/>
    <w:next w:val="Testocommento"/>
    <w:link w:val="SoggettocommentoCarattere"/>
    <w:uiPriority w:val="99"/>
    <w:semiHidden/>
    <w:unhideWhenUsed/>
    <w:rsid w:val="00C93F04"/>
    <w:rPr>
      <w:b/>
      <w:bCs/>
    </w:rPr>
  </w:style>
  <w:style w:type="character" w:customStyle="1" w:styleId="SoggettocommentoCarattere">
    <w:name w:val="Soggetto commento Carattere"/>
    <w:basedOn w:val="TestocommentoCarattere"/>
    <w:link w:val="Soggettocommento"/>
    <w:uiPriority w:val="99"/>
    <w:semiHidden/>
    <w:rsid w:val="00C93F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3424">
      <w:bodyDiv w:val="1"/>
      <w:marLeft w:val="0"/>
      <w:marRight w:val="0"/>
      <w:marTop w:val="0"/>
      <w:marBottom w:val="0"/>
      <w:divBdr>
        <w:top w:val="none" w:sz="0" w:space="0" w:color="auto"/>
        <w:left w:val="none" w:sz="0" w:space="0" w:color="auto"/>
        <w:bottom w:val="none" w:sz="0" w:space="0" w:color="auto"/>
        <w:right w:val="none" w:sz="0" w:space="0" w:color="auto"/>
      </w:divBdr>
    </w:div>
    <w:div w:id="454716821">
      <w:bodyDiv w:val="1"/>
      <w:marLeft w:val="0"/>
      <w:marRight w:val="0"/>
      <w:marTop w:val="0"/>
      <w:marBottom w:val="0"/>
      <w:divBdr>
        <w:top w:val="none" w:sz="0" w:space="0" w:color="auto"/>
        <w:left w:val="none" w:sz="0" w:space="0" w:color="auto"/>
        <w:bottom w:val="none" w:sz="0" w:space="0" w:color="auto"/>
        <w:right w:val="none" w:sz="0" w:space="0" w:color="auto"/>
      </w:divBdr>
    </w:div>
    <w:div w:id="1293826453">
      <w:bodyDiv w:val="1"/>
      <w:marLeft w:val="0"/>
      <w:marRight w:val="0"/>
      <w:marTop w:val="0"/>
      <w:marBottom w:val="0"/>
      <w:divBdr>
        <w:top w:val="none" w:sz="0" w:space="0" w:color="auto"/>
        <w:left w:val="none" w:sz="0" w:space="0" w:color="auto"/>
        <w:bottom w:val="none" w:sz="0" w:space="0" w:color="auto"/>
        <w:right w:val="none" w:sz="0" w:space="0" w:color="auto"/>
      </w:divBdr>
    </w:div>
    <w:div w:id="16472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7884-1768-49AA-969D-6CEA6FA64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6160</Words>
  <Characters>35116</Characters>
  <Application>Microsoft Office Word</Application>
  <DocSecurity>0</DocSecurity>
  <Lines>292</Lines>
  <Paragraphs>82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Ottaiano</dc:creator>
  <cp:keywords/>
  <dc:description/>
  <cp:lastModifiedBy>Utente chemio</cp:lastModifiedBy>
  <cp:revision>2</cp:revision>
  <dcterms:created xsi:type="dcterms:W3CDTF">2025-07-09T06:07:00Z</dcterms:created>
  <dcterms:modified xsi:type="dcterms:W3CDTF">2025-07-09T06:07:00Z</dcterms:modified>
</cp:coreProperties>
</file>