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20934" w14:textId="77777777" w:rsidR="00AF28B4" w:rsidRPr="0041137B" w:rsidRDefault="00AF28B4">
      <w:pPr>
        <w:pBdr>
          <w:top w:val="nil"/>
          <w:left w:val="nil"/>
          <w:bottom w:val="nil"/>
          <w:right w:val="nil"/>
          <w:between w:val="nil"/>
        </w:pBdr>
        <w:rPr>
          <w:color w:val="000000"/>
        </w:rPr>
      </w:pPr>
      <w:bookmarkStart w:id="0" w:name="_GoBack"/>
      <w:bookmarkEnd w:id="0"/>
    </w:p>
    <w:p w14:paraId="66C7EA2D" w14:textId="77777777" w:rsidR="00AF28B4" w:rsidRPr="0041137B" w:rsidRDefault="00AF28B4">
      <w:pPr>
        <w:pBdr>
          <w:top w:val="nil"/>
          <w:left w:val="nil"/>
          <w:bottom w:val="nil"/>
          <w:right w:val="nil"/>
          <w:between w:val="nil"/>
        </w:pBdr>
        <w:rPr>
          <w:color w:val="000000"/>
        </w:rPr>
      </w:pPr>
    </w:p>
    <w:p w14:paraId="1E6FBBD5" w14:textId="77777777" w:rsidR="00AF28B4" w:rsidRPr="0041137B" w:rsidRDefault="00AF28B4">
      <w:pPr>
        <w:pBdr>
          <w:top w:val="nil"/>
          <w:left w:val="nil"/>
          <w:bottom w:val="nil"/>
          <w:right w:val="nil"/>
          <w:between w:val="nil"/>
        </w:pBdr>
        <w:rPr>
          <w:color w:val="000000"/>
        </w:rPr>
      </w:pPr>
    </w:p>
    <w:p w14:paraId="3F859B0B" w14:textId="77777777" w:rsidR="00AF28B4" w:rsidRPr="0041137B" w:rsidRDefault="00AF28B4">
      <w:pPr>
        <w:pBdr>
          <w:top w:val="nil"/>
          <w:left w:val="nil"/>
          <w:bottom w:val="nil"/>
          <w:right w:val="nil"/>
          <w:between w:val="nil"/>
        </w:pBdr>
        <w:rPr>
          <w:color w:val="000000"/>
        </w:rPr>
      </w:pPr>
    </w:p>
    <w:p w14:paraId="0399C579" w14:textId="77777777" w:rsidR="00AF28B4" w:rsidRPr="0041137B" w:rsidRDefault="00AF28B4">
      <w:pPr>
        <w:pBdr>
          <w:top w:val="nil"/>
          <w:left w:val="nil"/>
          <w:bottom w:val="nil"/>
          <w:right w:val="nil"/>
          <w:between w:val="nil"/>
        </w:pBdr>
        <w:rPr>
          <w:color w:val="000000"/>
        </w:rPr>
      </w:pPr>
    </w:p>
    <w:p w14:paraId="3D396995" w14:textId="77777777" w:rsidR="00AF28B4" w:rsidRPr="0041137B" w:rsidRDefault="00AF28B4">
      <w:pPr>
        <w:pBdr>
          <w:top w:val="nil"/>
          <w:left w:val="nil"/>
          <w:bottom w:val="nil"/>
          <w:right w:val="nil"/>
          <w:between w:val="nil"/>
        </w:pBdr>
        <w:rPr>
          <w:color w:val="000000"/>
        </w:rPr>
      </w:pPr>
    </w:p>
    <w:p w14:paraId="5E943C90" w14:textId="77777777" w:rsidR="00AF28B4" w:rsidRPr="0041137B" w:rsidRDefault="00AF28B4">
      <w:pPr>
        <w:pBdr>
          <w:top w:val="nil"/>
          <w:left w:val="nil"/>
          <w:bottom w:val="nil"/>
          <w:right w:val="nil"/>
          <w:between w:val="nil"/>
        </w:pBdr>
        <w:rPr>
          <w:color w:val="000000"/>
        </w:rPr>
      </w:pPr>
    </w:p>
    <w:p w14:paraId="77E44C6E" w14:textId="77777777" w:rsidR="00AF28B4" w:rsidRPr="0041137B" w:rsidRDefault="00AF28B4">
      <w:pPr>
        <w:pBdr>
          <w:top w:val="nil"/>
          <w:left w:val="nil"/>
          <w:bottom w:val="nil"/>
          <w:right w:val="nil"/>
          <w:between w:val="nil"/>
        </w:pBdr>
        <w:rPr>
          <w:color w:val="000000"/>
        </w:rPr>
      </w:pPr>
    </w:p>
    <w:p w14:paraId="0C551C4A" w14:textId="77777777" w:rsidR="00AF28B4" w:rsidRPr="0041137B" w:rsidRDefault="00AF28B4">
      <w:pPr>
        <w:pBdr>
          <w:top w:val="nil"/>
          <w:left w:val="nil"/>
          <w:bottom w:val="nil"/>
          <w:right w:val="nil"/>
          <w:between w:val="nil"/>
        </w:pBdr>
        <w:rPr>
          <w:color w:val="000000"/>
        </w:rPr>
      </w:pPr>
    </w:p>
    <w:p w14:paraId="382AEDF8" w14:textId="77777777" w:rsidR="00AF28B4" w:rsidRPr="0041137B" w:rsidRDefault="00AF28B4">
      <w:pPr>
        <w:pBdr>
          <w:top w:val="nil"/>
          <w:left w:val="nil"/>
          <w:bottom w:val="nil"/>
          <w:right w:val="nil"/>
          <w:between w:val="nil"/>
        </w:pBdr>
        <w:rPr>
          <w:color w:val="000000"/>
        </w:rPr>
      </w:pPr>
    </w:p>
    <w:p w14:paraId="61F80794" w14:textId="77777777" w:rsidR="00AF28B4" w:rsidRPr="007D3369" w:rsidRDefault="00AF28B4" w:rsidP="00A1127A">
      <w:pPr>
        <w:pBdr>
          <w:top w:val="nil"/>
          <w:left w:val="nil"/>
          <w:bottom w:val="nil"/>
          <w:right w:val="nil"/>
          <w:between w:val="nil"/>
        </w:pBdr>
        <w:jc w:val="center"/>
        <w:rPr>
          <w:b/>
          <w:color w:val="000000"/>
          <w:sz w:val="32"/>
        </w:rPr>
      </w:pPr>
    </w:p>
    <w:p w14:paraId="25B60C0F" w14:textId="77777777" w:rsidR="00A1127A" w:rsidRPr="007D3369" w:rsidRDefault="00A1127A" w:rsidP="00A1127A">
      <w:pPr>
        <w:pBdr>
          <w:top w:val="nil"/>
          <w:left w:val="nil"/>
          <w:bottom w:val="nil"/>
          <w:right w:val="nil"/>
          <w:between w:val="nil"/>
        </w:pBdr>
        <w:jc w:val="center"/>
        <w:rPr>
          <w:b/>
          <w:color w:val="000000"/>
          <w:sz w:val="32"/>
        </w:rPr>
      </w:pPr>
      <w:r w:rsidRPr="007D3369">
        <w:rPr>
          <w:b/>
          <w:color w:val="000000"/>
          <w:sz w:val="32"/>
        </w:rPr>
        <w:t xml:space="preserve">Il Percorso Diagnostico Terapeutico Assistenziale </w:t>
      </w:r>
    </w:p>
    <w:p w14:paraId="1F1EE2B8" w14:textId="77777777" w:rsidR="00A1127A" w:rsidRPr="007D3369" w:rsidRDefault="00A1127A" w:rsidP="00A1127A">
      <w:pPr>
        <w:pBdr>
          <w:top w:val="nil"/>
          <w:left w:val="nil"/>
          <w:bottom w:val="nil"/>
          <w:right w:val="nil"/>
          <w:between w:val="nil"/>
        </w:pBdr>
        <w:jc w:val="center"/>
        <w:rPr>
          <w:b/>
          <w:color w:val="000000"/>
          <w:sz w:val="32"/>
        </w:rPr>
      </w:pPr>
    </w:p>
    <w:p w14:paraId="7DDEDC24" w14:textId="53F9542B" w:rsidR="00A1127A" w:rsidRPr="007D3369" w:rsidRDefault="00A1127A" w:rsidP="00A1127A">
      <w:pPr>
        <w:pBdr>
          <w:top w:val="nil"/>
          <w:left w:val="nil"/>
          <w:bottom w:val="nil"/>
          <w:right w:val="nil"/>
          <w:between w:val="nil"/>
        </w:pBdr>
        <w:jc w:val="center"/>
        <w:rPr>
          <w:b/>
          <w:color w:val="000000"/>
          <w:sz w:val="32"/>
        </w:rPr>
      </w:pPr>
      <w:r w:rsidRPr="007D3369">
        <w:rPr>
          <w:b/>
          <w:color w:val="000000"/>
          <w:sz w:val="32"/>
        </w:rPr>
        <w:t>(PDTA)</w:t>
      </w:r>
    </w:p>
    <w:p w14:paraId="4FE9DC6C" w14:textId="77777777" w:rsidR="00A1127A" w:rsidRPr="007D3369" w:rsidRDefault="00A1127A" w:rsidP="00A1127A">
      <w:pPr>
        <w:pBdr>
          <w:top w:val="nil"/>
          <w:left w:val="nil"/>
          <w:bottom w:val="nil"/>
          <w:right w:val="nil"/>
          <w:between w:val="nil"/>
        </w:pBdr>
        <w:jc w:val="center"/>
        <w:rPr>
          <w:b/>
          <w:color w:val="000000"/>
          <w:sz w:val="32"/>
        </w:rPr>
      </w:pPr>
    </w:p>
    <w:p w14:paraId="3A5860D6" w14:textId="7EEC724C" w:rsidR="00AF28B4" w:rsidRPr="007D3369" w:rsidRDefault="00A1127A" w:rsidP="00A1127A">
      <w:pPr>
        <w:pBdr>
          <w:top w:val="nil"/>
          <w:left w:val="nil"/>
          <w:bottom w:val="nil"/>
          <w:right w:val="nil"/>
          <w:between w:val="nil"/>
        </w:pBdr>
        <w:jc w:val="center"/>
        <w:rPr>
          <w:b/>
          <w:color w:val="000000"/>
          <w:sz w:val="32"/>
        </w:rPr>
      </w:pPr>
      <w:r w:rsidRPr="007D3369">
        <w:rPr>
          <w:b/>
          <w:color w:val="000000"/>
          <w:sz w:val="32"/>
        </w:rPr>
        <w:t>per il tumore della Vescica</w:t>
      </w:r>
    </w:p>
    <w:p w14:paraId="4F321D9B" w14:textId="77777777" w:rsidR="00A1127A" w:rsidRPr="007D3369" w:rsidRDefault="00A1127A" w:rsidP="00A1127A">
      <w:pPr>
        <w:pBdr>
          <w:top w:val="nil"/>
          <w:left w:val="nil"/>
          <w:bottom w:val="nil"/>
          <w:right w:val="nil"/>
          <w:between w:val="nil"/>
        </w:pBdr>
        <w:jc w:val="center"/>
        <w:rPr>
          <w:b/>
          <w:color w:val="000000"/>
          <w:sz w:val="32"/>
        </w:rPr>
      </w:pPr>
    </w:p>
    <w:p w14:paraId="514C3957" w14:textId="6936BA53" w:rsidR="00A1127A" w:rsidRPr="007D3369" w:rsidRDefault="00A1127A" w:rsidP="00A1127A">
      <w:pPr>
        <w:pBdr>
          <w:top w:val="nil"/>
          <w:left w:val="nil"/>
          <w:bottom w:val="nil"/>
          <w:right w:val="nil"/>
          <w:between w:val="nil"/>
        </w:pBdr>
        <w:jc w:val="center"/>
        <w:rPr>
          <w:b/>
          <w:color w:val="000000"/>
          <w:sz w:val="32"/>
        </w:rPr>
      </w:pPr>
      <w:r w:rsidRPr="007D3369">
        <w:rPr>
          <w:b/>
          <w:color w:val="000000"/>
          <w:sz w:val="32"/>
        </w:rPr>
        <w:t>Edizione 202</w:t>
      </w:r>
      <w:r w:rsidR="00823E53">
        <w:rPr>
          <w:b/>
          <w:color w:val="000000"/>
          <w:sz w:val="32"/>
        </w:rPr>
        <w:t>5</w:t>
      </w:r>
    </w:p>
    <w:p w14:paraId="6B87CD87" w14:textId="77777777" w:rsidR="00AF28B4" w:rsidRPr="0041137B" w:rsidRDefault="00AF28B4">
      <w:pPr>
        <w:pBdr>
          <w:top w:val="nil"/>
          <w:left w:val="nil"/>
          <w:bottom w:val="nil"/>
          <w:right w:val="nil"/>
          <w:between w:val="nil"/>
        </w:pBdr>
        <w:rPr>
          <w:b/>
          <w:color w:val="000000"/>
        </w:rPr>
      </w:pPr>
    </w:p>
    <w:p w14:paraId="53E4A170" w14:textId="77777777" w:rsidR="00AF28B4" w:rsidRPr="0041137B" w:rsidRDefault="00AF28B4">
      <w:pPr>
        <w:pBdr>
          <w:top w:val="nil"/>
          <w:left w:val="nil"/>
          <w:bottom w:val="nil"/>
          <w:right w:val="nil"/>
          <w:between w:val="nil"/>
        </w:pBdr>
        <w:rPr>
          <w:b/>
          <w:color w:val="000000"/>
        </w:rPr>
      </w:pPr>
    </w:p>
    <w:p w14:paraId="05122706" w14:textId="77777777" w:rsidR="00AF28B4" w:rsidRPr="0041137B" w:rsidRDefault="005A6077">
      <w:pPr>
        <w:pBdr>
          <w:top w:val="nil"/>
          <w:left w:val="nil"/>
          <w:bottom w:val="nil"/>
          <w:right w:val="nil"/>
          <w:between w:val="nil"/>
        </w:pBdr>
        <w:spacing w:before="3"/>
        <w:jc w:val="center"/>
        <w:rPr>
          <w:b/>
          <w:color w:val="000000"/>
        </w:rPr>
        <w:sectPr w:rsidR="00AF28B4" w:rsidRPr="0041137B">
          <w:headerReference w:type="default" r:id="rId8"/>
          <w:footerReference w:type="default" r:id="rId9"/>
          <w:pgSz w:w="11900" w:h="16840"/>
          <w:pgMar w:top="1417" w:right="1134" w:bottom="1134" w:left="1134" w:header="360" w:footer="219" w:gutter="0"/>
          <w:pgNumType w:start="1"/>
          <w:cols w:space="720"/>
        </w:sectPr>
      </w:pPr>
      <w:r w:rsidRPr="0041137B">
        <w:rPr>
          <w:b/>
          <w:noProof/>
          <w:color w:val="000000"/>
        </w:rPr>
        <w:drawing>
          <wp:inline distT="0" distB="0" distL="0" distR="0" wp14:anchorId="127A722E" wp14:editId="17D25CC4">
            <wp:extent cx="2798997" cy="2115046"/>
            <wp:effectExtent l="0" t="0" r="1905"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826192" cy="2135596"/>
                    </a:xfrm>
                    <a:prstGeom prst="rect">
                      <a:avLst/>
                    </a:prstGeom>
                    <a:ln/>
                  </pic:spPr>
                </pic:pic>
              </a:graphicData>
            </a:graphic>
          </wp:inline>
        </w:drawing>
      </w:r>
    </w:p>
    <w:p w14:paraId="246FC2C9" w14:textId="77777777" w:rsidR="00AF28B4" w:rsidRPr="0041137B" w:rsidRDefault="005A6077">
      <w:pPr>
        <w:pBdr>
          <w:top w:val="nil"/>
          <w:left w:val="nil"/>
          <w:bottom w:val="nil"/>
          <w:right w:val="nil"/>
          <w:between w:val="nil"/>
        </w:pBdr>
        <w:spacing w:before="80" w:after="19" w:line="360" w:lineRule="auto"/>
        <w:ind w:left="302"/>
        <w:rPr>
          <w:color w:val="000000"/>
        </w:rPr>
      </w:pPr>
      <w:r w:rsidRPr="0041137B">
        <w:rPr>
          <w:b/>
          <w:color w:val="000000"/>
        </w:rPr>
        <w:lastRenderedPageBreak/>
        <w:t>Tabella 1</w:t>
      </w:r>
      <w:r w:rsidRPr="0041137B">
        <w:rPr>
          <w:color w:val="000000"/>
        </w:rPr>
        <w:t>. Figure professionali ed unità Operative Complesse (UOC) o Semplici (UO) deputate all’Accoglienza, Presa in Carico ed Assistenza.</w:t>
      </w:r>
    </w:p>
    <w:p w14:paraId="6E9055EF" w14:textId="77777777" w:rsidR="00AF28B4" w:rsidRPr="0041137B" w:rsidRDefault="00AF28B4">
      <w:pPr>
        <w:pBdr>
          <w:top w:val="nil"/>
          <w:left w:val="nil"/>
          <w:bottom w:val="nil"/>
          <w:right w:val="nil"/>
          <w:between w:val="nil"/>
        </w:pBdr>
        <w:spacing w:before="80" w:after="19" w:line="360" w:lineRule="auto"/>
        <w:ind w:left="302"/>
        <w:rPr>
          <w:color w:val="000000"/>
        </w:rPr>
      </w:pPr>
    </w:p>
    <w:p w14:paraId="323DA584" w14:textId="77777777" w:rsidR="00AF28B4" w:rsidRPr="0041137B" w:rsidRDefault="005A6077">
      <w:pPr>
        <w:pBdr>
          <w:top w:val="nil"/>
          <w:left w:val="nil"/>
          <w:bottom w:val="nil"/>
          <w:right w:val="nil"/>
          <w:between w:val="nil"/>
        </w:pBdr>
        <w:spacing w:line="20" w:lineRule="auto"/>
        <w:ind w:left="316"/>
        <w:rPr>
          <w:color w:val="000000"/>
        </w:rPr>
      </w:pPr>
      <w:r w:rsidRPr="0041137B">
        <w:rPr>
          <w:noProof/>
          <w:color w:val="000000"/>
        </w:rPr>
        <mc:AlternateContent>
          <mc:Choice Requires="wpg">
            <w:drawing>
              <wp:inline distT="0" distB="0" distL="0" distR="0" wp14:anchorId="4EED6A2C" wp14:editId="050EEDAF">
                <wp:extent cx="6111240" cy="6350"/>
                <wp:effectExtent l="10160" t="1905" r="12700" b="10795"/>
                <wp:docPr id="22" name="Grup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6350"/>
                          <a:chOff x="0" y="0"/>
                          <a:chExt cx="9624" cy="10"/>
                        </a:xfrm>
                      </wpg:grpSpPr>
                      <wps:wsp>
                        <wps:cNvPr id="1" name="Connettore diritto 1"/>
                        <wps:cNvCnPr>
                          <a:cxnSpLocks noChangeShapeType="1"/>
                        </wps:cNvCnPr>
                        <wps:spPr bwMode="auto">
                          <a:xfrm>
                            <a:off x="0" y="5"/>
                            <a:ext cx="9624" cy="0"/>
                          </a:xfrm>
                          <a:prstGeom prst="line">
                            <a:avLst/>
                          </a:prstGeom>
                          <a:noFill/>
                          <a:ln w="6095">
                            <a:solidFill>
                              <a:srgbClr val="000000"/>
                            </a:solidFill>
                            <a:prstDash val="solid"/>
                            <a:round/>
                            <a:headEnd/>
                            <a:tailEnd/>
                          </a:ln>
                        </wps:spPr>
                        <wps:bodyPr/>
                      </wps:wsp>
                    </wpg:wgp>
                  </a:graphicData>
                </a:graphic>
              </wp:inline>
            </w:drawing>
          </mc:Choice>
          <mc:Fallback>
            <w:pict>
              <v:group w14:anchorId="06965DCB" id="Gruppo 22" o:spid="_x0000_s1026" style="width:481.2pt;height:.5pt;mso-position-horizontal-relative:char;mso-position-vertical-relative:line" coordsize="9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">
                <v:line id="Connettore diritto 1" o:spid="_x0000_s1027" style="position:absolute;visibility:visible;mso-wrap-style:square" from="0,5" to="9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" strokeweight=".16931mm"/>
                <w10:anchorlock/>
              </v:group>
            </w:pict>
          </mc:Fallback>
        </mc:AlternateContent>
      </w:r>
    </w:p>
    <w:p w14:paraId="02037DD1" w14:textId="77777777" w:rsidR="00AF28B4" w:rsidRPr="0041137B" w:rsidRDefault="00AF28B4">
      <w:pPr>
        <w:pBdr>
          <w:top w:val="nil"/>
          <w:left w:val="nil"/>
          <w:bottom w:val="nil"/>
          <w:right w:val="nil"/>
          <w:between w:val="nil"/>
        </w:pBdr>
        <w:rPr>
          <w:color w:val="000000"/>
        </w:rPr>
      </w:pPr>
    </w:p>
    <w:tbl>
      <w:tblPr>
        <w:tblStyle w:val="22"/>
        <w:tblW w:w="9647" w:type="dxa"/>
        <w:tblInd w:w="329" w:type="dxa"/>
        <w:tblLayout w:type="fixed"/>
        <w:tblLook w:val="0000" w:firstRow="0" w:lastRow="0" w:firstColumn="0" w:lastColumn="0" w:noHBand="0" w:noVBand="0"/>
      </w:tblPr>
      <w:tblGrid>
        <w:gridCol w:w="2300"/>
        <w:gridCol w:w="3261"/>
        <w:gridCol w:w="4086"/>
      </w:tblGrid>
      <w:tr w:rsidR="00AF28B4" w:rsidRPr="0041137B" w14:paraId="3FB5BC7B" w14:textId="77777777">
        <w:trPr>
          <w:trHeight w:val="339"/>
        </w:trPr>
        <w:tc>
          <w:tcPr>
            <w:tcW w:w="2300" w:type="dxa"/>
          </w:tcPr>
          <w:p w14:paraId="5AFE6BA1" w14:textId="77777777" w:rsidR="00AF28B4" w:rsidRPr="0041137B" w:rsidRDefault="005A6077">
            <w:pPr>
              <w:pBdr>
                <w:top w:val="nil"/>
                <w:left w:val="nil"/>
                <w:bottom w:val="nil"/>
                <w:right w:val="nil"/>
                <w:between w:val="nil"/>
              </w:pBdr>
              <w:spacing w:line="266" w:lineRule="auto"/>
              <w:ind w:left="81"/>
              <w:rPr>
                <w:color w:val="000000"/>
              </w:rPr>
            </w:pPr>
            <w:r w:rsidRPr="0041137B">
              <w:rPr>
                <w:color w:val="000000"/>
              </w:rPr>
              <w:t>ACCOGLIENZA</w:t>
            </w:r>
          </w:p>
        </w:tc>
        <w:tc>
          <w:tcPr>
            <w:tcW w:w="3261" w:type="dxa"/>
          </w:tcPr>
          <w:p w14:paraId="6D73DBE0" w14:textId="77777777" w:rsidR="00AF28B4" w:rsidRPr="0041137B" w:rsidRDefault="005A6077">
            <w:pPr>
              <w:pBdr>
                <w:top w:val="nil"/>
                <w:left w:val="nil"/>
                <w:bottom w:val="nil"/>
                <w:right w:val="nil"/>
                <w:between w:val="nil"/>
              </w:pBdr>
              <w:spacing w:line="266" w:lineRule="auto"/>
              <w:ind w:left="81"/>
              <w:rPr>
                <w:color w:val="000000"/>
              </w:rPr>
            </w:pPr>
            <w:r w:rsidRPr="0041137B">
              <w:rPr>
                <w:color w:val="000000"/>
              </w:rPr>
              <w:t>Case Manager</w:t>
            </w:r>
          </w:p>
        </w:tc>
        <w:tc>
          <w:tcPr>
            <w:tcW w:w="4086" w:type="dxa"/>
          </w:tcPr>
          <w:p w14:paraId="10C70FCC" w14:textId="77777777" w:rsidR="00AF28B4" w:rsidRPr="0041137B" w:rsidRDefault="005A6077">
            <w:pPr>
              <w:pBdr>
                <w:top w:val="nil"/>
                <w:left w:val="nil"/>
                <w:bottom w:val="nil"/>
                <w:right w:val="nil"/>
                <w:between w:val="nil"/>
              </w:pBdr>
              <w:spacing w:line="266" w:lineRule="auto"/>
              <w:ind w:left="340"/>
              <w:rPr>
                <w:color w:val="000000"/>
              </w:rPr>
            </w:pPr>
            <w:r w:rsidRPr="0041137B">
              <w:rPr>
                <w:color w:val="000000"/>
              </w:rPr>
              <w:t>Identificato nell’Ambito del GOM</w:t>
            </w:r>
          </w:p>
        </w:tc>
      </w:tr>
      <w:tr w:rsidR="00AF28B4" w:rsidRPr="0041137B" w14:paraId="07601A5A" w14:textId="77777777">
        <w:trPr>
          <w:trHeight w:val="415"/>
        </w:trPr>
        <w:tc>
          <w:tcPr>
            <w:tcW w:w="2300" w:type="dxa"/>
          </w:tcPr>
          <w:p w14:paraId="3A0C9D71" w14:textId="77777777" w:rsidR="00AF28B4" w:rsidRPr="0041137B" w:rsidRDefault="00AF28B4">
            <w:pPr>
              <w:pBdr>
                <w:top w:val="nil"/>
                <w:left w:val="nil"/>
                <w:bottom w:val="nil"/>
                <w:right w:val="nil"/>
                <w:between w:val="nil"/>
              </w:pBdr>
              <w:rPr>
                <w:color w:val="000000"/>
              </w:rPr>
            </w:pPr>
          </w:p>
        </w:tc>
        <w:tc>
          <w:tcPr>
            <w:tcW w:w="3261" w:type="dxa"/>
          </w:tcPr>
          <w:p w14:paraId="1100BAF7"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Medico</w:t>
            </w:r>
          </w:p>
        </w:tc>
        <w:tc>
          <w:tcPr>
            <w:tcW w:w="4086" w:type="dxa"/>
          </w:tcPr>
          <w:p w14:paraId="64115112"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Medico specialista di una delle unità</w:t>
            </w:r>
          </w:p>
        </w:tc>
      </w:tr>
      <w:tr w:rsidR="00AF28B4" w:rsidRPr="0041137B" w14:paraId="1C171840" w14:textId="77777777">
        <w:trPr>
          <w:trHeight w:val="362"/>
        </w:trPr>
        <w:tc>
          <w:tcPr>
            <w:tcW w:w="2300" w:type="dxa"/>
          </w:tcPr>
          <w:p w14:paraId="0CDF9703" w14:textId="77777777" w:rsidR="00AF28B4" w:rsidRPr="0041137B" w:rsidRDefault="00AF28B4">
            <w:pPr>
              <w:pBdr>
                <w:top w:val="nil"/>
                <w:left w:val="nil"/>
                <w:bottom w:val="nil"/>
                <w:right w:val="nil"/>
                <w:between w:val="nil"/>
              </w:pBdr>
              <w:rPr>
                <w:color w:val="000000"/>
              </w:rPr>
            </w:pPr>
          </w:p>
        </w:tc>
        <w:tc>
          <w:tcPr>
            <w:tcW w:w="3261" w:type="dxa"/>
            <w:tcBorders>
              <w:bottom w:val="single" w:sz="8" w:space="0" w:color="000000"/>
            </w:tcBorders>
          </w:tcPr>
          <w:p w14:paraId="78B0F6EC" w14:textId="77777777" w:rsidR="00AF28B4" w:rsidRPr="0041137B" w:rsidRDefault="00AF28B4">
            <w:pPr>
              <w:pBdr>
                <w:top w:val="nil"/>
                <w:left w:val="nil"/>
                <w:bottom w:val="nil"/>
                <w:right w:val="nil"/>
                <w:between w:val="nil"/>
              </w:pBdr>
              <w:rPr>
                <w:color w:val="000000"/>
              </w:rPr>
            </w:pPr>
          </w:p>
        </w:tc>
        <w:tc>
          <w:tcPr>
            <w:tcW w:w="4086" w:type="dxa"/>
            <w:tcBorders>
              <w:bottom w:val="single" w:sz="8" w:space="0" w:color="000000"/>
            </w:tcBorders>
          </w:tcPr>
          <w:p w14:paraId="37FDBBB6" w14:textId="77777777" w:rsidR="00AF28B4" w:rsidRPr="0041137B" w:rsidRDefault="005A6077">
            <w:pPr>
              <w:pBdr>
                <w:top w:val="nil"/>
                <w:left w:val="nil"/>
                <w:bottom w:val="nil"/>
                <w:right w:val="nil"/>
                <w:between w:val="nil"/>
              </w:pBdr>
              <w:spacing w:before="65"/>
              <w:ind w:left="340"/>
              <w:rPr>
                <w:color w:val="000000"/>
              </w:rPr>
            </w:pPr>
            <w:r w:rsidRPr="0041137B">
              <w:rPr>
                <w:color w:val="000000"/>
              </w:rPr>
              <w:t>afferenti al GOM</w:t>
            </w:r>
          </w:p>
        </w:tc>
      </w:tr>
      <w:tr w:rsidR="0041137B" w:rsidRPr="0041137B" w14:paraId="355F6503" w14:textId="77777777">
        <w:trPr>
          <w:trHeight w:val="362"/>
        </w:trPr>
        <w:tc>
          <w:tcPr>
            <w:tcW w:w="2300" w:type="dxa"/>
          </w:tcPr>
          <w:p w14:paraId="5E64CED9" w14:textId="77777777" w:rsidR="0041137B" w:rsidRPr="0041137B" w:rsidRDefault="0041137B">
            <w:pPr>
              <w:pBdr>
                <w:top w:val="nil"/>
                <w:left w:val="nil"/>
                <w:bottom w:val="nil"/>
                <w:right w:val="nil"/>
                <w:between w:val="nil"/>
              </w:pBdr>
              <w:rPr>
                <w:color w:val="000000"/>
              </w:rPr>
            </w:pPr>
          </w:p>
        </w:tc>
        <w:tc>
          <w:tcPr>
            <w:tcW w:w="3261" w:type="dxa"/>
            <w:tcBorders>
              <w:bottom w:val="single" w:sz="8" w:space="0" w:color="000000"/>
            </w:tcBorders>
          </w:tcPr>
          <w:p w14:paraId="5C604B39" w14:textId="11C68A48" w:rsidR="0041137B" w:rsidRPr="0041137B" w:rsidRDefault="0041137B">
            <w:pPr>
              <w:pBdr>
                <w:top w:val="nil"/>
                <w:left w:val="nil"/>
                <w:bottom w:val="nil"/>
                <w:right w:val="nil"/>
                <w:between w:val="nil"/>
              </w:pBdr>
              <w:rPr>
                <w:color w:val="000000"/>
              </w:rPr>
            </w:pPr>
            <w:r>
              <w:rPr>
                <w:color w:val="000000"/>
              </w:rPr>
              <w:t>Medico di Medicina Generale</w:t>
            </w:r>
          </w:p>
        </w:tc>
        <w:tc>
          <w:tcPr>
            <w:tcW w:w="4086" w:type="dxa"/>
            <w:tcBorders>
              <w:bottom w:val="single" w:sz="8" w:space="0" w:color="000000"/>
            </w:tcBorders>
          </w:tcPr>
          <w:p w14:paraId="7532B53A" w14:textId="27B451B3" w:rsidR="0041137B" w:rsidRPr="0041137B" w:rsidRDefault="0041137B">
            <w:pPr>
              <w:pBdr>
                <w:top w:val="nil"/>
                <w:left w:val="nil"/>
                <w:bottom w:val="nil"/>
                <w:right w:val="nil"/>
                <w:between w:val="nil"/>
              </w:pBdr>
              <w:spacing w:before="65"/>
              <w:ind w:left="340"/>
              <w:rPr>
                <w:color w:val="000000"/>
              </w:rPr>
            </w:pPr>
            <w:r>
              <w:rPr>
                <w:color w:val="000000"/>
              </w:rPr>
              <w:t>Segnalazione dell’assistito e partecipazione al GOM</w:t>
            </w:r>
          </w:p>
        </w:tc>
      </w:tr>
      <w:tr w:rsidR="00AF28B4" w:rsidRPr="0041137B" w14:paraId="5D346979" w14:textId="77777777">
        <w:trPr>
          <w:trHeight w:val="345"/>
        </w:trPr>
        <w:tc>
          <w:tcPr>
            <w:tcW w:w="2300" w:type="dxa"/>
          </w:tcPr>
          <w:p w14:paraId="3D0A0EA4" w14:textId="77777777" w:rsidR="00AF28B4" w:rsidRPr="0041137B" w:rsidRDefault="00AF28B4">
            <w:pPr>
              <w:pBdr>
                <w:top w:val="nil"/>
                <w:left w:val="nil"/>
                <w:bottom w:val="nil"/>
                <w:right w:val="nil"/>
                <w:between w:val="nil"/>
              </w:pBdr>
              <w:rPr>
                <w:color w:val="000000"/>
              </w:rPr>
            </w:pPr>
          </w:p>
        </w:tc>
        <w:tc>
          <w:tcPr>
            <w:tcW w:w="3261" w:type="dxa"/>
            <w:tcBorders>
              <w:top w:val="single" w:sz="8" w:space="0" w:color="000000"/>
            </w:tcBorders>
          </w:tcPr>
          <w:p w14:paraId="45E076AE" w14:textId="77777777" w:rsidR="00AF28B4" w:rsidRPr="0041137B" w:rsidRDefault="00AF28B4">
            <w:pPr>
              <w:pBdr>
                <w:top w:val="nil"/>
                <w:left w:val="nil"/>
                <w:bottom w:val="nil"/>
                <w:right w:val="nil"/>
                <w:between w:val="nil"/>
              </w:pBdr>
              <w:rPr>
                <w:color w:val="000000"/>
              </w:rPr>
            </w:pPr>
          </w:p>
        </w:tc>
        <w:tc>
          <w:tcPr>
            <w:tcW w:w="4086" w:type="dxa"/>
            <w:tcBorders>
              <w:top w:val="single" w:sz="8" w:space="0" w:color="000000"/>
            </w:tcBorders>
          </w:tcPr>
          <w:p w14:paraId="4F35C787" w14:textId="77777777" w:rsidR="00AF28B4" w:rsidRPr="0041137B" w:rsidRDefault="005A6077">
            <w:pPr>
              <w:pBdr>
                <w:top w:val="nil"/>
                <w:left w:val="nil"/>
                <w:bottom w:val="nil"/>
                <w:right w:val="nil"/>
                <w:between w:val="nil"/>
              </w:pBdr>
              <w:spacing w:line="272" w:lineRule="auto"/>
              <w:ind w:left="340"/>
              <w:rPr>
                <w:color w:val="000000"/>
              </w:rPr>
            </w:pPr>
            <w:r w:rsidRPr="0041137B">
              <w:rPr>
                <w:color w:val="000000"/>
              </w:rPr>
              <w:t>Servizio civile</w:t>
            </w:r>
          </w:p>
        </w:tc>
      </w:tr>
      <w:tr w:rsidR="00AF28B4" w:rsidRPr="0041137B" w14:paraId="38563370" w14:textId="77777777">
        <w:trPr>
          <w:trHeight w:val="219"/>
        </w:trPr>
        <w:tc>
          <w:tcPr>
            <w:tcW w:w="2300" w:type="dxa"/>
            <w:tcBorders>
              <w:bottom w:val="single" w:sz="8" w:space="0" w:color="000000"/>
            </w:tcBorders>
          </w:tcPr>
          <w:p w14:paraId="3EBF2238" w14:textId="77777777" w:rsidR="00AF28B4" w:rsidRPr="0041137B" w:rsidRDefault="00AF28B4">
            <w:pPr>
              <w:pBdr>
                <w:top w:val="nil"/>
                <w:left w:val="nil"/>
                <w:bottom w:val="nil"/>
                <w:right w:val="nil"/>
                <w:between w:val="nil"/>
              </w:pBdr>
              <w:rPr>
                <w:color w:val="000000"/>
              </w:rPr>
            </w:pPr>
          </w:p>
        </w:tc>
        <w:tc>
          <w:tcPr>
            <w:tcW w:w="3261" w:type="dxa"/>
            <w:tcBorders>
              <w:bottom w:val="single" w:sz="8" w:space="0" w:color="000000"/>
            </w:tcBorders>
          </w:tcPr>
          <w:p w14:paraId="4590A153" w14:textId="77777777" w:rsidR="00AF28B4" w:rsidRPr="0041137B" w:rsidRDefault="00AF28B4">
            <w:pPr>
              <w:pBdr>
                <w:top w:val="nil"/>
                <w:left w:val="nil"/>
                <w:bottom w:val="nil"/>
                <w:right w:val="nil"/>
                <w:between w:val="nil"/>
              </w:pBdr>
              <w:rPr>
                <w:color w:val="000000"/>
              </w:rPr>
            </w:pPr>
          </w:p>
        </w:tc>
        <w:tc>
          <w:tcPr>
            <w:tcW w:w="4086" w:type="dxa"/>
            <w:tcBorders>
              <w:bottom w:val="single" w:sz="8" w:space="0" w:color="000000"/>
            </w:tcBorders>
          </w:tcPr>
          <w:p w14:paraId="5889C4F8"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Associazioni volontariato</w:t>
            </w:r>
          </w:p>
        </w:tc>
      </w:tr>
      <w:tr w:rsidR="00AF28B4" w:rsidRPr="0041137B" w14:paraId="1EE6A7AE" w14:textId="77777777">
        <w:trPr>
          <w:trHeight w:val="341"/>
        </w:trPr>
        <w:tc>
          <w:tcPr>
            <w:tcW w:w="2300" w:type="dxa"/>
            <w:tcBorders>
              <w:top w:val="single" w:sz="8" w:space="0" w:color="000000"/>
            </w:tcBorders>
          </w:tcPr>
          <w:p w14:paraId="5E002541" w14:textId="77777777" w:rsidR="00AF28B4" w:rsidRPr="0041137B" w:rsidRDefault="005A6077">
            <w:pPr>
              <w:pBdr>
                <w:top w:val="nil"/>
                <w:left w:val="nil"/>
                <w:bottom w:val="nil"/>
                <w:right w:val="nil"/>
                <w:between w:val="nil"/>
              </w:pBdr>
              <w:spacing w:line="268" w:lineRule="auto"/>
              <w:ind w:left="81"/>
              <w:rPr>
                <w:color w:val="000000"/>
              </w:rPr>
            </w:pPr>
            <w:r w:rsidRPr="0041137B">
              <w:rPr>
                <w:color w:val="000000"/>
              </w:rPr>
              <w:t>PRESA IN CARICO</w:t>
            </w:r>
          </w:p>
        </w:tc>
        <w:tc>
          <w:tcPr>
            <w:tcW w:w="3261" w:type="dxa"/>
            <w:tcBorders>
              <w:top w:val="single" w:sz="8" w:space="0" w:color="000000"/>
            </w:tcBorders>
          </w:tcPr>
          <w:p w14:paraId="46A21916" w14:textId="77777777" w:rsidR="00AF28B4" w:rsidRPr="0041137B" w:rsidRDefault="005A6077">
            <w:pPr>
              <w:pBdr>
                <w:top w:val="nil"/>
                <w:left w:val="nil"/>
                <w:bottom w:val="nil"/>
                <w:right w:val="nil"/>
                <w:between w:val="nil"/>
              </w:pBdr>
              <w:spacing w:line="268" w:lineRule="auto"/>
              <w:ind w:left="81"/>
              <w:rPr>
                <w:color w:val="000000"/>
              </w:rPr>
            </w:pPr>
            <w:r w:rsidRPr="0041137B">
              <w:rPr>
                <w:color w:val="000000"/>
              </w:rPr>
              <w:t>Oncologi Medici</w:t>
            </w:r>
          </w:p>
        </w:tc>
        <w:tc>
          <w:tcPr>
            <w:tcW w:w="4086" w:type="dxa"/>
            <w:tcBorders>
              <w:top w:val="single" w:sz="8" w:space="0" w:color="000000"/>
            </w:tcBorders>
          </w:tcPr>
          <w:p w14:paraId="53A93F1A" w14:textId="77777777" w:rsidR="00AF28B4" w:rsidRPr="0041137B" w:rsidRDefault="005A6077">
            <w:pPr>
              <w:pBdr>
                <w:top w:val="nil"/>
                <w:left w:val="nil"/>
                <w:bottom w:val="nil"/>
                <w:right w:val="nil"/>
                <w:between w:val="nil"/>
              </w:pBdr>
              <w:spacing w:line="268" w:lineRule="auto"/>
              <w:ind w:left="340"/>
              <w:rPr>
                <w:color w:val="000000"/>
              </w:rPr>
            </w:pPr>
            <w:r w:rsidRPr="0041137B">
              <w:rPr>
                <w:color w:val="000000"/>
              </w:rPr>
              <w:t>UOC Oncologia Medica</w:t>
            </w:r>
          </w:p>
        </w:tc>
      </w:tr>
      <w:tr w:rsidR="00AF28B4" w:rsidRPr="0041137B" w14:paraId="48C6BDDD" w14:textId="77777777">
        <w:trPr>
          <w:trHeight w:val="412"/>
        </w:trPr>
        <w:tc>
          <w:tcPr>
            <w:tcW w:w="2300" w:type="dxa"/>
          </w:tcPr>
          <w:p w14:paraId="11BB92E2"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(Core Team)</w:t>
            </w:r>
          </w:p>
        </w:tc>
        <w:tc>
          <w:tcPr>
            <w:tcW w:w="3261" w:type="dxa"/>
          </w:tcPr>
          <w:p w14:paraId="63FEA551"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Urologia</w:t>
            </w:r>
          </w:p>
        </w:tc>
        <w:tc>
          <w:tcPr>
            <w:tcW w:w="4086" w:type="dxa"/>
          </w:tcPr>
          <w:p w14:paraId="3B18FDA0"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Urologia</w:t>
            </w:r>
          </w:p>
        </w:tc>
      </w:tr>
      <w:tr w:rsidR="00AF28B4" w:rsidRPr="0041137B" w14:paraId="12860DC8" w14:textId="77777777">
        <w:trPr>
          <w:trHeight w:val="502"/>
        </w:trPr>
        <w:tc>
          <w:tcPr>
            <w:tcW w:w="2300" w:type="dxa"/>
            <w:tcBorders>
              <w:bottom w:val="single" w:sz="8" w:space="0" w:color="000000"/>
            </w:tcBorders>
          </w:tcPr>
          <w:p w14:paraId="0B6E9FDB" w14:textId="77777777" w:rsidR="00AF28B4" w:rsidRPr="0041137B" w:rsidRDefault="00AF28B4">
            <w:pPr>
              <w:pBdr>
                <w:top w:val="nil"/>
                <w:left w:val="nil"/>
                <w:bottom w:val="nil"/>
                <w:right w:val="nil"/>
                <w:between w:val="nil"/>
              </w:pBdr>
              <w:rPr>
                <w:color w:val="000000"/>
              </w:rPr>
            </w:pPr>
          </w:p>
        </w:tc>
        <w:tc>
          <w:tcPr>
            <w:tcW w:w="3261" w:type="dxa"/>
            <w:tcBorders>
              <w:bottom w:val="single" w:sz="8" w:space="0" w:color="000000"/>
            </w:tcBorders>
          </w:tcPr>
          <w:p w14:paraId="2DF73C7F"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Radioterapisti</w:t>
            </w:r>
          </w:p>
        </w:tc>
        <w:tc>
          <w:tcPr>
            <w:tcW w:w="4086" w:type="dxa"/>
            <w:tcBorders>
              <w:bottom w:val="single" w:sz="8" w:space="0" w:color="000000"/>
            </w:tcBorders>
          </w:tcPr>
          <w:p w14:paraId="00D8A6DD"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Radioterapia</w:t>
            </w:r>
          </w:p>
        </w:tc>
      </w:tr>
      <w:tr w:rsidR="00AF28B4" w:rsidRPr="0041137B" w14:paraId="40EBB77E" w14:textId="77777777">
        <w:trPr>
          <w:trHeight w:val="343"/>
        </w:trPr>
        <w:tc>
          <w:tcPr>
            <w:tcW w:w="2300" w:type="dxa"/>
            <w:tcBorders>
              <w:top w:val="single" w:sz="8" w:space="0" w:color="000000"/>
            </w:tcBorders>
          </w:tcPr>
          <w:p w14:paraId="3BCB6C8D" w14:textId="77777777" w:rsidR="00AF28B4" w:rsidRPr="0041137B" w:rsidRDefault="005A6077">
            <w:pPr>
              <w:pBdr>
                <w:top w:val="nil"/>
                <w:left w:val="nil"/>
                <w:bottom w:val="nil"/>
                <w:right w:val="nil"/>
                <w:between w:val="nil"/>
              </w:pBdr>
              <w:spacing w:line="268" w:lineRule="auto"/>
              <w:ind w:left="81"/>
              <w:rPr>
                <w:color w:val="000000"/>
              </w:rPr>
            </w:pPr>
            <w:r w:rsidRPr="0041137B">
              <w:rPr>
                <w:color w:val="000000"/>
              </w:rPr>
              <w:t>ASSISTENZA</w:t>
            </w:r>
          </w:p>
        </w:tc>
        <w:tc>
          <w:tcPr>
            <w:tcW w:w="3261" w:type="dxa"/>
            <w:tcBorders>
              <w:top w:val="single" w:sz="8" w:space="0" w:color="000000"/>
            </w:tcBorders>
          </w:tcPr>
          <w:p w14:paraId="061039BA" w14:textId="77777777" w:rsidR="00AF28B4" w:rsidRPr="0041137B" w:rsidRDefault="005A6077">
            <w:pPr>
              <w:pBdr>
                <w:top w:val="nil"/>
                <w:left w:val="nil"/>
                <w:bottom w:val="nil"/>
                <w:right w:val="nil"/>
                <w:between w:val="nil"/>
              </w:pBdr>
              <w:spacing w:line="268" w:lineRule="auto"/>
              <w:ind w:left="81"/>
              <w:rPr>
                <w:color w:val="000000"/>
              </w:rPr>
            </w:pPr>
            <w:r w:rsidRPr="0041137B">
              <w:rPr>
                <w:color w:val="000000"/>
              </w:rPr>
              <w:t>Oncologi Medici</w:t>
            </w:r>
          </w:p>
        </w:tc>
        <w:tc>
          <w:tcPr>
            <w:tcW w:w="4086" w:type="dxa"/>
            <w:tcBorders>
              <w:top w:val="single" w:sz="8" w:space="0" w:color="000000"/>
            </w:tcBorders>
          </w:tcPr>
          <w:p w14:paraId="37833DEE" w14:textId="77777777" w:rsidR="00AF28B4" w:rsidRPr="0041137B" w:rsidRDefault="005A6077">
            <w:pPr>
              <w:pBdr>
                <w:top w:val="nil"/>
                <w:left w:val="nil"/>
                <w:bottom w:val="nil"/>
                <w:right w:val="nil"/>
                <w:between w:val="nil"/>
              </w:pBdr>
              <w:spacing w:line="268" w:lineRule="auto"/>
              <w:ind w:left="340"/>
              <w:rPr>
                <w:color w:val="000000"/>
              </w:rPr>
            </w:pPr>
            <w:r w:rsidRPr="0041137B">
              <w:rPr>
                <w:color w:val="000000"/>
              </w:rPr>
              <w:t>UOC Oncologia Medica</w:t>
            </w:r>
          </w:p>
        </w:tc>
      </w:tr>
      <w:tr w:rsidR="00AF28B4" w:rsidRPr="0041137B" w14:paraId="01092FC0" w14:textId="77777777">
        <w:trPr>
          <w:trHeight w:val="415"/>
        </w:trPr>
        <w:tc>
          <w:tcPr>
            <w:tcW w:w="2300" w:type="dxa"/>
          </w:tcPr>
          <w:p w14:paraId="2DEB230F" w14:textId="77777777" w:rsidR="00AF28B4" w:rsidRPr="0041137B" w:rsidRDefault="005A6077">
            <w:pPr>
              <w:pBdr>
                <w:top w:val="nil"/>
                <w:left w:val="nil"/>
                <w:bottom w:val="nil"/>
                <w:right w:val="nil"/>
                <w:between w:val="nil"/>
              </w:pBdr>
              <w:spacing w:before="65"/>
              <w:ind w:left="81"/>
              <w:rPr>
                <w:color w:val="000000"/>
              </w:rPr>
            </w:pPr>
            <w:r w:rsidRPr="0041137B">
              <w:rPr>
                <w:color w:val="000000"/>
              </w:rPr>
              <w:t>(Extended Team)</w:t>
            </w:r>
          </w:p>
        </w:tc>
        <w:tc>
          <w:tcPr>
            <w:tcW w:w="3261" w:type="dxa"/>
          </w:tcPr>
          <w:p w14:paraId="30ACB876" w14:textId="77777777" w:rsidR="00AF28B4" w:rsidRPr="0041137B" w:rsidRDefault="005A6077">
            <w:pPr>
              <w:pBdr>
                <w:top w:val="nil"/>
                <w:left w:val="nil"/>
                <w:bottom w:val="nil"/>
                <w:right w:val="nil"/>
                <w:between w:val="nil"/>
              </w:pBdr>
              <w:spacing w:before="65"/>
              <w:ind w:left="81"/>
              <w:rPr>
                <w:color w:val="000000"/>
              </w:rPr>
            </w:pPr>
            <w:r w:rsidRPr="0041137B">
              <w:rPr>
                <w:color w:val="000000"/>
              </w:rPr>
              <w:t>Urologia</w:t>
            </w:r>
          </w:p>
        </w:tc>
        <w:tc>
          <w:tcPr>
            <w:tcW w:w="4086" w:type="dxa"/>
          </w:tcPr>
          <w:p w14:paraId="6D2D61AE" w14:textId="77777777" w:rsidR="00AF28B4" w:rsidRPr="0041137B" w:rsidRDefault="005A6077">
            <w:pPr>
              <w:pBdr>
                <w:top w:val="nil"/>
                <w:left w:val="nil"/>
                <w:bottom w:val="nil"/>
                <w:right w:val="nil"/>
                <w:between w:val="nil"/>
              </w:pBdr>
              <w:spacing w:before="65"/>
              <w:ind w:left="340"/>
              <w:rPr>
                <w:color w:val="000000"/>
              </w:rPr>
            </w:pPr>
            <w:r w:rsidRPr="0041137B">
              <w:rPr>
                <w:color w:val="000000"/>
              </w:rPr>
              <w:t>UOC Urologia</w:t>
            </w:r>
          </w:p>
        </w:tc>
      </w:tr>
      <w:tr w:rsidR="00AF28B4" w:rsidRPr="0041137B" w14:paraId="259EEAC6" w14:textId="77777777">
        <w:trPr>
          <w:trHeight w:val="412"/>
        </w:trPr>
        <w:tc>
          <w:tcPr>
            <w:tcW w:w="2300" w:type="dxa"/>
          </w:tcPr>
          <w:p w14:paraId="58797CA4" w14:textId="77777777" w:rsidR="00AF28B4" w:rsidRPr="0041137B" w:rsidRDefault="00AF28B4">
            <w:pPr>
              <w:pBdr>
                <w:top w:val="nil"/>
                <w:left w:val="nil"/>
                <w:bottom w:val="nil"/>
                <w:right w:val="nil"/>
                <w:between w:val="nil"/>
              </w:pBdr>
              <w:rPr>
                <w:color w:val="000000"/>
              </w:rPr>
            </w:pPr>
          </w:p>
        </w:tc>
        <w:tc>
          <w:tcPr>
            <w:tcW w:w="3261" w:type="dxa"/>
          </w:tcPr>
          <w:p w14:paraId="47AF79A5"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Radioterapisti</w:t>
            </w:r>
          </w:p>
        </w:tc>
        <w:tc>
          <w:tcPr>
            <w:tcW w:w="4086" w:type="dxa"/>
          </w:tcPr>
          <w:p w14:paraId="31DA7A9F"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Radioterapia</w:t>
            </w:r>
          </w:p>
        </w:tc>
      </w:tr>
      <w:tr w:rsidR="00AF28B4" w:rsidRPr="0041137B" w14:paraId="4D9010D8" w14:textId="77777777">
        <w:trPr>
          <w:trHeight w:val="415"/>
        </w:trPr>
        <w:tc>
          <w:tcPr>
            <w:tcW w:w="2300" w:type="dxa"/>
          </w:tcPr>
          <w:p w14:paraId="5CA16C91" w14:textId="77777777" w:rsidR="00AF28B4" w:rsidRPr="0041137B" w:rsidRDefault="00AF28B4">
            <w:pPr>
              <w:pBdr>
                <w:top w:val="nil"/>
                <w:left w:val="nil"/>
                <w:bottom w:val="nil"/>
                <w:right w:val="nil"/>
                <w:between w:val="nil"/>
              </w:pBdr>
              <w:rPr>
                <w:color w:val="000000"/>
              </w:rPr>
            </w:pPr>
          </w:p>
        </w:tc>
        <w:tc>
          <w:tcPr>
            <w:tcW w:w="3261" w:type="dxa"/>
          </w:tcPr>
          <w:p w14:paraId="37CEF12F"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Gastroenterologi</w:t>
            </w:r>
          </w:p>
        </w:tc>
        <w:tc>
          <w:tcPr>
            <w:tcW w:w="4086" w:type="dxa"/>
          </w:tcPr>
          <w:p w14:paraId="1907713E"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Gastroenterologia</w:t>
            </w:r>
          </w:p>
        </w:tc>
      </w:tr>
      <w:tr w:rsidR="00AF28B4" w:rsidRPr="0041137B" w14:paraId="4C5BE87B" w14:textId="77777777">
        <w:trPr>
          <w:trHeight w:val="415"/>
        </w:trPr>
        <w:tc>
          <w:tcPr>
            <w:tcW w:w="2300" w:type="dxa"/>
          </w:tcPr>
          <w:p w14:paraId="2AE30696" w14:textId="77777777" w:rsidR="00AF28B4" w:rsidRPr="0041137B" w:rsidRDefault="00AF28B4">
            <w:pPr>
              <w:pBdr>
                <w:top w:val="nil"/>
                <w:left w:val="nil"/>
                <w:bottom w:val="nil"/>
                <w:right w:val="nil"/>
                <w:between w:val="nil"/>
              </w:pBdr>
              <w:rPr>
                <w:color w:val="000000"/>
              </w:rPr>
            </w:pPr>
          </w:p>
        </w:tc>
        <w:tc>
          <w:tcPr>
            <w:tcW w:w="3261" w:type="dxa"/>
          </w:tcPr>
          <w:p w14:paraId="62807358" w14:textId="77777777" w:rsidR="00AF28B4" w:rsidRPr="0041137B" w:rsidRDefault="005A6077">
            <w:pPr>
              <w:pBdr>
                <w:top w:val="nil"/>
                <w:left w:val="nil"/>
                <w:bottom w:val="nil"/>
                <w:right w:val="nil"/>
                <w:between w:val="nil"/>
              </w:pBdr>
              <w:spacing w:before="65"/>
              <w:ind w:left="81"/>
              <w:rPr>
                <w:color w:val="000000"/>
              </w:rPr>
            </w:pPr>
            <w:r w:rsidRPr="0041137B">
              <w:rPr>
                <w:color w:val="000000"/>
              </w:rPr>
              <w:t>Genetisti</w:t>
            </w:r>
          </w:p>
        </w:tc>
        <w:tc>
          <w:tcPr>
            <w:tcW w:w="4086" w:type="dxa"/>
          </w:tcPr>
          <w:p w14:paraId="74D5E26A" w14:textId="77777777" w:rsidR="00AF28B4" w:rsidRPr="0041137B" w:rsidRDefault="005A6077">
            <w:pPr>
              <w:pBdr>
                <w:top w:val="nil"/>
                <w:left w:val="nil"/>
                <w:bottom w:val="nil"/>
                <w:right w:val="nil"/>
                <w:between w:val="nil"/>
              </w:pBdr>
              <w:spacing w:before="65"/>
              <w:ind w:left="340"/>
              <w:rPr>
                <w:color w:val="000000"/>
              </w:rPr>
            </w:pPr>
            <w:r w:rsidRPr="0041137B">
              <w:rPr>
                <w:color w:val="000000"/>
              </w:rPr>
              <w:t>UOC Genetica Medica</w:t>
            </w:r>
          </w:p>
        </w:tc>
      </w:tr>
      <w:tr w:rsidR="00AF28B4" w:rsidRPr="0041137B" w14:paraId="018403F0" w14:textId="77777777">
        <w:trPr>
          <w:trHeight w:val="412"/>
        </w:trPr>
        <w:tc>
          <w:tcPr>
            <w:tcW w:w="2300" w:type="dxa"/>
          </w:tcPr>
          <w:p w14:paraId="7CF286C7" w14:textId="77777777" w:rsidR="00AF28B4" w:rsidRPr="0041137B" w:rsidRDefault="00AF28B4">
            <w:pPr>
              <w:pBdr>
                <w:top w:val="nil"/>
                <w:left w:val="nil"/>
                <w:bottom w:val="nil"/>
                <w:right w:val="nil"/>
                <w:between w:val="nil"/>
              </w:pBdr>
              <w:rPr>
                <w:color w:val="000000"/>
              </w:rPr>
            </w:pPr>
          </w:p>
        </w:tc>
        <w:tc>
          <w:tcPr>
            <w:tcW w:w="3261" w:type="dxa"/>
          </w:tcPr>
          <w:p w14:paraId="7F298729"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Patologi clinici</w:t>
            </w:r>
          </w:p>
        </w:tc>
        <w:tc>
          <w:tcPr>
            <w:tcW w:w="4086" w:type="dxa"/>
          </w:tcPr>
          <w:p w14:paraId="77332E4C"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Patologia clinica</w:t>
            </w:r>
          </w:p>
        </w:tc>
      </w:tr>
      <w:tr w:rsidR="00AF28B4" w:rsidRPr="0041137B" w14:paraId="1B1E862F" w14:textId="77777777">
        <w:trPr>
          <w:trHeight w:val="415"/>
        </w:trPr>
        <w:tc>
          <w:tcPr>
            <w:tcW w:w="2300" w:type="dxa"/>
          </w:tcPr>
          <w:p w14:paraId="4097B813" w14:textId="77777777" w:rsidR="00AF28B4" w:rsidRPr="0041137B" w:rsidRDefault="00AF28B4">
            <w:pPr>
              <w:pBdr>
                <w:top w:val="nil"/>
                <w:left w:val="nil"/>
                <w:bottom w:val="nil"/>
                <w:right w:val="nil"/>
                <w:between w:val="nil"/>
              </w:pBdr>
              <w:rPr>
                <w:color w:val="000000"/>
              </w:rPr>
            </w:pPr>
          </w:p>
        </w:tc>
        <w:tc>
          <w:tcPr>
            <w:tcW w:w="3261" w:type="dxa"/>
          </w:tcPr>
          <w:p w14:paraId="177D78FD"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Biologi Molecolari</w:t>
            </w:r>
          </w:p>
        </w:tc>
        <w:tc>
          <w:tcPr>
            <w:tcW w:w="4086" w:type="dxa"/>
          </w:tcPr>
          <w:p w14:paraId="439736CF"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Biologia Molecolare</w:t>
            </w:r>
          </w:p>
        </w:tc>
      </w:tr>
      <w:tr w:rsidR="00AF28B4" w:rsidRPr="0041137B" w14:paraId="4770ECC0" w14:textId="77777777">
        <w:trPr>
          <w:trHeight w:val="415"/>
        </w:trPr>
        <w:tc>
          <w:tcPr>
            <w:tcW w:w="2300" w:type="dxa"/>
          </w:tcPr>
          <w:p w14:paraId="7D0E6A86" w14:textId="77777777" w:rsidR="00AF28B4" w:rsidRPr="0041137B" w:rsidRDefault="00AF28B4">
            <w:pPr>
              <w:pBdr>
                <w:top w:val="nil"/>
                <w:left w:val="nil"/>
                <w:bottom w:val="nil"/>
                <w:right w:val="nil"/>
                <w:between w:val="nil"/>
              </w:pBdr>
              <w:rPr>
                <w:color w:val="000000"/>
              </w:rPr>
            </w:pPr>
          </w:p>
        </w:tc>
        <w:tc>
          <w:tcPr>
            <w:tcW w:w="3261" w:type="dxa"/>
          </w:tcPr>
          <w:p w14:paraId="2D199263" w14:textId="77777777" w:rsidR="00AF28B4" w:rsidRPr="0041137B" w:rsidRDefault="005A6077">
            <w:pPr>
              <w:pBdr>
                <w:top w:val="nil"/>
                <w:left w:val="nil"/>
                <w:bottom w:val="nil"/>
                <w:right w:val="nil"/>
                <w:between w:val="nil"/>
              </w:pBdr>
              <w:spacing w:before="65"/>
              <w:ind w:left="81"/>
              <w:rPr>
                <w:color w:val="000000"/>
              </w:rPr>
            </w:pPr>
            <w:r w:rsidRPr="0041137B">
              <w:rPr>
                <w:color w:val="000000"/>
              </w:rPr>
              <w:t>Anatomopatologi</w:t>
            </w:r>
          </w:p>
        </w:tc>
        <w:tc>
          <w:tcPr>
            <w:tcW w:w="4086" w:type="dxa"/>
          </w:tcPr>
          <w:p w14:paraId="4911B59C" w14:textId="77777777" w:rsidR="00AF28B4" w:rsidRPr="0041137B" w:rsidRDefault="005A6077">
            <w:pPr>
              <w:pBdr>
                <w:top w:val="nil"/>
                <w:left w:val="nil"/>
                <w:bottom w:val="nil"/>
                <w:right w:val="nil"/>
                <w:between w:val="nil"/>
              </w:pBdr>
              <w:spacing w:before="65"/>
              <w:ind w:left="340"/>
              <w:rPr>
                <w:color w:val="000000"/>
              </w:rPr>
            </w:pPr>
            <w:r w:rsidRPr="0041137B">
              <w:rPr>
                <w:color w:val="000000"/>
              </w:rPr>
              <w:t>UOC Anatomia Patologica</w:t>
            </w:r>
          </w:p>
        </w:tc>
      </w:tr>
      <w:tr w:rsidR="00AF28B4" w:rsidRPr="0041137B" w14:paraId="48DD9DF4" w14:textId="77777777">
        <w:trPr>
          <w:trHeight w:val="415"/>
        </w:trPr>
        <w:tc>
          <w:tcPr>
            <w:tcW w:w="2300" w:type="dxa"/>
          </w:tcPr>
          <w:p w14:paraId="52375BBD" w14:textId="77777777" w:rsidR="00AF28B4" w:rsidRPr="0041137B" w:rsidRDefault="00AF28B4">
            <w:pPr>
              <w:pBdr>
                <w:top w:val="nil"/>
                <w:left w:val="nil"/>
                <w:bottom w:val="nil"/>
                <w:right w:val="nil"/>
                <w:between w:val="nil"/>
              </w:pBdr>
              <w:rPr>
                <w:color w:val="000000"/>
              </w:rPr>
            </w:pPr>
          </w:p>
        </w:tc>
        <w:tc>
          <w:tcPr>
            <w:tcW w:w="3261" w:type="dxa"/>
          </w:tcPr>
          <w:p w14:paraId="30C74145"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Radiologi</w:t>
            </w:r>
          </w:p>
        </w:tc>
        <w:tc>
          <w:tcPr>
            <w:tcW w:w="4086" w:type="dxa"/>
          </w:tcPr>
          <w:p w14:paraId="671FC536"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UOC Radiodiagnostica</w:t>
            </w:r>
          </w:p>
        </w:tc>
      </w:tr>
      <w:tr w:rsidR="00AF28B4" w:rsidRPr="0041137B" w14:paraId="3E5DA3A4" w14:textId="77777777">
        <w:trPr>
          <w:trHeight w:val="415"/>
        </w:trPr>
        <w:tc>
          <w:tcPr>
            <w:tcW w:w="2300" w:type="dxa"/>
          </w:tcPr>
          <w:p w14:paraId="790184B6" w14:textId="77777777" w:rsidR="00AF28B4" w:rsidRPr="0041137B" w:rsidRDefault="00AF28B4">
            <w:pPr>
              <w:pBdr>
                <w:top w:val="nil"/>
                <w:left w:val="nil"/>
                <w:bottom w:val="nil"/>
                <w:right w:val="nil"/>
                <w:between w:val="nil"/>
              </w:pBdr>
              <w:rPr>
                <w:color w:val="000000"/>
              </w:rPr>
            </w:pPr>
          </w:p>
        </w:tc>
        <w:tc>
          <w:tcPr>
            <w:tcW w:w="3261" w:type="dxa"/>
          </w:tcPr>
          <w:p w14:paraId="4A4D299C" w14:textId="77777777" w:rsidR="00AF28B4" w:rsidRPr="0041137B" w:rsidRDefault="005A6077">
            <w:pPr>
              <w:pBdr>
                <w:top w:val="nil"/>
                <w:left w:val="nil"/>
                <w:bottom w:val="nil"/>
                <w:right w:val="nil"/>
                <w:between w:val="nil"/>
              </w:pBdr>
              <w:spacing w:before="66"/>
              <w:ind w:left="81"/>
              <w:rPr>
                <w:color w:val="000000"/>
              </w:rPr>
            </w:pPr>
            <w:r w:rsidRPr="0041137B">
              <w:rPr>
                <w:color w:val="000000"/>
              </w:rPr>
              <w:t>Medici del dolore</w:t>
            </w:r>
          </w:p>
        </w:tc>
        <w:tc>
          <w:tcPr>
            <w:tcW w:w="4086" w:type="dxa"/>
          </w:tcPr>
          <w:p w14:paraId="0D422A4E" w14:textId="77777777" w:rsidR="00AF28B4" w:rsidRPr="0041137B" w:rsidRDefault="005A6077">
            <w:pPr>
              <w:pBdr>
                <w:top w:val="nil"/>
                <w:left w:val="nil"/>
                <w:bottom w:val="nil"/>
                <w:right w:val="nil"/>
                <w:between w:val="nil"/>
              </w:pBdr>
              <w:spacing w:before="66"/>
              <w:ind w:left="340"/>
              <w:rPr>
                <w:color w:val="000000"/>
              </w:rPr>
            </w:pPr>
            <w:r w:rsidRPr="0041137B">
              <w:rPr>
                <w:color w:val="000000"/>
              </w:rPr>
              <w:t>UO Terapie Palliative</w:t>
            </w:r>
          </w:p>
        </w:tc>
      </w:tr>
      <w:tr w:rsidR="00AF28B4" w:rsidRPr="0041137B" w14:paraId="1A46F7D0" w14:textId="77777777">
        <w:trPr>
          <w:trHeight w:val="412"/>
        </w:trPr>
        <w:tc>
          <w:tcPr>
            <w:tcW w:w="2300" w:type="dxa"/>
          </w:tcPr>
          <w:p w14:paraId="295B91FD" w14:textId="77777777" w:rsidR="00AF28B4" w:rsidRPr="0041137B" w:rsidRDefault="00AF28B4">
            <w:pPr>
              <w:pBdr>
                <w:top w:val="nil"/>
                <w:left w:val="nil"/>
                <w:bottom w:val="nil"/>
                <w:right w:val="nil"/>
                <w:between w:val="nil"/>
              </w:pBdr>
              <w:rPr>
                <w:color w:val="000000"/>
              </w:rPr>
            </w:pPr>
          </w:p>
        </w:tc>
        <w:tc>
          <w:tcPr>
            <w:tcW w:w="3261" w:type="dxa"/>
          </w:tcPr>
          <w:p w14:paraId="38FC4E5C"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Cardiologi</w:t>
            </w:r>
          </w:p>
        </w:tc>
        <w:tc>
          <w:tcPr>
            <w:tcW w:w="4086" w:type="dxa"/>
          </w:tcPr>
          <w:p w14:paraId="4256E2C8"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 Cardiologia</w:t>
            </w:r>
          </w:p>
        </w:tc>
      </w:tr>
      <w:tr w:rsidR="00AF28B4" w:rsidRPr="0041137B" w14:paraId="3DA1841A" w14:textId="77777777">
        <w:trPr>
          <w:trHeight w:val="415"/>
        </w:trPr>
        <w:tc>
          <w:tcPr>
            <w:tcW w:w="2300" w:type="dxa"/>
          </w:tcPr>
          <w:p w14:paraId="2F9DA248" w14:textId="77777777" w:rsidR="00AF28B4" w:rsidRPr="0041137B" w:rsidRDefault="00AF28B4">
            <w:pPr>
              <w:pBdr>
                <w:top w:val="nil"/>
                <w:left w:val="nil"/>
                <w:bottom w:val="nil"/>
                <w:right w:val="nil"/>
                <w:between w:val="nil"/>
              </w:pBdr>
              <w:rPr>
                <w:color w:val="000000"/>
              </w:rPr>
            </w:pPr>
          </w:p>
        </w:tc>
        <w:tc>
          <w:tcPr>
            <w:tcW w:w="3261" w:type="dxa"/>
          </w:tcPr>
          <w:p w14:paraId="4D677514"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Psicologi</w:t>
            </w:r>
          </w:p>
        </w:tc>
        <w:tc>
          <w:tcPr>
            <w:tcW w:w="4086" w:type="dxa"/>
          </w:tcPr>
          <w:p w14:paraId="150360B4"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UO Psicologia</w:t>
            </w:r>
          </w:p>
        </w:tc>
      </w:tr>
      <w:tr w:rsidR="00AF28B4" w:rsidRPr="0041137B" w14:paraId="442333C5" w14:textId="77777777">
        <w:trPr>
          <w:trHeight w:val="415"/>
        </w:trPr>
        <w:tc>
          <w:tcPr>
            <w:tcW w:w="2300" w:type="dxa"/>
          </w:tcPr>
          <w:p w14:paraId="7855A173" w14:textId="77777777" w:rsidR="00AF28B4" w:rsidRPr="0041137B" w:rsidRDefault="00AF28B4">
            <w:pPr>
              <w:pBdr>
                <w:top w:val="nil"/>
                <w:left w:val="nil"/>
                <w:bottom w:val="nil"/>
                <w:right w:val="nil"/>
                <w:between w:val="nil"/>
              </w:pBdr>
              <w:rPr>
                <w:color w:val="000000"/>
              </w:rPr>
            </w:pPr>
          </w:p>
        </w:tc>
        <w:tc>
          <w:tcPr>
            <w:tcW w:w="3261" w:type="dxa"/>
          </w:tcPr>
          <w:p w14:paraId="37664755" w14:textId="77777777" w:rsidR="00AF28B4" w:rsidRPr="0041137B" w:rsidRDefault="005A6077">
            <w:pPr>
              <w:pBdr>
                <w:top w:val="nil"/>
                <w:left w:val="nil"/>
                <w:bottom w:val="nil"/>
                <w:right w:val="nil"/>
                <w:between w:val="nil"/>
              </w:pBdr>
              <w:spacing w:before="65"/>
              <w:ind w:left="81"/>
              <w:rPr>
                <w:color w:val="000000"/>
              </w:rPr>
            </w:pPr>
            <w:r w:rsidRPr="0041137B">
              <w:rPr>
                <w:color w:val="000000"/>
              </w:rPr>
              <w:t>Nutrizionisti</w:t>
            </w:r>
          </w:p>
          <w:p w14:paraId="081FA7FA" w14:textId="27F0CD57" w:rsidR="00A1127A" w:rsidRPr="0041137B" w:rsidRDefault="00A1127A">
            <w:pPr>
              <w:pBdr>
                <w:top w:val="nil"/>
                <w:left w:val="nil"/>
                <w:bottom w:val="nil"/>
                <w:right w:val="nil"/>
                <w:between w:val="nil"/>
              </w:pBdr>
              <w:spacing w:before="65"/>
              <w:ind w:left="81"/>
              <w:rPr>
                <w:color w:val="000000"/>
              </w:rPr>
            </w:pPr>
            <w:r w:rsidRPr="0041137B">
              <w:rPr>
                <w:color w:val="000000"/>
              </w:rPr>
              <w:t>Fisiatri</w:t>
            </w:r>
          </w:p>
        </w:tc>
        <w:tc>
          <w:tcPr>
            <w:tcW w:w="4086" w:type="dxa"/>
          </w:tcPr>
          <w:p w14:paraId="481C5554" w14:textId="77777777" w:rsidR="00AF28B4" w:rsidRPr="0041137B" w:rsidRDefault="005A6077">
            <w:pPr>
              <w:pBdr>
                <w:top w:val="nil"/>
                <w:left w:val="nil"/>
                <w:bottom w:val="nil"/>
                <w:right w:val="nil"/>
                <w:between w:val="nil"/>
              </w:pBdr>
              <w:spacing w:before="65"/>
              <w:ind w:left="340"/>
              <w:rPr>
                <w:color w:val="000000"/>
              </w:rPr>
            </w:pPr>
            <w:r w:rsidRPr="0041137B">
              <w:rPr>
                <w:color w:val="000000"/>
              </w:rPr>
              <w:t>UO Nutrizione</w:t>
            </w:r>
          </w:p>
          <w:p w14:paraId="417BC436" w14:textId="3F196A44" w:rsidR="00A1127A" w:rsidRPr="0041137B" w:rsidRDefault="00A1127A">
            <w:pPr>
              <w:pBdr>
                <w:top w:val="nil"/>
                <w:left w:val="nil"/>
                <w:bottom w:val="nil"/>
                <w:right w:val="nil"/>
                <w:between w:val="nil"/>
              </w:pBdr>
              <w:spacing w:before="65"/>
              <w:ind w:left="340"/>
              <w:rPr>
                <w:color w:val="000000"/>
              </w:rPr>
            </w:pPr>
            <w:r w:rsidRPr="0041137B">
              <w:rPr>
                <w:color w:val="000000"/>
              </w:rPr>
              <w:t xml:space="preserve">UO Medicina </w:t>
            </w:r>
            <w:r w:rsidR="00470535">
              <w:rPr>
                <w:color w:val="000000"/>
              </w:rPr>
              <w:t>R</w:t>
            </w:r>
            <w:r w:rsidRPr="0041137B">
              <w:rPr>
                <w:color w:val="000000"/>
              </w:rPr>
              <w:t>iabilitativa</w:t>
            </w:r>
          </w:p>
        </w:tc>
      </w:tr>
      <w:tr w:rsidR="00AF28B4" w:rsidRPr="0041137B" w14:paraId="70397999" w14:textId="77777777">
        <w:trPr>
          <w:trHeight w:val="219"/>
        </w:trPr>
        <w:tc>
          <w:tcPr>
            <w:tcW w:w="2300" w:type="dxa"/>
          </w:tcPr>
          <w:p w14:paraId="1585D27A" w14:textId="77777777" w:rsidR="00AF28B4" w:rsidRPr="0041137B" w:rsidRDefault="00AF28B4">
            <w:pPr>
              <w:pBdr>
                <w:top w:val="nil"/>
                <w:left w:val="nil"/>
                <w:bottom w:val="nil"/>
                <w:right w:val="nil"/>
                <w:between w:val="nil"/>
              </w:pBdr>
              <w:rPr>
                <w:color w:val="000000"/>
              </w:rPr>
            </w:pPr>
          </w:p>
        </w:tc>
        <w:tc>
          <w:tcPr>
            <w:tcW w:w="3261" w:type="dxa"/>
            <w:tcBorders>
              <w:bottom w:val="single" w:sz="8" w:space="0" w:color="000000"/>
            </w:tcBorders>
          </w:tcPr>
          <w:p w14:paraId="49E857DA"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Personale infermieristico</w:t>
            </w:r>
          </w:p>
          <w:p w14:paraId="717F359C" w14:textId="5B545C73" w:rsidR="00A1127A" w:rsidRPr="0041137B" w:rsidRDefault="005A6077" w:rsidP="00A1127A">
            <w:pPr>
              <w:pBdr>
                <w:top w:val="nil"/>
                <w:left w:val="nil"/>
                <w:bottom w:val="nil"/>
                <w:right w:val="nil"/>
                <w:between w:val="nil"/>
              </w:pBdr>
              <w:spacing w:before="63"/>
              <w:ind w:left="81"/>
              <w:rPr>
                <w:color w:val="000000"/>
              </w:rPr>
            </w:pPr>
            <w:r w:rsidRPr="0041137B">
              <w:rPr>
                <w:color w:val="000000"/>
              </w:rPr>
              <w:t>Infermiere stoma terapista</w:t>
            </w:r>
          </w:p>
        </w:tc>
        <w:tc>
          <w:tcPr>
            <w:tcW w:w="4086" w:type="dxa"/>
            <w:tcBorders>
              <w:bottom w:val="single" w:sz="8" w:space="0" w:color="000000"/>
            </w:tcBorders>
          </w:tcPr>
          <w:p w14:paraId="3838A5B2" w14:textId="77777777" w:rsidR="00AF28B4" w:rsidRPr="0041137B" w:rsidRDefault="00AF28B4">
            <w:pPr>
              <w:pBdr>
                <w:top w:val="nil"/>
                <w:left w:val="nil"/>
                <w:bottom w:val="nil"/>
                <w:right w:val="nil"/>
                <w:between w:val="nil"/>
              </w:pBdr>
              <w:rPr>
                <w:color w:val="000000"/>
              </w:rPr>
            </w:pPr>
          </w:p>
        </w:tc>
      </w:tr>
      <w:tr w:rsidR="00AF28B4" w:rsidRPr="0041137B" w14:paraId="3D182821" w14:textId="77777777">
        <w:trPr>
          <w:trHeight w:val="341"/>
        </w:trPr>
        <w:tc>
          <w:tcPr>
            <w:tcW w:w="2300" w:type="dxa"/>
          </w:tcPr>
          <w:p w14:paraId="67FADDE9" w14:textId="77777777" w:rsidR="00AF28B4" w:rsidRPr="0041137B" w:rsidRDefault="00AF28B4">
            <w:pPr>
              <w:pBdr>
                <w:top w:val="nil"/>
                <w:left w:val="nil"/>
                <w:bottom w:val="nil"/>
                <w:right w:val="nil"/>
                <w:between w:val="nil"/>
              </w:pBdr>
              <w:rPr>
                <w:color w:val="000000"/>
              </w:rPr>
            </w:pPr>
          </w:p>
        </w:tc>
        <w:tc>
          <w:tcPr>
            <w:tcW w:w="3261" w:type="dxa"/>
            <w:tcBorders>
              <w:top w:val="single" w:sz="8" w:space="0" w:color="000000"/>
            </w:tcBorders>
          </w:tcPr>
          <w:p w14:paraId="1E203340" w14:textId="77777777" w:rsidR="00AF28B4" w:rsidRPr="0041137B" w:rsidRDefault="005A6077">
            <w:pPr>
              <w:pBdr>
                <w:top w:val="nil"/>
                <w:left w:val="nil"/>
                <w:bottom w:val="nil"/>
                <w:right w:val="nil"/>
                <w:between w:val="nil"/>
              </w:pBdr>
              <w:spacing w:line="268" w:lineRule="auto"/>
              <w:ind w:left="81"/>
              <w:rPr>
                <w:color w:val="000000"/>
              </w:rPr>
            </w:pPr>
            <w:r w:rsidRPr="0041137B">
              <w:rPr>
                <w:color w:val="000000"/>
              </w:rPr>
              <w:t>Farmacisti</w:t>
            </w:r>
          </w:p>
        </w:tc>
        <w:tc>
          <w:tcPr>
            <w:tcW w:w="4086" w:type="dxa"/>
            <w:tcBorders>
              <w:top w:val="single" w:sz="8" w:space="0" w:color="000000"/>
            </w:tcBorders>
          </w:tcPr>
          <w:p w14:paraId="545ADE8A" w14:textId="77777777" w:rsidR="00AF28B4" w:rsidRPr="0041137B" w:rsidRDefault="005A6077">
            <w:pPr>
              <w:pBdr>
                <w:top w:val="nil"/>
                <w:left w:val="nil"/>
                <w:bottom w:val="nil"/>
                <w:right w:val="nil"/>
                <w:between w:val="nil"/>
              </w:pBdr>
              <w:spacing w:line="268" w:lineRule="auto"/>
              <w:ind w:left="340"/>
              <w:rPr>
                <w:color w:val="000000"/>
              </w:rPr>
            </w:pPr>
            <w:r w:rsidRPr="0041137B">
              <w:rPr>
                <w:color w:val="000000"/>
              </w:rPr>
              <w:t>UO Farmacia</w:t>
            </w:r>
          </w:p>
        </w:tc>
      </w:tr>
      <w:tr w:rsidR="00AF28B4" w:rsidRPr="0041137B" w14:paraId="4A2F6733" w14:textId="77777777">
        <w:trPr>
          <w:trHeight w:val="415"/>
        </w:trPr>
        <w:tc>
          <w:tcPr>
            <w:tcW w:w="2300" w:type="dxa"/>
          </w:tcPr>
          <w:p w14:paraId="62C84537" w14:textId="77777777" w:rsidR="00AF28B4" w:rsidRPr="0041137B" w:rsidRDefault="00AF28B4">
            <w:pPr>
              <w:pBdr>
                <w:top w:val="nil"/>
                <w:left w:val="nil"/>
                <w:bottom w:val="nil"/>
                <w:right w:val="nil"/>
                <w:between w:val="nil"/>
              </w:pBdr>
              <w:rPr>
                <w:color w:val="000000"/>
              </w:rPr>
            </w:pPr>
          </w:p>
        </w:tc>
        <w:tc>
          <w:tcPr>
            <w:tcW w:w="3261" w:type="dxa"/>
          </w:tcPr>
          <w:p w14:paraId="381436E8" w14:textId="77777777" w:rsidR="00AF28B4" w:rsidRPr="0041137B" w:rsidRDefault="005A6077">
            <w:pPr>
              <w:pBdr>
                <w:top w:val="nil"/>
                <w:left w:val="nil"/>
                <w:bottom w:val="nil"/>
                <w:right w:val="nil"/>
                <w:between w:val="nil"/>
              </w:pBdr>
              <w:spacing w:before="63"/>
              <w:ind w:left="81"/>
              <w:rPr>
                <w:color w:val="000000"/>
              </w:rPr>
            </w:pPr>
            <w:r w:rsidRPr="0041137B">
              <w:rPr>
                <w:color w:val="000000"/>
              </w:rPr>
              <w:t>Personale Infermieristico e/o</w:t>
            </w:r>
          </w:p>
        </w:tc>
        <w:tc>
          <w:tcPr>
            <w:tcW w:w="4086" w:type="dxa"/>
          </w:tcPr>
          <w:p w14:paraId="7A8B39A5" w14:textId="77777777" w:rsidR="00AF28B4" w:rsidRPr="0041137B" w:rsidRDefault="005A6077">
            <w:pPr>
              <w:pBdr>
                <w:top w:val="nil"/>
                <w:left w:val="nil"/>
                <w:bottom w:val="nil"/>
                <w:right w:val="nil"/>
                <w:between w:val="nil"/>
              </w:pBdr>
              <w:spacing w:before="63"/>
              <w:ind w:left="340"/>
              <w:rPr>
                <w:color w:val="000000"/>
              </w:rPr>
            </w:pPr>
            <w:r w:rsidRPr="0041137B">
              <w:rPr>
                <w:color w:val="000000"/>
              </w:rPr>
              <w:t>Unità di Manipolazione di</w:t>
            </w:r>
          </w:p>
        </w:tc>
      </w:tr>
      <w:tr w:rsidR="00AF28B4" w:rsidRPr="0041137B" w14:paraId="7A9911FE" w14:textId="77777777">
        <w:trPr>
          <w:trHeight w:val="415"/>
        </w:trPr>
        <w:tc>
          <w:tcPr>
            <w:tcW w:w="2300" w:type="dxa"/>
          </w:tcPr>
          <w:p w14:paraId="1796FDE6" w14:textId="77777777" w:rsidR="00AF28B4" w:rsidRPr="0041137B" w:rsidRDefault="00AF28B4">
            <w:pPr>
              <w:pBdr>
                <w:top w:val="nil"/>
                <w:left w:val="nil"/>
                <w:bottom w:val="nil"/>
                <w:right w:val="nil"/>
                <w:between w:val="nil"/>
              </w:pBdr>
              <w:rPr>
                <w:color w:val="000000"/>
              </w:rPr>
            </w:pPr>
          </w:p>
        </w:tc>
        <w:tc>
          <w:tcPr>
            <w:tcW w:w="3261" w:type="dxa"/>
          </w:tcPr>
          <w:p w14:paraId="16972963" w14:textId="77777777" w:rsidR="00AF28B4" w:rsidRPr="0041137B" w:rsidRDefault="005A6077">
            <w:pPr>
              <w:pBdr>
                <w:top w:val="nil"/>
                <w:left w:val="nil"/>
                <w:bottom w:val="nil"/>
                <w:right w:val="nil"/>
                <w:between w:val="nil"/>
              </w:pBdr>
              <w:spacing w:before="66"/>
              <w:ind w:left="81"/>
              <w:rPr>
                <w:color w:val="000000"/>
              </w:rPr>
            </w:pPr>
            <w:r w:rsidRPr="0041137B">
              <w:rPr>
                <w:color w:val="000000"/>
              </w:rPr>
              <w:t>Tecnici di laboratorio medico</w:t>
            </w:r>
          </w:p>
        </w:tc>
        <w:tc>
          <w:tcPr>
            <w:tcW w:w="4086" w:type="dxa"/>
          </w:tcPr>
          <w:p w14:paraId="401B83B8" w14:textId="77777777" w:rsidR="00AF28B4" w:rsidRPr="0041137B" w:rsidRDefault="005A6077">
            <w:pPr>
              <w:pBdr>
                <w:top w:val="nil"/>
                <w:left w:val="nil"/>
                <w:bottom w:val="nil"/>
                <w:right w:val="nil"/>
                <w:between w:val="nil"/>
              </w:pBdr>
              <w:spacing w:before="66"/>
              <w:ind w:left="340"/>
              <w:rPr>
                <w:color w:val="000000"/>
              </w:rPr>
            </w:pPr>
            <w:r w:rsidRPr="0041137B">
              <w:rPr>
                <w:color w:val="000000"/>
              </w:rPr>
              <w:t>Chemioterapici Antineoplastici</w:t>
            </w:r>
          </w:p>
        </w:tc>
      </w:tr>
      <w:tr w:rsidR="00AF28B4" w:rsidRPr="0041137B" w14:paraId="5D62D2F0" w14:textId="77777777">
        <w:trPr>
          <w:trHeight w:val="339"/>
        </w:trPr>
        <w:tc>
          <w:tcPr>
            <w:tcW w:w="2300" w:type="dxa"/>
          </w:tcPr>
          <w:p w14:paraId="5D54298B" w14:textId="77777777" w:rsidR="00AF28B4" w:rsidRPr="0041137B" w:rsidRDefault="00AF28B4">
            <w:pPr>
              <w:pBdr>
                <w:top w:val="nil"/>
                <w:left w:val="nil"/>
                <w:bottom w:val="nil"/>
                <w:right w:val="nil"/>
                <w:between w:val="nil"/>
              </w:pBdr>
              <w:rPr>
                <w:color w:val="000000"/>
              </w:rPr>
            </w:pPr>
          </w:p>
        </w:tc>
        <w:tc>
          <w:tcPr>
            <w:tcW w:w="3261" w:type="dxa"/>
          </w:tcPr>
          <w:p w14:paraId="00CAA579" w14:textId="77777777" w:rsidR="00AF28B4" w:rsidRPr="0041137B" w:rsidRDefault="00AF28B4">
            <w:pPr>
              <w:pBdr>
                <w:top w:val="nil"/>
                <w:left w:val="nil"/>
                <w:bottom w:val="nil"/>
                <w:right w:val="nil"/>
                <w:between w:val="nil"/>
              </w:pBdr>
              <w:rPr>
                <w:color w:val="000000"/>
              </w:rPr>
            </w:pPr>
          </w:p>
        </w:tc>
        <w:tc>
          <w:tcPr>
            <w:tcW w:w="4086" w:type="dxa"/>
          </w:tcPr>
          <w:p w14:paraId="793ABC9D" w14:textId="77777777" w:rsidR="00AF28B4" w:rsidRPr="0041137B" w:rsidRDefault="005A6077">
            <w:pPr>
              <w:pBdr>
                <w:top w:val="nil"/>
                <w:left w:val="nil"/>
                <w:bottom w:val="nil"/>
                <w:right w:val="nil"/>
                <w:between w:val="nil"/>
              </w:pBdr>
              <w:spacing w:before="63" w:line="256" w:lineRule="auto"/>
              <w:ind w:left="340"/>
              <w:rPr>
                <w:color w:val="000000"/>
              </w:rPr>
            </w:pPr>
            <w:r w:rsidRPr="0041137B">
              <w:rPr>
                <w:color w:val="000000"/>
              </w:rPr>
              <w:t>(UMACA/UFA)</w:t>
            </w:r>
          </w:p>
        </w:tc>
      </w:tr>
    </w:tbl>
    <w:p w14:paraId="334328F7" w14:textId="77777777" w:rsidR="00AF28B4" w:rsidRPr="0041137B" w:rsidRDefault="00AF28B4">
      <w:pPr>
        <w:pBdr>
          <w:top w:val="nil"/>
          <w:left w:val="nil"/>
          <w:bottom w:val="nil"/>
          <w:right w:val="nil"/>
          <w:between w:val="nil"/>
        </w:pBdr>
        <w:rPr>
          <w:color w:val="000000"/>
        </w:rPr>
      </w:pPr>
    </w:p>
    <w:p w14:paraId="32875529" w14:textId="77777777" w:rsidR="00AF28B4" w:rsidRPr="0041137B" w:rsidRDefault="005A6077">
      <w:pPr>
        <w:pBdr>
          <w:top w:val="nil"/>
          <w:left w:val="nil"/>
          <w:bottom w:val="nil"/>
          <w:right w:val="nil"/>
          <w:between w:val="nil"/>
        </w:pBdr>
        <w:rPr>
          <w:color w:val="000000"/>
        </w:rPr>
        <w:sectPr w:rsidR="00AF28B4" w:rsidRPr="0041137B">
          <w:pgSz w:w="11900" w:h="16840"/>
          <w:pgMar w:top="1417" w:right="1134" w:bottom="1134" w:left="1134" w:header="360" w:footer="219" w:gutter="0"/>
          <w:cols w:space="720"/>
        </w:sectPr>
      </w:pPr>
      <w:r w:rsidRPr="0041137B">
        <w:rPr>
          <w:noProof/>
        </w:rPr>
        <mc:AlternateContent>
          <mc:Choice Requires="wps">
            <w:drawing>
              <wp:anchor distT="0" distB="0" distL="0" distR="0" simplePos="0" relativeHeight="251658240" behindDoc="0" locked="0" layoutInCell="1" hidden="0" allowOverlap="1" wp14:anchorId="28C101EE" wp14:editId="0F73D983">
                <wp:simplePos x="0" y="0"/>
                <wp:positionH relativeFrom="column">
                  <wp:posOffset>8890</wp:posOffset>
                </wp:positionH>
                <wp:positionV relativeFrom="paragraph">
                  <wp:posOffset>156210</wp:posOffset>
                </wp:positionV>
                <wp:extent cx="6135370" cy="12700"/>
                <wp:effectExtent l="0" t="0" r="0" b="0"/>
                <wp:wrapTopAndBottom distT="0" distB="0"/>
                <wp:docPr id="24" name="Figura a mano liber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5370" cy="12700"/>
                        </a:xfrm>
                        <a:custGeom>
                          <a:avLst/>
                          <a:gdLst>
                            <a:gd name="T0" fmla="+- 0 6732 1148"/>
                            <a:gd name="T1" fmla="*/ T0 w 9662"/>
                            <a:gd name="T2" fmla="+- 0 246 246"/>
                            <a:gd name="T3" fmla="*/ 246 h 20"/>
                            <a:gd name="T4" fmla="+- 0 6728 1148"/>
                            <a:gd name="T5" fmla="*/ T4 w 9662"/>
                            <a:gd name="T6" fmla="+- 0 246 246"/>
                            <a:gd name="T7" fmla="*/ 246 h 20"/>
                            <a:gd name="T8" fmla="+- 0 6713 1148"/>
                            <a:gd name="T9" fmla="*/ T8 w 9662"/>
                            <a:gd name="T10" fmla="+- 0 246 246"/>
                            <a:gd name="T11" fmla="*/ 246 h 20"/>
                            <a:gd name="T12" fmla="+- 0 3467 1148"/>
                            <a:gd name="T13" fmla="*/ T12 w 9662"/>
                            <a:gd name="T14" fmla="+- 0 246 246"/>
                            <a:gd name="T15" fmla="*/ 246 h 20"/>
                            <a:gd name="T16" fmla="+- 0 3462 1148"/>
                            <a:gd name="T17" fmla="*/ T16 w 9662"/>
                            <a:gd name="T18" fmla="+- 0 246 246"/>
                            <a:gd name="T19" fmla="*/ 246 h 20"/>
                            <a:gd name="T20" fmla="+- 0 3448 1148"/>
                            <a:gd name="T21" fmla="*/ T20 w 9662"/>
                            <a:gd name="T22" fmla="+- 0 246 246"/>
                            <a:gd name="T23" fmla="*/ 246 h 20"/>
                            <a:gd name="T24" fmla="+- 0 1148 1148"/>
                            <a:gd name="T25" fmla="*/ T24 w 9662"/>
                            <a:gd name="T26" fmla="+- 0 246 246"/>
                            <a:gd name="T27" fmla="*/ 246 h 20"/>
                            <a:gd name="T28" fmla="+- 0 1148 1148"/>
                            <a:gd name="T29" fmla="*/ T28 w 9662"/>
                            <a:gd name="T30" fmla="+- 0 265 246"/>
                            <a:gd name="T31" fmla="*/ 265 h 20"/>
                            <a:gd name="T32" fmla="+- 0 3448 1148"/>
                            <a:gd name="T33" fmla="*/ T32 w 9662"/>
                            <a:gd name="T34" fmla="+- 0 265 246"/>
                            <a:gd name="T35" fmla="*/ 265 h 20"/>
                            <a:gd name="T36" fmla="+- 0 3462 1148"/>
                            <a:gd name="T37" fmla="*/ T36 w 9662"/>
                            <a:gd name="T38" fmla="+- 0 265 246"/>
                            <a:gd name="T39" fmla="*/ 265 h 20"/>
                            <a:gd name="T40" fmla="+- 0 3467 1148"/>
                            <a:gd name="T41" fmla="*/ T40 w 9662"/>
                            <a:gd name="T42" fmla="+- 0 265 246"/>
                            <a:gd name="T43" fmla="*/ 265 h 20"/>
                            <a:gd name="T44" fmla="+- 0 6713 1148"/>
                            <a:gd name="T45" fmla="*/ T44 w 9662"/>
                            <a:gd name="T46" fmla="+- 0 265 246"/>
                            <a:gd name="T47" fmla="*/ 265 h 20"/>
                            <a:gd name="T48" fmla="+- 0 6728 1148"/>
                            <a:gd name="T49" fmla="*/ T48 w 9662"/>
                            <a:gd name="T50" fmla="+- 0 265 246"/>
                            <a:gd name="T51" fmla="*/ 265 h 20"/>
                            <a:gd name="T52" fmla="+- 0 6732 1148"/>
                            <a:gd name="T53" fmla="*/ T52 w 9662"/>
                            <a:gd name="T54" fmla="+- 0 265 246"/>
                            <a:gd name="T55" fmla="*/ 265 h 20"/>
                            <a:gd name="T56" fmla="+- 0 6732 1148"/>
                            <a:gd name="T57" fmla="*/ T56 w 9662"/>
                            <a:gd name="T58" fmla="+- 0 246 246"/>
                            <a:gd name="T59" fmla="*/ 246 h 20"/>
                            <a:gd name="T60" fmla="+- 0 10809 1148"/>
                            <a:gd name="T61" fmla="*/ T60 w 9662"/>
                            <a:gd name="T62" fmla="+- 0 246 246"/>
                            <a:gd name="T63" fmla="*/ 246 h 20"/>
                            <a:gd name="T64" fmla="+- 0 6732 1148"/>
                            <a:gd name="T65" fmla="*/ T64 w 9662"/>
                            <a:gd name="T66" fmla="+- 0 246 246"/>
                            <a:gd name="T67" fmla="*/ 246 h 20"/>
                            <a:gd name="T68" fmla="+- 0 6732 1148"/>
                            <a:gd name="T69" fmla="*/ T68 w 9662"/>
                            <a:gd name="T70" fmla="+- 0 265 246"/>
                            <a:gd name="T71" fmla="*/ 265 h 20"/>
                            <a:gd name="T72" fmla="+- 0 10809 1148"/>
                            <a:gd name="T73" fmla="*/ T72 w 9662"/>
                            <a:gd name="T74" fmla="+- 0 265 246"/>
                            <a:gd name="T75" fmla="*/ 265 h 20"/>
                            <a:gd name="T76" fmla="+- 0 10809 1148"/>
                            <a:gd name="T77" fmla="*/ T76 w 9662"/>
                            <a:gd name="T78" fmla="+- 0 246 246"/>
                            <a:gd name="T79" fmla="*/ 2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62" h="20">
                              <a:moveTo>
                                <a:pt x="5584" y="0"/>
                              </a:moveTo>
                              <a:lnTo>
                                <a:pt x="5580" y="0"/>
                              </a:lnTo>
                              <a:lnTo>
                                <a:pt x="5565" y="0"/>
                              </a:lnTo>
                              <a:lnTo>
                                <a:pt x="2319" y="0"/>
                              </a:lnTo>
                              <a:lnTo>
                                <a:pt x="2314" y="0"/>
                              </a:lnTo>
                              <a:lnTo>
                                <a:pt x="2300" y="0"/>
                              </a:lnTo>
                              <a:lnTo>
                                <a:pt x="0" y="0"/>
                              </a:lnTo>
                              <a:lnTo>
                                <a:pt x="0" y="19"/>
                              </a:lnTo>
                              <a:lnTo>
                                <a:pt x="2300" y="19"/>
                              </a:lnTo>
                              <a:lnTo>
                                <a:pt x="2314" y="19"/>
                              </a:lnTo>
                              <a:lnTo>
                                <a:pt x="2319" y="19"/>
                              </a:lnTo>
                              <a:lnTo>
                                <a:pt x="5565" y="19"/>
                              </a:lnTo>
                              <a:lnTo>
                                <a:pt x="5580" y="19"/>
                              </a:lnTo>
                              <a:lnTo>
                                <a:pt x="5584" y="19"/>
                              </a:lnTo>
                              <a:lnTo>
                                <a:pt x="5584" y="0"/>
                              </a:lnTo>
                              <a:close/>
                              <a:moveTo>
                                <a:pt x="9661" y="0"/>
                              </a:moveTo>
                              <a:lnTo>
                                <a:pt x="5584" y="0"/>
                              </a:lnTo>
                              <a:lnTo>
                                <a:pt x="5584" y="19"/>
                              </a:lnTo>
                              <a:lnTo>
                                <a:pt x="9661" y="19"/>
                              </a:lnTo>
                              <a:lnTo>
                                <a:pt x="9661"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w14:anchorId="38FAE01D" id="Figura a mano libera 24" o:spid="_x0000_s1026" style="position:absolute;margin-left:.7pt;margin-top:12.3pt;width:483.1pt;height:1pt;z-index:251658240;visibility:visible;mso-wrap-style:square;mso-wrap-distance-left:0;mso-wrap-distance-top:0;mso-wrap-distance-right:0;mso-wrap-distance-bottom:0;mso-position-horizontal:absolute;mso-position-horizontal-relative:text;mso-position-vertical:absolute;mso-position-vertical-relative:text;v-text-anchor:top" coordsize="96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" path="m5584,r-4,l5565,,2319,r-5,l2300,,,,,19r2300,l2314,19r5,l5565,19r15,l5584,19r,-19xm9661,l5584,r,19l9661,19r,-19xe" fillcolor="black" stroked="f">
                <v:path arrowok="t" o:connecttype="custom" o:connectlocs="3545840,156210;3543300,156210;3533775,156210;1472565,156210;1469390,156210;1460500,156210;0,156210;0,168275;1460500,168275;1469390,168275;1472565,168275;3533775,168275;3543300,168275;3545840,168275;3545840,156210;6134735,156210;3545840,156210;3545840,168275;6134735,168275;6134735,156210" o:connectangles="0,0,0,0,0,0,0,0,0,0,0,0,0,0,0,0,0,0,0,0"/>
                <w10:wrap type="topAndBottom"/>
              </v:shape>
            </w:pict>
          </mc:Fallback>
        </mc:AlternateContent>
      </w:r>
    </w:p>
    <w:p w14:paraId="0CDAE009" w14:textId="77777777" w:rsidR="00AF28B4" w:rsidRPr="0041137B" w:rsidRDefault="005A6077">
      <w:pPr>
        <w:pStyle w:val="Titolo1"/>
        <w:spacing w:before="84"/>
        <w:ind w:left="672" w:right="730"/>
        <w:jc w:val="center"/>
      </w:pPr>
      <w:r w:rsidRPr="0041137B">
        <w:lastRenderedPageBreak/>
        <w:t>TUMORE DELLA VESCICA</w:t>
      </w:r>
    </w:p>
    <w:p w14:paraId="5739AB0B" w14:textId="304D5DE3" w:rsidR="00AF28B4" w:rsidRPr="0041137B" w:rsidRDefault="00AF28B4">
      <w:pPr>
        <w:pBdr>
          <w:top w:val="nil"/>
          <w:left w:val="nil"/>
          <w:bottom w:val="nil"/>
          <w:right w:val="nil"/>
          <w:between w:val="nil"/>
        </w:pBdr>
        <w:rPr>
          <w:b/>
          <w:color w:val="000000"/>
        </w:rPr>
      </w:pPr>
    </w:p>
    <w:p w14:paraId="3822BCD6" w14:textId="77777777" w:rsidR="00A1127A" w:rsidRPr="0041137B" w:rsidRDefault="00A1127A" w:rsidP="00A1127A">
      <w:pPr>
        <w:jc w:val="both"/>
        <w:rPr>
          <w:b/>
        </w:rPr>
      </w:pPr>
      <w:r w:rsidRPr="0041137B">
        <w:rPr>
          <w:b/>
        </w:rPr>
        <w:t>BREVI NOTE EPIDEMIOLOGICHE</w:t>
      </w:r>
    </w:p>
    <w:p w14:paraId="27B333D6" w14:textId="77777777" w:rsidR="00A1127A" w:rsidRPr="0041137B" w:rsidRDefault="00A1127A" w:rsidP="00A1127A">
      <w:pPr>
        <w:pBdr>
          <w:top w:val="nil"/>
          <w:left w:val="nil"/>
          <w:bottom w:val="nil"/>
          <w:right w:val="nil"/>
          <w:between w:val="nil"/>
        </w:pBdr>
        <w:spacing w:before="9"/>
        <w:rPr>
          <w:b/>
          <w:color w:val="000000"/>
        </w:rPr>
      </w:pPr>
    </w:p>
    <w:p w14:paraId="20D86745" w14:textId="77777777" w:rsidR="00A1127A" w:rsidRPr="0041137B" w:rsidRDefault="00A1127A" w:rsidP="00A1127A">
      <w:pPr>
        <w:pStyle w:val="Titolo1"/>
        <w:ind w:left="0"/>
      </w:pPr>
      <w:r w:rsidRPr="0041137B">
        <w:t>Fattori di rischio</w:t>
      </w:r>
    </w:p>
    <w:p w14:paraId="28FE8355" w14:textId="77777777" w:rsidR="00A1127A" w:rsidRPr="0041137B" w:rsidRDefault="00A1127A" w:rsidP="00A1127A">
      <w:pPr>
        <w:pBdr>
          <w:top w:val="nil"/>
          <w:left w:val="nil"/>
          <w:bottom w:val="nil"/>
          <w:right w:val="nil"/>
          <w:between w:val="nil"/>
        </w:pBdr>
        <w:spacing w:before="132" w:line="360" w:lineRule="auto"/>
        <w:ind w:right="338"/>
        <w:jc w:val="both"/>
        <w:rPr>
          <w:color w:val="000000"/>
        </w:rPr>
      </w:pPr>
      <w:r w:rsidRPr="0041137B">
        <w:rPr>
          <w:color w:val="000000"/>
        </w:rPr>
        <w:t>I tumori della vescica vanno preliminarmente distinti in forme superficiali (Carcinomi in situ, Ta, T1) e forme infiltranti la tonaca muscolare (≥T2). Tale distinzione, oltre che implicare diverse gestioni diagnostico-chirurgiche e cliniche, implica anche diverse modalità di registrazione da parte dei Registri Tumori. Il diverso comportamento nella registrazione dei tumori vescicali (assolutamente vincolante per le forme infiltranti, meno stringente per le forme incerte ed i CIS) determina una situazione di difficile confronto tra aree geografiche, tanto che le stime dell’Associazione Italiana Registi Tumori riferite all’insieme di tutti i tumori, sia per l’incidenza che per la sopravvivenza, vengono prodotte in duplice versione: con e senza tumori vescicali.</w:t>
      </w:r>
    </w:p>
    <w:p w14:paraId="47010F5F" w14:textId="77777777" w:rsidR="00A1127A" w:rsidRPr="0041137B" w:rsidRDefault="00A1127A" w:rsidP="00A1127A">
      <w:pPr>
        <w:pBdr>
          <w:top w:val="nil"/>
          <w:left w:val="nil"/>
          <w:bottom w:val="nil"/>
          <w:right w:val="nil"/>
          <w:between w:val="nil"/>
        </w:pBdr>
        <w:spacing w:line="360" w:lineRule="auto"/>
        <w:ind w:right="362"/>
        <w:jc w:val="both"/>
        <w:rPr>
          <w:color w:val="000000"/>
        </w:rPr>
      </w:pPr>
      <w:r w:rsidRPr="0041137B">
        <w:rPr>
          <w:color w:val="000000"/>
        </w:rPr>
        <w:t>Più del 90% dei tumori vescicali è costituito da carcinomi uroteliali, che rappresentano il principale tumore di tutta la via escretrice urinaria, dalla pelvi renale all’uretra.</w:t>
      </w:r>
    </w:p>
    <w:p w14:paraId="0EB791E5" w14:textId="77777777" w:rsidR="00A1127A" w:rsidRPr="0041137B" w:rsidRDefault="00A1127A" w:rsidP="00A1127A">
      <w:pPr>
        <w:pBdr>
          <w:top w:val="nil"/>
          <w:left w:val="nil"/>
          <w:bottom w:val="nil"/>
          <w:right w:val="nil"/>
          <w:between w:val="nil"/>
        </w:pBdr>
        <w:spacing w:line="360" w:lineRule="auto"/>
        <w:ind w:right="336"/>
        <w:jc w:val="both"/>
        <w:rPr>
          <w:color w:val="000000"/>
        </w:rPr>
      </w:pPr>
      <w:r w:rsidRPr="0041137B">
        <w:rPr>
          <w:color w:val="000000"/>
        </w:rPr>
        <w:t xml:space="preserve">Le neoplasie vescicali riconoscono diversi fattori di rischio, alcuni certi e altri potenziali. Tra quelli accertati il fumo di sigaretta e l’esposizione ad amine aromatiche ne rappresentano i più importanti: al tabacco sono infatti attribuiti i 2/3 circa del rischio complessivo nei maschi ed 1/3 nelle femmine; il rischio dei fumatori di contrarre questo tumore è da 4 a 5 volte quello dei non fumatori ed aumenta con la durata e l’intensità dell’esposizione al fumo nei due sessi; per contro, il rischio si riduce con la  cessazione del fumo, tornando approssimativamente quello dei non fumatori dopo circa 15 anni. Le esposizioni occupazionali costituiscono un altro significativo gruppo di fattori di rischio: fin dalla fine del XIX secolo è noto l’aumento di incidenza di carcinoma uroteliale tra gli occupati nelle industrie dei coloranti derivati dall’anilina; tra i </w:t>
      </w:r>
      <w:r w:rsidRPr="0041137B">
        <w:t xml:space="preserve">fattori di rischio </w:t>
      </w:r>
      <w:r w:rsidRPr="0041137B">
        <w:rPr>
          <w:color w:val="000000"/>
        </w:rPr>
        <w:t>occupazionali risulta dimostrato anche il ruolo causale delle amine aromatiche (benzidina, 2-naftilamina); complessivamente circa il 25% di questi tumori vescicali è attualmente attribuibile ad esposizioni lavorative. Ulteriori fattori di rischio sono stati identificati nei composti arsenicali, inquinanti l’acqua potabile e classificati tra i cancerogeni di gruppo 1 dalla IARC nel 2004 (cancerogeni certi). Tra le forme meno frequenti di carcinomi vescicali si annoverano gli adenocarcinomi e le forme squamose, queste ultime spesso in rapporto, in aree endemiche, ad infestazione da Schistosoma haematobium.</w:t>
      </w:r>
    </w:p>
    <w:p w14:paraId="3364C4A0" w14:textId="77777777" w:rsidR="00A1127A" w:rsidRPr="0041137B" w:rsidRDefault="00A1127A" w:rsidP="00A1127A">
      <w:pPr>
        <w:pBdr>
          <w:top w:val="nil"/>
          <w:left w:val="nil"/>
          <w:bottom w:val="nil"/>
          <w:right w:val="nil"/>
          <w:between w:val="nil"/>
        </w:pBdr>
        <w:spacing w:line="360" w:lineRule="auto"/>
        <w:ind w:right="336"/>
        <w:jc w:val="both"/>
        <w:rPr>
          <w:color w:val="000000"/>
        </w:rPr>
      </w:pPr>
      <w:r w:rsidRPr="0041137B">
        <w:rPr>
          <w:color w:val="000000"/>
        </w:rPr>
        <w:t xml:space="preserve">Il carcinoma uroteliale non è generalmente considerato tra le neoplasie a trasmissione familiare, pur in presenza di famiglie con elevata incidenza di un rischio moderatamente più alto nei parenti di primo grado. Esiste invece un documentato aumento del rischio di carcinomi uroteliali, specie </w:t>
      </w:r>
      <w:r w:rsidRPr="0041137B">
        <w:rPr>
          <w:color w:val="000000"/>
        </w:rPr>
        <w:lastRenderedPageBreak/>
        <w:t>a carico del tratto superiore (pelvi renale e uretere), in famiglie con carcinoma colorettale ereditario non poliposico (sindrome di Lynch).</w:t>
      </w:r>
    </w:p>
    <w:p w14:paraId="3BD7FE13" w14:textId="77777777" w:rsidR="00A1127A" w:rsidRPr="0041137B" w:rsidRDefault="00A1127A" w:rsidP="00A1127A">
      <w:pPr>
        <w:pStyle w:val="Titolo1"/>
        <w:ind w:left="0"/>
        <w:jc w:val="left"/>
        <w:rPr>
          <w:b w:val="0"/>
          <w:color w:val="000000"/>
        </w:rPr>
      </w:pPr>
    </w:p>
    <w:p w14:paraId="384E8F3E" w14:textId="4504760D" w:rsidR="00A1127A" w:rsidRDefault="00A1127A" w:rsidP="00470535">
      <w:pPr>
        <w:pStyle w:val="Titolo1"/>
        <w:ind w:left="0"/>
        <w:jc w:val="left"/>
      </w:pPr>
      <w:r w:rsidRPr="0041137B">
        <w:t>Incidenza</w:t>
      </w:r>
    </w:p>
    <w:p w14:paraId="57319D60" w14:textId="77777777" w:rsidR="004D153C" w:rsidRPr="004D153C" w:rsidRDefault="004D153C" w:rsidP="004D153C">
      <w:pPr>
        <w:rPr>
          <w:lang w:eastAsia="en-US"/>
        </w:rPr>
      </w:pPr>
    </w:p>
    <w:p w14:paraId="38DA00A9" w14:textId="77777777" w:rsidR="00A1127A" w:rsidRPr="0041137B" w:rsidRDefault="00A1127A" w:rsidP="00A1127A">
      <w:pPr>
        <w:pBdr>
          <w:top w:val="nil"/>
          <w:left w:val="nil"/>
          <w:bottom w:val="nil"/>
          <w:right w:val="nil"/>
          <w:between w:val="nil"/>
        </w:pBdr>
        <w:spacing w:line="360" w:lineRule="auto"/>
        <w:ind w:right="328"/>
        <w:jc w:val="both"/>
        <w:rPr>
          <w:color w:val="000000"/>
        </w:rPr>
      </w:pPr>
      <w:r w:rsidRPr="0041137B">
        <w:rPr>
          <w:color w:val="000000"/>
        </w:rPr>
        <w:t>Il tumore della vescica rappresenta, nei maschi, la quarta neoplasia per frequenza, sia in Italia che in Campania; inoltre il tumore della vescica, è uno dei tre tumori per i quali la Campania, relativamente ai maschi, presenta tassi di incidenza più alti rispetto all’Italia, insieme all’epatocarcinoma ed al tumore del polmone, con il quale condivide il fattore di rischio legato al fumo.</w:t>
      </w:r>
    </w:p>
    <w:p w14:paraId="1E5823A5" w14:textId="77777777" w:rsidR="00A1127A" w:rsidRPr="0041137B" w:rsidRDefault="00A1127A" w:rsidP="00A1127A">
      <w:pPr>
        <w:pBdr>
          <w:top w:val="nil"/>
          <w:left w:val="nil"/>
          <w:bottom w:val="nil"/>
          <w:right w:val="nil"/>
          <w:between w:val="nil"/>
        </w:pBdr>
        <w:spacing w:line="360" w:lineRule="auto"/>
        <w:ind w:right="328"/>
        <w:jc w:val="both"/>
        <w:rPr>
          <w:color w:val="000000"/>
        </w:rPr>
      </w:pPr>
      <w:r w:rsidRPr="0041137B">
        <w:rPr>
          <w:color w:val="000000"/>
        </w:rPr>
        <w:t>La stima al 2022 in Europa</w:t>
      </w:r>
      <w:r w:rsidRPr="0041137B">
        <w:rPr>
          <w:color w:val="000000"/>
          <w:vertAlign w:val="superscript"/>
        </w:rPr>
        <w:footnoteReference w:id="1"/>
      </w:r>
      <w:r w:rsidRPr="0041137B">
        <w:rPr>
          <w:color w:val="000000"/>
        </w:rPr>
        <w:t xml:space="preserve"> dei nuovi casi di tumori vescicali (tutte le forme, infiltranti, non infiltranti ed incerte) è di un ASR di 60.5 per 100.000 nei maschi e 14,1 per 100.000 nelle donne con un numero di casi atteso di 165.684 (127.640 maschi e 38.044 donne). In Italia</w:t>
      </w:r>
      <w:r w:rsidRPr="0041137B">
        <w:rPr>
          <w:color w:val="000000"/>
          <w:vertAlign w:val="superscript"/>
        </w:rPr>
        <w:t>2</w:t>
      </w:r>
      <w:r w:rsidRPr="0041137B">
        <w:rPr>
          <w:color w:val="000000"/>
        </w:rPr>
        <w:t xml:space="preserve"> gli equivalenti dati stimati al 2022 indicano un ASR di 84,8 per 100.000 nei maschi e 18,5 per 100.000 donne con una stima dei casi attesi di 34.580 (27.211 maschi e 7.369 donne). In Campania</w:t>
      </w:r>
      <w:r w:rsidRPr="0041137B">
        <w:rPr>
          <w:color w:val="000000"/>
          <w:vertAlign w:val="superscript"/>
        </w:rPr>
        <w:footnoteReference w:id="2"/>
      </w:r>
      <w:r w:rsidRPr="0041137B">
        <w:rPr>
          <w:color w:val="000000"/>
        </w:rPr>
        <w:t xml:space="preserve"> è stato rilevato, per il periodo 2014/2018, nei maschi un ASR di 88,4 per 100.000, e nelle donne un ASR di 15,6 per 100.000.</w:t>
      </w:r>
    </w:p>
    <w:p w14:paraId="365C3906" w14:textId="77777777" w:rsidR="00A1127A" w:rsidRPr="0041137B" w:rsidRDefault="00A1127A" w:rsidP="00A1127A">
      <w:pPr>
        <w:pBdr>
          <w:top w:val="nil"/>
          <w:left w:val="nil"/>
          <w:bottom w:val="nil"/>
          <w:right w:val="nil"/>
          <w:between w:val="nil"/>
        </w:pBdr>
        <w:spacing w:line="360" w:lineRule="auto"/>
        <w:ind w:right="328"/>
        <w:jc w:val="both"/>
        <w:rPr>
          <w:color w:val="000000"/>
        </w:rPr>
      </w:pPr>
      <w:r w:rsidRPr="0041137B">
        <w:rPr>
          <w:color w:val="000000"/>
        </w:rPr>
        <w:t>Sempre in Campania, nello stesso periodo 2014/2018, è stato rilevato un ASR di 54,3 per 100.000 dei soli tumori infiltranti nei maschi ed un ASR di 9,2 per 100.000 nelle donne. La distinzione delle diverse forme di neoplasie vescicali (infiltranti, non infiltranti ed incerte) assume un ruolo determinante nella definizione dei carichi di lavoro nell’ambito della Rete Oncologica Regionale.</w:t>
      </w:r>
    </w:p>
    <w:p w14:paraId="0B046AFB" w14:textId="77777777" w:rsidR="00A1127A" w:rsidRPr="0041137B" w:rsidRDefault="00A1127A" w:rsidP="00A1127A">
      <w:pPr>
        <w:autoSpaceDE w:val="0"/>
        <w:autoSpaceDN w:val="0"/>
        <w:adjustRightInd w:val="0"/>
        <w:spacing w:line="360" w:lineRule="auto"/>
        <w:jc w:val="both"/>
        <w:rPr>
          <w:color w:val="000000"/>
        </w:rPr>
      </w:pPr>
      <w:r w:rsidRPr="0041137B">
        <w:rPr>
          <w:color w:val="000000"/>
        </w:rPr>
        <w:t>Il trend temporale di incidenza in Campania</w:t>
      </w:r>
      <w:r w:rsidRPr="0041137B">
        <w:rPr>
          <w:color w:val="000000"/>
          <w:vertAlign w:val="superscript"/>
        </w:rPr>
        <w:t>2</w:t>
      </w:r>
      <w:r w:rsidRPr="0041137B">
        <w:rPr>
          <w:color w:val="000000"/>
        </w:rPr>
        <w:t xml:space="preserve"> evidenzia, nel periodo 2010/2024 per tutti i tumori vescicali (infiltranti, non infiltranti ed incerti): </w:t>
      </w:r>
    </w:p>
    <w:p w14:paraId="4388E3D1" w14:textId="77777777" w:rsidR="00A1127A" w:rsidRPr="0041137B" w:rsidRDefault="00A1127A" w:rsidP="009C6755">
      <w:pPr>
        <w:numPr>
          <w:ilvl w:val="0"/>
          <w:numId w:val="8"/>
        </w:numPr>
        <w:autoSpaceDE w:val="0"/>
        <w:autoSpaceDN w:val="0"/>
        <w:adjustRightInd w:val="0"/>
        <w:spacing w:line="360" w:lineRule="auto"/>
        <w:jc w:val="both"/>
        <w:rPr>
          <w:color w:val="000000"/>
        </w:rPr>
      </w:pPr>
      <w:r w:rsidRPr="0041137B">
        <w:rPr>
          <w:color w:val="000000"/>
        </w:rPr>
        <w:t xml:space="preserve">un decremento nei maschi con una APC (Annual Percentage Change) di -1,4 (IC95%: -2,4; -0,3), ed un ASR stimato al 2024 di 78,8 per 100.000 con un numero di 2.207 nuovi casi annui attesi;  </w:t>
      </w:r>
    </w:p>
    <w:p w14:paraId="619E311A" w14:textId="16F9F66C" w:rsidR="00470535" w:rsidRPr="00470535" w:rsidRDefault="00A1127A" w:rsidP="009C6755">
      <w:pPr>
        <w:numPr>
          <w:ilvl w:val="0"/>
          <w:numId w:val="8"/>
        </w:numPr>
        <w:autoSpaceDE w:val="0"/>
        <w:autoSpaceDN w:val="0"/>
        <w:adjustRightInd w:val="0"/>
        <w:spacing w:line="360" w:lineRule="auto"/>
        <w:jc w:val="both"/>
        <w:rPr>
          <w:color w:val="000000"/>
        </w:rPr>
      </w:pPr>
      <w:r w:rsidRPr="0041137B">
        <w:rPr>
          <w:color w:val="000000"/>
        </w:rPr>
        <w:t xml:space="preserve">un andamento stabile nelle donne, in assenza di APC (Annual Percentage Change) statisticamente significative ed un ASR al 2024 di 16,0 per 100.000 con un numero di 520 nuovi casi annui attesi. </w:t>
      </w:r>
    </w:p>
    <w:p w14:paraId="0CFC1F7D" w14:textId="77777777" w:rsidR="00A1127A" w:rsidRPr="0041137B" w:rsidRDefault="00A1127A" w:rsidP="00A1127A">
      <w:pPr>
        <w:pStyle w:val="Titolo1"/>
        <w:ind w:left="0"/>
        <w:jc w:val="left"/>
      </w:pPr>
      <w:r w:rsidRPr="0041137B">
        <w:t>Mortalità</w:t>
      </w:r>
    </w:p>
    <w:p w14:paraId="3F50B0FD" w14:textId="77777777" w:rsidR="00A1127A" w:rsidRPr="0041137B" w:rsidRDefault="00A1127A" w:rsidP="00A1127A"/>
    <w:p w14:paraId="15A2A4B1" w14:textId="77777777" w:rsidR="00A1127A" w:rsidRPr="0041137B" w:rsidRDefault="00A1127A" w:rsidP="00A1127A">
      <w:pPr>
        <w:pBdr>
          <w:top w:val="nil"/>
          <w:left w:val="nil"/>
          <w:bottom w:val="nil"/>
          <w:right w:val="nil"/>
          <w:between w:val="nil"/>
        </w:pBdr>
        <w:spacing w:line="360" w:lineRule="auto"/>
        <w:jc w:val="both"/>
        <w:rPr>
          <w:color w:val="000000"/>
        </w:rPr>
      </w:pPr>
      <w:r w:rsidRPr="0041137B">
        <w:rPr>
          <w:color w:val="000000"/>
        </w:rPr>
        <w:t>La stima al 2022 dei decessi per tumori vescicali in Europa</w:t>
      </w:r>
      <w:r w:rsidRPr="0041137B">
        <w:rPr>
          <w:color w:val="000000"/>
          <w:vertAlign w:val="superscript"/>
        </w:rPr>
        <w:t>1</w:t>
      </w:r>
      <w:r w:rsidRPr="0041137B">
        <w:rPr>
          <w:color w:val="000000"/>
        </w:rPr>
        <w:t xml:space="preserve"> è di un ASR di mortalità di 19,4 per 100.000 nei maschi e 4,4 per 100.000 nelle donne con un numero totale di decessi stimato di 52.279 </w:t>
      </w:r>
      <w:r w:rsidRPr="0041137B">
        <w:rPr>
          <w:color w:val="000000"/>
        </w:rPr>
        <w:lastRenderedPageBreak/>
        <w:t>(39.318 maschi e 12.961 donne). In Italia</w:t>
      </w:r>
      <w:r w:rsidRPr="0041137B">
        <w:rPr>
          <w:color w:val="000000"/>
          <w:vertAlign w:val="superscript"/>
        </w:rPr>
        <w:t>1</w:t>
      </w:r>
      <w:r w:rsidRPr="0041137B">
        <w:rPr>
          <w:color w:val="000000"/>
        </w:rPr>
        <w:t xml:space="preserve"> gli equivalenti dati stimati al 2022 indicano un ASR di 19,8 per 100.000 nei maschi e di 4,1 per 100.000 donne con una stima totale dei decessi nel 2022 di 8.254 (6.373 maschi e 1.881 donne).</w:t>
      </w:r>
    </w:p>
    <w:p w14:paraId="383F4A9A" w14:textId="6EA451C7" w:rsidR="00A1127A" w:rsidRPr="007D3369" w:rsidRDefault="00A1127A" w:rsidP="007D3369">
      <w:pPr>
        <w:spacing w:after="93" w:line="360" w:lineRule="auto"/>
        <w:ind w:left="72" w:right="569" w:hanging="10"/>
        <w:jc w:val="both"/>
        <w:rPr>
          <w:color w:val="000000"/>
          <w:lang w:bidi="it-IT"/>
        </w:rPr>
      </w:pPr>
      <w:r w:rsidRPr="0041137B">
        <w:rPr>
          <w:color w:val="000000"/>
        </w:rPr>
        <w:t>In Campania</w:t>
      </w:r>
      <w:r w:rsidRPr="0041137B">
        <w:rPr>
          <w:color w:val="000000"/>
          <w:vertAlign w:val="superscript"/>
        </w:rPr>
        <w:t>2</w:t>
      </w:r>
      <w:r w:rsidRPr="0041137B">
        <w:rPr>
          <w:color w:val="000000"/>
        </w:rPr>
        <w:t>, nel quinquennio 2015/2019 è stato rilevato un ASR di mortalità di 24,6 per 100.000 nei maschi e 4,1 per 100.000 nelle donne</w:t>
      </w:r>
      <w:r w:rsidRPr="0041137B">
        <w:rPr>
          <w:color w:val="000000"/>
          <w:lang w:bidi="it-IT"/>
        </w:rPr>
        <w:t xml:space="preserve">. </w:t>
      </w:r>
    </w:p>
    <w:p w14:paraId="64323547" w14:textId="77777777" w:rsidR="00A1127A" w:rsidRPr="0041137B" w:rsidRDefault="00A1127A" w:rsidP="00A1127A">
      <w:pPr>
        <w:pStyle w:val="Titolo1"/>
        <w:spacing w:before="80"/>
        <w:ind w:left="0"/>
        <w:jc w:val="left"/>
        <w:rPr>
          <w:b w:val="0"/>
        </w:rPr>
      </w:pPr>
      <w:r w:rsidRPr="0041137B">
        <w:t>Sopravvivenz</w:t>
      </w:r>
      <w:r w:rsidRPr="0041137B">
        <w:rPr>
          <w:b w:val="0"/>
        </w:rPr>
        <w:t>a</w:t>
      </w:r>
    </w:p>
    <w:p w14:paraId="7532D5B5" w14:textId="77777777" w:rsidR="00A1127A" w:rsidRPr="0041137B" w:rsidRDefault="00A1127A" w:rsidP="00A1127A">
      <w:pPr>
        <w:pBdr>
          <w:top w:val="nil"/>
          <w:left w:val="nil"/>
          <w:bottom w:val="nil"/>
          <w:right w:val="nil"/>
          <w:between w:val="nil"/>
        </w:pBdr>
        <w:spacing w:before="9"/>
        <w:rPr>
          <w:color w:val="000000"/>
        </w:rPr>
      </w:pPr>
    </w:p>
    <w:p w14:paraId="09D9F1FC" w14:textId="6AD6FA41" w:rsidR="00AF28B4" w:rsidRDefault="00A1127A" w:rsidP="00470535">
      <w:pPr>
        <w:pBdr>
          <w:top w:val="nil"/>
          <w:left w:val="nil"/>
          <w:bottom w:val="nil"/>
          <w:right w:val="nil"/>
          <w:between w:val="nil"/>
        </w:pBdr>
        <w:spacing w:line="360" w:lineRule="auto"/>
        <w:ind w:right="341"/>
        <w:jc w:val="both"/>
        <w:rPr>
          <w:color w:val="000000"/>
        </w:rPr>
      </w:pPr>
      <w:r w:rsidRPr="0041137B">
        <w:rPr>
          <w:color w:val="000000"/>
        </w:rPr>
        <w:t>La sopravvivenza in Italia dei tumori della vescica</w:t>
      </w:r>
      <w:r w:rsidRPr="0041137B">
        <w:rPr>
          <w:color w:val="000000"/>
          <w:vertAlign w:val="superscript"/>
        </w:rPr>
        <w:footnoteReference w:id="3"/>
      </w:r>
      <w:r w:rsidRPr="0041137B">
        <w:rPr>
          <w:color w:val="000000"/>
        </w:rPr>
        <w:t xml:space="preserve"> a 5 anni dalla diagnosi è pari al 79%; in Campania si osserva una sopravvivenza più bassa di quella rilevata a livello nazionale, con una percentuale del 76.5% di pazienti sopravviventi a 5 anni dalla diagnosi.</w:t>
      </w:r>
    </w:p>
    <w:p w14:paraId="544B9030" w14:textId="354FB685" w:rsidR="00FB1B46" w:rsidRDefault="00FB1B46" w:rsidP="00470535">
      <w:pPr>
        <w:pBdr>
          <w:top w:val="nil"/>
          <w:left w:val="nil"/>
          <w:bottom w:val="nil"/>
          <w:right w:val="nil"/>
          <w:between w:val="nil"/>
        </w:pBdr>
        <w:spacing w:line="360" w:lineRule="auto"/>
        <w:ind w:right="341"/>
        <w:jc w:val="both"/>
        <w:rPr>
          <w:color w:val="000000"/>
        </w:rPr>
      </w:pPr>
    </w:p>
    <w:p w14:paraId="4E19D3CC" w14:textId="290DB4D2" w:rsidR="00FB1B46" w:rsidRDefault="00FB1B46" w:rsidP="00470535">
      <w:pPr>
        <w:pBdr>
          <w:top w:val="nil"/>
          <w:left w:val="nil"/>
          <w:bottom w:val="nil"/>
          <w:right w:val="nil"/>
          <w:between w:val="nil"/>
        </w:pBdr>
        <w:spacing w:line="360" w:lineRule="auto"/>
        <w:ind w:right="341"/>
        <w:jc w:val="both"/>
        <w:rPr>
          <w:color w:val="000000"/>
        </w:rPr>
      </w:pPr>
    </w:p>
    <w:p w14:paraId="0DDEB502" w14:textId="0E8491A4" w:rsidR="00FB1B46" w:rsidRDefault="00FB1B46" w:rsidP="00470535">
      <w:pPr>
        <w:pBdr>
          <w:top w:val="nil"/>
          <w:left w:val="nil"/>
          <w:bottom w:val="nil"/>
          <w:right w:val="nil"/>
          <w:between w:val="nil"/>
        </w:pBdr>
        <w:spacing w:line="360" w:lineRule="auto"/>
        <w:ind w:right="341"/>
        <w:jc w:val="both"/>
        <w:rPr>
          <w:color w:val="000000"/>
        </w:rPr>
      </w:pPr>
    </w:p>
    <w:p w14:paraId="0ED40BCF" w14:textId="67A07C0A" w:rsidR="00FB1B46" w:rsidRDefault="00FB1B46" w:rsidP="00470535">
      <w:pPr>
        <w:pBdr>
          <w:top w:val="nil"/>
          <w:left w:val="nil"/>
          <w:bottom w:val="nil"/>
          <w:right w:val="nil"/>
          <w:between w:val="nil"/>
        </w:pBdr>
        <w:spacing w:line="360" w:lineRule="auto"/>
        <w:ind w:right="341"/>
        <w:jc w:val="both"/>
        <w:rPr>
          <w:color w:val="000000"/>
        </w:rPr>
      </w:pPr>
    </w:p>
    <w:p w14:paraId="12C37DE7" w14:textId="68B4DBE5" w:rsidR="00FB1B46" w:rsidRDefault="00FB1B46" w:rsidP="00470535">
      <w:pPr>
        <w:pBdr>
          <w:top w:val="nil"/>
          <w:left w:val="nil"/>
          <w:bottom w:val="nil"/>
          <w:right w:val="nil"/>
          <w:between w:val="nil"/>
        </w:pBdr>
        <w:spacing w:line="360" w:lineRule="auto"/>
        <w:ind w:right="341"/>
        <w:jc w:val="both"/>
        <w:rPr>
          <w:color w:val="000000"/>
        </w:rPr>
      </w:pPr>
    </w:p>
    <w:p w14:paraId="7D64C963" w14:textId="214AAFFB" w:rsidR="00FB1B46" w:rsidRDefault="00FB1B46" w:rsidP="00470535">
      <w:pPr>
        <w:pBdr>
          <w:top w:val="nil"/>
          <w:left w:val="nil"/>
          <w:bottom w:val="nil"/>
          <w:right w:val="nil"/>
          <w:between w:val="nil"/>
        </w:pBdr>
        <w:spacing w:line="360" w:lineRule="auto"/>
        <w:ind w:right="341"/>
        <w:jc w:val="both"/>
        <w:rPr>
          <w:color w:val="000000"/>
        </w:rPr>
      </w:pPr>
    </w:p>
    <w:p w14:paraId="494E0441" w14:textId="5BE8CC77" w:rsidR="00FB1B46" w:rsidRDefault="00FB1B46" w:rsidP="00470535">
      <w:pPr>
        <w:pBdr>
          <w:top w:val="nil"/>
          <w:left w:val="nil"/>
          <w:bottom w:val="nil"/>
          <w:right w:val="nil"/>
          <w:between w:val="nil"/>
        </w:pBdr>
        <w:spacing w:line="360" w:lineRule="auto"/>
        <w:ind w:right="341"/>
        <w:jc w:val="both"/>
        <w:rPr>
          <w:color w:val="000000"/>
        </w:rPr>
      </w:pPr>
    </w:p>
    <w:p w14:paraId="0CF8EAFE" w14:textId="1ED4E589" w:rsidR="00FB1B46" w:rsidRDefault="00FB1B46" w:rsidP="00470535">
      <w:pPr>
        <w:pBdr>
          <w:top w:val="nil"/>
          <w:left w:val="nil"/>
          <w:bottom w:val="nil"/>
          <w:right w:val="nil"/>
          <w:between w:val="nil"/>
        </w:pBdr>
        <w:spacing w:line="360" w:lineRule="auto"/>
        <w:ind w:right="341"/>
        <w:jc w:val="both"/>
        <w:rPr>
          <w:color w:val="000000"/>
        </w:rPr>
      </w:pPr>
    </w:p>
    <w:p w14:paraId="68768BF0" w14:textId="6B747EAC" w:rsidR="00FB1B46" w:rsidRDefault="00FB1B46" w:rsidP="00470535">
      <w:pPr>
        <w:pBdr>
          <w:top w:val="nil"/>
          <w:left w:val="nil"/>
          <w:bottom w:val="nil"/>
          <w:right w:val="nil"/>
          <w:between w:val="nil"/>
        </w:pBdr>
        <w:spacing w:line="360" w:lineRule="auto"/>
        <w:ind w:right="341"/>
        <w:jc w:val="both"/>
        <w:rPr>
          <w:color w:val="000000"/>
        </w:rPr>
      </w:pPr>
    </w:p>
    <w:p w14:paraId="6F2C814C" w14:textId="5A500E41" w:rsidR="00FB1B46" w:rsidRDefault="00FB1B46" w:rsidP="00470535">
      <w:pPr>
        <w:pBdr>
          <w:top w:val="nil"/>
          <w:left w:val="nil"/>
          <w:bottom w:val="nil"/>
          <w:right w:val="nil"/>
          <w:between w:val="nil"/>
        </w:pBdr>
        <w:spacing w:line="360" w:lineRule="auto"/>
        <w:ind w:right="341"/>
        <w:jc w:val="both"/>
        <w:rPr>
          <w:color w:val="000000"/>
        </w:rPr>
      </w:pPr>
    </w:p>
    <w:p w14:paraId="4C3FAB94" w14:textId="04BC1030" w:rsidR="00FB1B46" w:rsidRDefault="00FB1B46" w:rsidP="00470535">
      <w:pPr>
        <w:pBdr>
          <w:top w:val="nil"/>
          <w:left w:val="nil"/>
          <w:bottom w:val="nil"/>
          <w:right w:val="nil"/>
          <w:between w:val="nil"/>
        </w:pBdr>
        <w:spacing w:line="360" w:lineRule="auto"/>
        <w:ind w:right="341"/>
        <w:jc w:val="both"/>
        <w:rPr>
          <w:color w:val="000000"/>
        </w:rPr>
      </w:pPr>
    </w:p>
    <w:p w14:paraId="3DC5BEBB" w14:textId="421AB75F" w:rsidR="00FB1B46" w:rsidRDefault="00FB1B46" w:rsidP="00470535">
      <w:pPr>
        <w:pBdr>
          <w:top w:val="nil"/>
          <w:left w:val="nil"/>
          <w:bottom w:val="nil"/>
          <w:right w:val="nil"/>
          <w:between w:val="nil"/>
        </w:pBdr>
        <w:spacing w:line="360" w:lineRule="auto"/>
        <w:ind w:right="341"/>
        <w:jc w:val="both"/>
        <w:rPr>
          <w:color w:val="000000"/>
        </w:rPr>
      </w:pPr>
    </w:p>
    <w:p w14:paraId="15F98BBC" w14:textId="48146CE4" w:rsidR="00FB1B46" w:rsidRDefault="00FB1B46" w:rsidP="00470535">
      <w:pPr>
        <w:pBdr>
          <w:top w:val="nil"/>
          <w:left w:val="nil"/>
          <w:bottom w:val="nil"/>
          <w:right w:val="nil"/>
          <w:between w:val="nil"/>
        </w:pBdr>
        <w:spacing w:line="360" w:lineRule="auto"/>
        <w:ind w:right="341"/>
        <w:jc w:val="both"/>
        <w:rPr>
          <w:color w:val="000000"/>
        </w:rPr>
      </w:pPr>
    </w:p>
    <w:p w14:paraId="52A23235" w14:textId="7075BED4" w:rsidR="00FB1B46" w:rsidRDefault="00FB1B46" w:rsidP="00470535">
      <w:pPr>
        <w:pBdr>
          <w:top w:val="nil"/>
          <w:left w:val="nil"/>
          <w:bottom w:val="nil"/>
          <w:right w:val="nil"/>
          <w:between w:val="nil"/>
        </w:pBdr>
        <w:spacing w:line="360" w:lineRule="auto"/>
        <w:ind w:right="341"/>
        <w:jc w:val="both"/>
        <w:rPr>
          <w:color w:val="000000"/>
        </w:rPr>
      </w:pPr>
    </w:p>
    <w:p w14:paraId="7026C9CB" w14:textId="5C6617E9" w:rsidR="00FB1B46" w:rsidRDefault="00FB1B46" w:rsidP="00470535">
      <w:pPr>
        <w:pBdr>
          <w:top w:val="nil"/>
          <w:left w:val="nil"/>
          <w:bottom w:val="nil"/>
          <w:right w:val="nil"/>
          <w:between w:val="nil"/>
        </w:pBdr>
        <w:spacing w:line="360" w:lineRule="auto"/>
        <w:ind w:right="341"/>
        <w:jc w:val="both"/>
        <w:rPr>
          <w:color w:val="000000"/>
        </w:rPr>
      </w:pPr>
    </w:p>
    <w:p w14:paraId="53B02B2C" w14:textId="036F3CB8" w:rsidR="00FB1B46" w:rsidRDefault="00FB1B46" w:rsidP="00470535">
      <w:pPr>
        <w:pBdr>
          <w:top w:val="nil"/>
          <w:left w:val="nil"/>
          <w:bottom w:val="nil"/>
          <w:right w:val="nil"/>
          <w:between w:val="nil"/>
        </w:pBdr>
        <w:spacing w:line="360" w:lineRule="auto"/>
        <w:ind w:right="341"/>
        <w:jc w:val="both"/>
        <w:rPr>
          <w:color w:val="000000"/>
        </w:rPr>
      </w:pPr>
    </w:p>
    <w:p w14:paraId="5D79195C" w14:textId="70176917" w:rsidR="00FB1B46" w:rsidRDefault="00FB1B46" w:rsidP="00470535">
      <w:pPr>
        <w:pBdr>
          <w:top w:val="nil"/>
          <w:left w:val="nil"/>
          <w:bottom w:val="nil"/>
          <w:right w:val="nil"/>
          <w:between w:val="nil"/>
        </w:pBdr>
        <w:spacing w:line="360" w:lineRule="auto"/>
        <w:ind w:right="341"/>
        <w:jc w:val="both"/>
        <w:rPr>
          <w:color w:val="000000"/>
        </w:rPr>
      </w:pPr>
    </w:p>
    <w:p w14:paraId="4D277803" w14:textId="3F2BCAED" w:rsidR="00FB1B46" w:rsidRDefault="00FB1B46" w:rsidP="00470535">
      <w:pPr>
        <w:pBdr>
          <w:top w:val="nil"/>
          <w:left w:val="nil"/>
          <w:bottom w:val="nil"/>
          <w:right w:val="nil"/>
          <w:between w:val="nil"/>
        </w:pBdr>
        <w:spacing w:line="360" w:lineRule="auto"/>
        <w:ind w:right="341"/>
        <w:jc w:val="both"/>
        <w:rPr>
          <w:color w:val="000000"/>
        </w:rPr>
      </w:pPr>
    </w:p>
    <w:p w14:paraId="0E14CEA0" w14:textId="39019F06" w:rsidR="00FB1B46" w:rsidRDefault="00FB1B46" w:rsidP="00470535">
      <w:pPr>
        <w:pBdr>
          <w:top w:val="nil"/>
          <w:left w:val="nil"/>
          <w:bottom w:val="nil"/>
          <w:right w:val="nil"/>
          <w:between w:val="nil"/>
        </w:pBdr>
        <w:spacing w:line="360" w:lineRule="auto"/>
        <w:ind w:right="341"/>
        <w:jc w:val="both"/>
        <w:rPr>
          <w:color w:val="000000"/>
        </w:rPr>
      </w:pPr>
    </w:p>
    <w:p w14:paraId="0E3E83FF" w14:textId="0F43347A" w:rsidR="00FB1B46" w:rsidRDefault="00FB1B46" w:rsidP="00470535">
      <w:pPr>
        <w:pBdr>
          <w:top w:val="nil"/>
          <w:left w:val="nil"/>
          <w:bottom w:val="nil"/>
          <w:right w:val="nil"/>
          <w:between w:val="nil"/>
        </w:pBdr>
        <w:spacing w:line="360" w:lineRule="auto"/>
        <w:ind w:right="341"/>
        <w:jc w:val="both"/>
        <w:rPr>
          <w:color w:val="000000"/>
        </w:rPr>
      </w:pPr>
    </w:p>
    <w:p w14:paraId="2040DA54" w14:textId="5260296A" w:rsidR="00FB1B46" w:rsidRDefault="00FB1B46" w:rsidP="00470535">
      <w:pPr>
        <w:pBdr>
          <w:top w:val="nil"/>
          <w:left w:val="nil"/>
          <w:bottom w:val="nil"/>
          <w:right w:val="nil"/>
          <w:between w:val="nil"/>
        </w:pBdr>
        <w:spacing w:line="360" w:lineRule="auto"/>
        <w:ind w:right="341"/>
        <w:jc w:val="both"/>
        <w:rPr>
          <w:color w:val="000000"/>
        </w:rPr>
      </w:pPr>
    </w:p>
    <w:p w14:paraId="4E21B73A" w14:textId="70B3F01B" w:rsidR="00FB1B46" w:rsidRDefault="00FB1B46" w:rsidP="00470535">
      <w:pPr>
        <w:pBdr>
          <w:top w:val="nil"/>
          <w:left w:val="nil"/>
          <w:bottom w:val="nil"/>
          <w:right w:val="nil"/>
          <w:between w:val="nil"/>
        </w:pBdr>
        <w:spacing w:line="360" w:lineRule="auto"/>
        <w:ind w:right="341"/>
        <w:jc w:val="both"/>
        <w:rPr>
          <w:color w:val="000000"/>
        </w:rPr>
      </w:pPr>
    </w:p>
    <w:p w14:paraId="420F260F" w14:textId="116D473C" w:rsidR="00FB1B46" w:rsidRDefault="00FB1B46" w:rsidP="00470535">
      <w:pPr>
        <w:pBdr>
          <w:top w:val="nil"/>
          <w:left w:val="nil"/>
          <w:bottom w:val="nil"/>
          <w:right w:val="nil"/>
          <w:between w:val="nil"/>
        </w:pBdr>
        <w:spacing w:line="360" w:lineRule="auto"/>
        <w:ind w:right="341"/>
        <w:jc w:val="both"/>
        <w:rPr>
          <w:color w:val="000000"/>
        </w:rPr>
      </w:pPr>
    </w:p>
    <w:p w14:paraId="2B8233F2" w14:textId="16196C75" w:rsidR="00A1127A" w:rsidRPr="0041137B" w:rsidRDefault="00A1127A" w:rsidP="00A1127A">
      <w:pPr>
        <w:pStyle w:val="Titolo1"/>
        <w:spacing w:before="80"/>
        <w:ind w:left="0"/>
      </w:pPr>
      <w:r w:rsidRPr="0041137B">
        <w:t>PERCORSI DIAGNOSTICO CLINICI DEI PAZIENTI RESIDENTI IN REGIONE CAMPANIA</w:t>
      </w:r>
    </w:p>
    <w:p w14:paraId="3D0F99E4" w14:textId="77777777" w:rsidR="00A1127A" w:rsidRPr="0041137B" w:rsidRDefault="00A1127A" w:rsidP="00A1127A">
      <w:pPr>
        <w:pBdr>
          <w:top w:val="nil"/>
          <w:left w:val="nil"/>
          <w:bottom w:val="nil"/>
          <w:right w:val="nil"/>
          <w:between w:val="nil"/>
        </w:pBdr>
        <w:spacing w:line="360" w:lineRule="auto"/>
        <w:ind w:right="333"/>
        <w:jc w:val="both"/>
        <w:rPr>
          <w:b/>
          <w:color w:val="000000"/>
        </w:rPr>
      </w:pPr>
    </w:p>
    <w:p w14:paraId="1A8F848A" w14:textId="77777777" w:rsidR="00A1127A" w:rsidRPr="0041137B" w:rsidRDefault="00A1127A" w:rsidP="00A1127A">
      <w:pPr>
        <w:pBdr>
          <w:top w:val="nil"/>
          <w:left w:val="nil"/>
          <w:bottom w:val="nil"/>
          <w:right w:val="nil"/>
          <w:between w:val="nil"/>
        </w:pBdr>
        <w:spacing w:line="360" w:lineRule="auto"/>
        <w:ind w:right="333"/>
        <w:jc w:val="both"/>
        <w:rPr>
          <w:color w:val="000000"/>
        </w:rPr>
      </w:pPr>
      <w:r w:rsidRPr="0041137B">
        <w:rPr>
          <w:color w:val="000000"/>
        </w:rPr>
        <w:t xml:space="preserve">Nel corso del 2022 sono stati trattati chirurgicamente per tumore infiltrante della vescica 460 pazienti residenti in Campania; le procedure chirurgiche cui si è fatto riferimento nelle analisi sono unicamente le procedure maggiori, quali le cistectomie, totali o parziali. Dei pazienti trattati chirurgicamente con tali procedure, 337 (73,3 % della casistica) sono stati trattati in 25 diverse strutture regionali di diagnosi e cura e 123 (26,7 % della casistica) sono stati trattati in ulteriori 40 diverse strutture extraregionali. </w:t>
      </w:r>
    </w:p>
    <w:p w14:paraId="0EDC6B44" w14:textId="77777777" w:rsidR="00A1127A" w:rsidRPr="0041137B" w:rsidRDefault="00A1127A" w:rsidP="00A1127A">
      <w:pPr>
        <w:pBdr>
          <w:top w:val="nil"/>
          <w:left w:val="nil"/>
          <w:bottom w:val="nil"/>
          <w:right w:val="nil"/>
          <w:between w:val="nil"/>
        </w:pBdr>
        <w:spacing w:line="360" w:lineRule="auto"/>
        <w:ind w:right="333"/>
        <w:jc w:val="both"/>
        <w:rPr>
          <w:color w:val="000000"/>
        </w:rPr>
      </w:pPr>
      <w:bookmarkStart w:id="1" w:name="_30j0zll" w:colFirst="0" w:colLast="0"/>
      <w:bookmarkEnd w:id="1"/>
      <w:r w:rsidRPr="0041137B">
        <w:rPr>
          <w:color w:val="000000"/>
        </w:rPr>
        <w:t xml:space="preserve">La notevole mobilità passiva per chirurgia delle neoplasie vescicali infiltranti, </w:t>
      </w:r>
      <w:bookmarkStart w:id="2" w:name="_Hlk170841049"/>
      <w:r w:rsidRPr="0041137B">
        <w:rPr>
          <w:color w:val="000000"/>
        </w:rPr>
        <w:t>oltre alla marcata frammentazione dei percorsi di diagnosi e cura,</w:t>
      </w:r>
      <w:bookmarkEnd w:id="2"/>
      <w:r w:rsidRPr="0041137B">
        <w:rPr>
          <w:color w:val="000000"/>
        </w:rPr>
        <w:t xml:space="preserve"> sia a livello regionale che extraregionale, ha avuto una drastica riduzione nel 2020 (24,2% nell’anno Covid rispetto al periodo pre-Covid- triennio 2017/2019 in cui era attestata sul 32,1%) per poi però riprendere ad aumentare nel 2021 (26%) ed ancora nel 2022 con un incremento di 2,5 punti percentuali rispetto al 2020. </w:t>
      </w:r>
    </w:p>
    <w:p w14:paraId="390BCDF8" w14:textId="77777777" w:rsidR="00A1127A" w:rsidRPr="0041137B" w:rsidRDefault="00A1127A" w:rsidP="00A1127A">
      <w:pPr>
        <w:autoSpaceDE w:val="0"/>
        <w:autoSpaceDN w:val="0"/>
        <w:adjustRightInd w:val="0"/>
        <w:spacing w:before="100" w:after="100" w:line="360" w:lineRule="auto"/>
        <w:jc w:val="both"/>
      </w:pPr>
      <w:r w:rsidRPr="0041137B">
        <w:rPr>
          <w:color w:val="000000"/>
        </w:rPr>
        <w:t xml:space="preserve">Tale andamento della mobilità passiva, oltre alla marcata frammentazione dei percorsi di diagnosi e cura, ne suggerisce un attento monitoraggio oltre all’attivazione di possibili meccanismi correttivi nell’ambito della Rete Oncologica regionale per meglio impattare sulla migrazione extraregionale per la chirurgia delle neoplasie vescicali infiltranti, </w:t>
      </w:r>
      <w:r w:rsidRPr="0041137B">
        <w:t xml:space="preserve">oltre che sulla qualità dei relativi percorsi assistenziali. </w:t>
      </w:r>
    </w:p>
    <w:p w14:paraId="14E97AC3" w14:textId="77777777" w:rsidR="00A1127A" w:rsidRPr="0041137B" w:rsidRDefault="00A1127A" w:rsidP="00A1127A">
      <w:pPr>
        <w:pBdr>
          <w:top w:val="nil"/>
          <w:left w:val="nil"/>
          <w:bottom w:val="nil"/>
          <w:right w:val="nil"/>
          <w:between w:val="nil"/>
        </w:pBdr>
        <w:spacing w:line="360" w:lineRule="auto"/>
        <w:ind w:right="333"/>
        <w:jc w:val="both"/>
        <w:rPr>
          <w:color w:val="000000"/>
        </w:rPr>
      </w:pPr>
      <w:r w:rsidRPr="0041137B">
        <w:rPr>
          <w:color w:val="000000"/>
        </w:rPr>
        <w:t>La Rete Oncologica Regionale ha identificato, nel dicembre del 2023, 26 strutture regionali abilitate ad entrare in rete,</w:t>
      </w:r>
      <w:r w:rsidRPr="0041137B">
        <w:rPr>
          <w:rFonts w:eastAsia="MinionPro-Regular"/>
        </w:rPr>
        <w:t xml:space="preserve"> in osservazione triennale 2023/2025, </w:t>
      </w:r>
      <w:r w:rsidRPr="0041137B">
        <w:rPr>
          <w:color w:val="000000"/>
        </w:rPr>
        <w:t>per la chirurgia dei tumori infiltranti della vescica.</w:t>
      </w:r>
      <w:r w:rsidRPr="0041137B">
        <w:rPr>
          <w:color w:val="000000"/>
          <w:vertAlign w:val="superscript"/>
        </w:rPr>
        <w:footnoteReference w:id="4"/>
      </w:r>
      <w:r w:rsidRPr="0041137B">
        <w:rPr>
          <w:color w:val="000000"/>
        </w:rPr>
        <w:t xml:space="preserve"> </w:t>
      </w:r>
    </w:p>
    <w:p w14:paraId="5C17523F" w14:textId="77777777" w:rsidR="00A1127A" w:rsidRPr="0041137B" w:rsidRDefault="00A1127A" w:rsidP="00A1127A">
      <w:pPr>
        <w:spacing w:before="100" w:after="100" w:line="360" w:lineRule="auto"/>
        <w:jc w:val="both"/>
        <w:rPr>
          <w:noProof/>
        </w:rPr>
      </w:pPr>
      <w:r w:rsidRPr="0041137B">
        <w:rPr>
          <w:rFonts w:eastAsia="MinionPro-Regular"/>
        </w:rPr>
        <w:t>Per la distribuzione delle strutture sul territorio regionale vedi mappa sotto riportata.</w:t>
      </w:r>
      <w:r w:rsidRPr="0041137B">
        <w:rPr>
          <w:noProof/>
        </w:rPr>
        <w:t xml:space="preserve"> </w:t>
      </w:r>
    </w:p>
    <w:p w14:paraId="05BB18B3" w14:textId="77777777" w:rsidR="00A1127A" w:rsidRPr="0041137B" w:rsidRDefault="00A1127A" w:rsidP="00A1127A">
      <w:pPr>
        <w:pBdr>
          <w:top w:val="nil"/>
          <w:left w:val="nil"/>
          <w:bottom w:val="nil"/>
          <w:right w:val="nil"/>
          <w:between w:val="nil"/>
        </w:pBdr>
        <w:spacing w:before="3"/>
        <w:rPr>
          <w:color w:val="000000"/>
        </w:rPr>
      </w:pPr>
    </w:p>
    <w:p w14:paraId="75AF4E63" w14:textId="77777777" w:rsidR="00A1127A" w:rsidRPr="0041137B" w:rsidRDefault="00A1127A" w:rsidP="00A1127A">
      <w:pPr>
        <w:pStyle w:val="Titolo1"/>
        <w:spacing w:before="84"/>
        <w:ind w:left="0"/>
      </w:pPr>
      <w:r w:rsidRPr="0041137B">
        <w:rPr>
          <w:noProof/>
          <w:lang w:eastAsia="it-IT"/>
        </w:rPr>
        <w:drawing>
          <wp:inline distT="0" distB="0" distL="0" distR="0" wp14:anchorId="095FD79F" wp14:editId="3CDFAC5A">
            <wp:extent cx="6116320" cy="4850296"/>
            <wp:effectExtent l="0" t="0" r="0" b="7620"/>
            <wp:docPr id="13205407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40766" name=""/>
                    <pic:cNvPicPr/>
                  </pic:nvPicPr>
                  <pic:blipFill>
                    <a:blip r:embed="rId11"/>
                    <a:stretch>
                      <a:fillRect/>
                    </a:stretch>
                  </pic:blipFill>
                  <pic:spPr>
                    <a:xfrm>
                      <a:off x="0" y="0"/>
                      <a:ext cx="6116320" cy="4850296"/>
                    </a:xfrm>
                    <a:prstGeom prst="rect">
                      <a:avLst/>
                    </a:prstGeom>
                  </pic:spPr>
                </pic:pic>
              </a:graphicData>
            </a:graphic>
          </wp:inline>
        </w:drawing>
      </w:r>
    </w:p>
    <w:p w14:paraId="11DCF6C7" w14:textId="77777777" w:rsidR="00E06EE5" w:rsidRDefault="00E06EE5" w:rsidP="00E06EE5">
      <w:pPr>
        <w:spacing w:before="100" w:after="100" w:line="360" w:lineRule="auto"/>
        <w:rPr>
          <w:b/>
        </w:rPr>
      </w:pPr>
      <w:r>
        <w:rPr>
          <w:b/>
        </w:rPr>
        <w:t xml:space="preserve">La mappa è in fase di revisione in base alla valutazione annuale del Decreto n.477 del 4 novembre 2021 </w:t>
      </w:r>
      <w:r w:rsidRPr="0058334A">
        <w:rPr>
          <w:b/>
        </w:rPr>
        <w:t>attuato con Delibera 272 del 7.6.2022</w:t>
      </w:r>
      <w:r>
        <w:rPr>
          <w:b/>
        </w:rPr>
        <w:t>. Gli aggiornamenti della mappa saranno pubblicati sul sito della Rete Oncologica Campana (</w:t>
      </w:r>
      <w:hyperlink r:id="rId12" w:history="1">
        <w:r w:rsidRPr="008B6A72">
          <w:rPr>
            <w:rStyle w:val="Collegamentoipertestuale"/>
            <w:b/>
          </w:rPr>
          <w:t>https://www.reteoncologicacampana.it/</w:t>
        </w:r>
      </w:hyperlink>
      <w:r>
        <w:rPr>
          <w:b/>
        </w:rPr>
        <w:t>)</w:t>
      </w:r>
    </w:p>
    <w:p w14:paraId="3A759701" w14:textId="5BB13232" w:rsidR="00A1127A" w:rsidRPr="0041137B" w:rsidRDefault="00A1127A" w:rsidP="007D3369">
      <w:pPr>
        <w:pStyle w:val="Titolo1"/>
        <w:spacing w:before="84"/>
        <w:ind w:left="0"/>
      </w:pPr>
    </w:p>
    <w:p w14:paraId="1F77CFDE" w14:textId="0FA8124C" w:rsidR="00A1127A" w:rsidRPr="0041137B" w:rsidRDefault="00A1127A" w:rsidP="00A1127A">
      <w:pPr>
        <w:pStyle w:val="Titolo1"/>
        <w:spacing w:before="84"/>
        <w:ind w:left="0"/>
      </w:pPr>
      <w:r w:rsidRPr="0041137B">
        <w:t>Percorso per segmentazione</w:t>
      </w:r>
    </w:p>
    <w:p w14:paraId="526E2E58" w14:textId="77777777" w:rsidR="00A1127A" w:rsidRPr="0041137B" w:rsidRDefault="00A1127A" w:rsidP="00A1127A">
      <w:pPr>
        <w:pBdr>
          <w:top w:val="nil"/>
          <w:left w:val="nil"/>
          <w:bottom w:val="nil"/>
          <w:right w:val="nil"/>
          <w:between w:val="nil"/>
        </w:pBdr>
        <w:rPr>
          <w:b/>
          <w:color w:val="000000"/>
        </w:rPr>
      </w:pPr>
    </w:p>
    <w:p w14:paraId="67F4D6BC" w14:textId="77777777" w:rsidR="00A1127A" w:rsidRPr="0041137B" w:rsidRDefault="00A1127A" w:rsidP="00A1127A">
      <w:pPr>
        <w:pBdr>
          <w:top w:val="nil"/>
          <w:left w:val="nil"/>
          <w:bottom w:val="nil"/>
          <w:right w:val="nil"/>
          <w:between w:val="nil"/>
        </w:pBdr>
        <w:rPr>
          <w:b/>
          <w:color w:val="000000"/>
        </w:rPr>
      </w:pPr>
    </w:p>
    <w:p w14:paraId="36DED24C" w14:textId="77777777" w:rsidR="00A1127A" w:rsidRPr="0041137B" w:rsidRDefault="00A1127A" w:rsidP="009C6755">
      <w:pPr>
        <w:numPr>
          <w:ilvl w:val="0"/>
          <w:numId w:val="3"/>
        </w:numPr>
        <w:pBdr>
          <w:top w:val="nil"/>
          <w:left w:val="nil"/>
          <w:bottom w:val="nil"/>
          <w:right w:val="nil"/>
          <w:between w:val="nil"/>
        </w:pBdr>
        <w:tabs>
          <w:tab w:val="left" w:pos="860"/>
        </w:tabs>
        <w:rPr>
          <w:color w:val="000000"/>
        </w:rPr>
      </w:pPr>
      <w:r w:rsidRPr="0041137B">
        <w:rPr>
          <w:color w:val="000000"/>
        </w:rPr>
        <w:t>Percorso diagnostico/stadiativo nel caso di sospetta neoplasia vescicale</w:t>
      </w:r>
    </w:p>
    <w:p w14:paraId="1D368BF2" w14:textId="77777777" w:rsidR="00A1127A" w:rsidRPr="0041137B" w:rsidRDefault="00A1127A" w:rsidP="009C6755">
      <w:pPr>
        <w:numPr>
          <w:ilvl w:val="0"/>
          <w:numId w:val="3"/>
        </w:numPr>
        <w:pBdr>
          <w:top w:val="nil"/>
          <w:left w:val="nil"/>
          <w:bottom w:val="nil"/>
          <w:right w:val="nil"/>
          <w:between w:val="nil"/>
        </w:pBdr>
        <w:tabs>
          <w:tab w:val="left" w:pos="860"/>
        </w:tabs>
        <w:spacing w:before="142"/>
        <w:rPr>
          <w:color w:val="000000"/>
        </w:rPr>
      </w:pPr>
      <w:r w:rsidRPr="0041137B">
        <w:rPr>
          <w:color w:val="000000"/>
        </w:rPr>
        <w:t>Percorso diagnostico/terapeutico in pazienti con neoplasia vescicale non muscolo- invasiva</w:t>
      </w:r>
    </w:p>
    <w:p w14:paraId="50A390B0" w14:textId="77777777" w:rsidR="00A1127A" w:rsidRPr="0041137B" w:rsidRDefault="00A1127A" w:rsidP="009C6755">
      <w:pPr>
        <w:numPr>
          <w:ilvl w:val="0"/>
          <w:numId w:val="3"/>
        </w:numPr>
        <w:pBdr>
          <w:top w:val="nil"/>
          <w:left w:val="nil"/>
          <w:bottom w:val="nil"/>
          <w:right w:val="nil"/>
          <w:between w:val="nil"/>
        </w:pBdr>
        <w:tabs>
          <w:tab w:val="left" w:pos="860"/>
        </w:tabs>
        <w:spacing w:before="137"/>
        <w:rPr>
          <w:color w:val="000000"/>
        </w:rPr>
      </w:pPr>
      <w:r w:rsidRPr="0041137B">
        <w:rPr>
          <w:color w:val="000000"/>
        </w:rPr>
        <w:t>Percorso diagnostico /terapeutico in pazienti con neoplasia vescicale muscolo-invasiva</w:t>
      </w:r>
    </w:p>
    <w:p w14:paraId="2DF29E9C" w14:textId="77777777" w:rsidR="00A1127A" w:rsidRPr="0041137B" w:rsidRDefault="00A1127A" w:rsidP="009C6755">
      <w:pPr>
        <w:numPr>
          <w:ilvl w:val="0"/>
          <w:numId w:val="3"/>
        </w:numPr>
        <w:pBdr>
          <w:top w:val="nil"/>
          <w:left w:val="nil"/>
          <w:bottom w:val="nil"/>
          <w:right w:val="nil"/>
          <w:between w:val="nil"/>
        </w:pBdr>
        <w:tabs>
          <w:tab w:val="left" w:pos="860"/>
        </w:tabs>
        <w:spacing w:before="137"/>
        <w:rPr>
          <w:color w:val="000000"/>
        </w:rPr>
      </w:pPr>
      <w:r w:rsidRPr="0041137B">
        <w:rPr>
          <w:color w:val="000000"/>
        </w:rPr>
        <w:t>Percorso diagnostico /terapeutico in pazienti con malattia avanzata</w:t>
      </w:r>
    </w:p>
    <w:p w14:paraId="4FBB8503" w14:textId="77777777" w:rsidR="00A1127A" w:rsidRPr="0041137B" w:rsidRDefault="00A1127A" w:rsidP="009C6755">
      <w:pPr>
        <w:numPr>
          <w:ilvl w:val="0"/>
          <w:numId w:val="3"/>
        </w:numPr>
        <w:pBdr>
          <w:top w:val="nil"/>
          <w:left w:val="nil"/>
          <w:bottom w:val="nil"/>
          <w:right w:val="nil"/>
          <w:between w:val="nil"/>
        </w:pBdr>
        <w:tabs>
          <w:tab w:val="left" w:pos="860"/>
        </w:tabs>
        <w:spacing w:before="136"/>
        <w:rPr>
          <w:color w:val="000000"/>
        </w:rPr>
      </w:pPr>
      <w:r w:rsidRPr="0041137B">
        <w:rPr>
          <w:color w:val="000000"/>
        </w:rPr>
        <w:t>Follow-up</w:t>
      </w:r>
    </w:p>
    <w:p w14:paraId="67EAA2B9" w14:textId="77777777" w:rsidR="00A1127A" w:rsidRPr="0041137B" w:rsidRDefault="00A1127A" w:rsidP="00A1127A">
      <w:pPr>
        <w:pBdr>
          <w:top w:val="nil"/>
          <w:left w:val="nil"/>
          <w:bottom w:val="nil"/>
          <w:right w:val="nil"/>
          <w:between w:val="nil"/>
        </w:pBdr>
        <w:rPr>
          <w:color w:val="000000"/>
        </w:rPr>
      </w:pPr>
    </w:p>
    <w:p w14:paraId="2F717CDB" w14:textId="77777777" w:rsidR="00A1127A" w:rsidRPr="0041137B" w:rsidRDefault="00A1127A" w:rsidP="00A1127A">
      <w:pPr>
        <w:pBdr>
          <w:top w:val="nil"/>
          <w:left w:val="nil"/>
          <w:bottom w:val="nil"/>
          <w:right w:val="nil"/>
          <w:between w:val="nil"/>
        </w:pBdr>
        <w:spacing w:before="8"/>
        <w:rPr>
          <w:color w:val="000000"/>
        </w:rPr>
      </w:pPr>
    </w:p>
    <w:p w14:paraId="2FCFBBBF" w14:textId="77777777" w:rsidR="00A1127A" w:rsidRPr="0041137B" w:rsidRDefault="00A1127A" w:rsidP="00A1127A">
      <w:pPr>
        <w:pBdr>
          <w:top w:val="nil"/>
          <w:left w:val="nil"/>
          <w:bottom w:val="nil"/>
          <w:right w:val="nil"/>
          <w:between w:val="nil"/>
        </w:pBdr>
        <w:spacing w:before="8"/>
        <w:rPr>
          <w:color w:val="000000"/>
        </w:rPr>
      </w:pPr>
    </w:p>
    <w:p w14:paraId="14131E82" w14:textId="1CB255FA" w:rsidR="00937431" w:rsidRDefault="00937431">
      <w:pPr>
        <w:pBdr>
          <w:top w:val="nil"/>
          <w:left w:val="nil"/>
          <w:bottom w:val="nil"/>
          <w:right w:val="nil"/>
          <w:between w:val="nil"/>
        </w:pBdr>
        <w:spacing w:before="8"/>
        <w:rPr>
          <w:color w:val="000000"/>
        </w:rPr>
      </w:pPr>
    </w:p>
    <w:p w14:paraId="00991471" w14:textId="489E1077" w:rsidR="00470535" w:rsidRDefault="00470535">
      <w:pPr>
        <w:pBdr>
          <w:top w:val="nil"/>
          <w:left w:val="nil"/>
          <w:bottom w:val="nil"/>
          <w:right w:val="nil"/>
          <w:between w:val="nil"/>
        </w:pBdr>
        <w:spacing w:before="8"/>
        <w:rPr>
          <w:color w:val="000000"/>
        </w:rPr>
      </w:pPr>
    </w:p>
    <w:p w14:paraId="72EA8E94" w14:textId="23CB09C1" w:rsidR="00470535" w:rsidRDefault="00470535">
      <w:pPr>
        <w:pBdr>
          <w:top w:val="nil"/>
          <w:left w:val="nil"/>
          <w:bottom w:val="nil"/>
          <w:right w:val="nil"/>
          <w:between w:val="nil"/>
        </w:pBdr>
        <w:spacing w:before="8"/>
        <w:rPr>
          <w:color w:val="000000"/>
        </w:rPr>
      </w:pPr>
    </w:p>
    <w:p w14:paraId="3F41F0BA" w14:textId="651B7E19" w:rsidR="00470535" w:rsidRDefault="00470535">
      <w:pPr>
        <w:pBdr>
          <w:top w:val="nil"/>
          <w:left w:val="nil"/>
          <w:bottom w:val="nil"/>
          <w:right w:val="nil"/>
          <w:between w:val="nil"/>
        </w:pBdr>
        <w:spacing w:before="8"/>
        <w:rPr>
          <w:color w:val="000000"/>
        </w:rPr>
      </w:pPr>
    </w:p>
    <w:p w14:paraId="31CE0D86" w14:textId="5292D501" w:rsidR="00AF28B4" w:rsidRPr="0041137B" w:rsidRDefault="005A6077" w:rsidP="0033042E">
      <w:pPr>
        <w:pStyle w:val="Titolo1"/>
        <w:spacing w:line="360" w:lineRule="auto"/>
        <w:ind w:left="0" w:right="344"/>
      </w:pPr>
      <w:r w:rsidRPr="0041137B">
        <w:t>PERCORSO DIAGNOSTICO/STADIATIVO IN CASO DI SOSPETTA NEOPLASIA VESCICALE</w:t>
      </w:r>
    </w:p>
    <w:p w14:paraId="48E998C2" w14:textId="77777777" w:rsidR="00AF28B4" w:rsidRPr="0041137B" w:rsidRDefault="00AF28B4">
      <w:pPr>
        <w:pBdr>
          <w:top w:val="nil"/>
          <w:left w:val="nil"/>
          <w:bottom w:val="nil"/>
          <w:right w:val="nil"/>
          <w:between w:val="nil"/>
        </w:pBdr>
        <w:spacing w:before="8"/>
        <w:rPr>
          <w:b/>
          <w:color w:val="000000"/>
        </w:rPr>
      </w:pPr>
    </w:p>
    <w:p w14:paraId="4F01C8D7" w14:textId="3CDD738B" w:rsidR="00AF28B4" w:rsidRPr="0041137B" w:rsidRDefault="005A6077" w:rsidP="00FC7045">
      <w:pPr>
        <w:pBdr>
          <w:top w:val="nil"/>
          <w:left w:val="nil"/>
          <w:bottom w:val="nil"/>
          <w:right w:val="nil"/>
          <w:between w:val="nil"/>
        </w:pBdr>
        <w:spacing w:before="1" w:line="360" w:lineRule="auto"/>
        <w:ind w:right="336"/>
        <w:jc w:val="both"/>
        <w:rPr>
          <w:color w:val="000000"/>
        </w:rPr>
      </w:pPr>
      <w:r w:rsidRPr="0041137B">
        <w:rPr>
          <w:color w:val="000000"/>
        </w:rPr>
        <w:t>Nel sospetto clinico di patologia uroteliale vescicale, i pazienti afferiranno perché indirizzati dal proprio medico di Medicina Generale (MMG) o dall’urologo di I livello, presso un centro oncologico di II livello [Centro Oncologico Regionale Polispecialistico (CORP) o Centro Oncologico di Riferimento Polispecialistico Universitario o a carattere Scientifico (CORPUS)]. L’invio al Gruppo Oncologico Multidisciplinare (GOM) specifico per la patologia tumorale vescicale avverrà solo per i casi accertati istologicamente.</w:t>
      </w:r>
    </w:p>
    <w:p w14:paraId="4A4C798B" w14:textId="77777777" w:rsidR="00FC7045" w:rsidRPr="0041137B" w:rsidRDefault="005A6077" w:rsidP="00FC7045">
      <w:pPr>
        <w:pBdr>
          <w:top w:val="nil"/>
          <w:left w:val="nil"/>
          <w:bottom w:val="nil"/>
          <w:right w:val="nil"/>
          <w:between w:val="nil"/>
        </w:pBdr>
        <w:spacing w:line="362" w:lineRule="auto"/>
        <w:ind w:right="360"/>
        <w:jc w:val="both"/>
        <w:rPr>
          <w:color w:val="000000"/>
        </w:rPr>
      </w:pPr>
      <w:r w:rsidRPr="0041137B">
        <w:rPr>
          <w:color w:val="000000"/>
        </w:rPr>
        <w:t>Il paziente effettuerà la prima visita necessaria per l’inquadramento del problema presso un ambulatorio dedicato entro 7 giorni dalla prenotazione.</w:t>
      </w:r>
    </w:p>
    <w:p w14:paraId="6FE195CE" w14:textId="28727703" w:rsidR="00AF28B4" w:rsidRPr="0041137B" w:rsidRDefault="005A6077" w:rsidP="00FC7045">
      <w:pPr>
        <w:pBdr>
          <w:top w:val="nil"/>
          <w:left w:val="nil"/>
          <w:bottom w:val="nil"/>
          <w:right w:val="nil"/>
          <w:between w:val="nil"/>
        </w:pBdr>
        <w:spacing w:line="362" w:lineRule="auto"/>
        <w:ind w:right="360"/>
        <w:jc w:val="both"/>
        <w:rPr>
          <w:color w:val="000000"/>
        </w:rPr>
      </w:pPr>
      <w:r w:rsidRPr="0041137B">
        <w:rPr>
          <w:color w:val="000000"/>
        </w:rPr>
        <w:t>La Presa in Carico del paziente nella sua globalità prevede l’integrazione di più professionisti (oncologo, urologo, radioterapista, radiologo, anatomo-patologo, biologo molecolare, medico nucleare e psico-oncologo).</w:t>
      </w:r>
    </w:p>
    <w:p w14:paraId="071580FA" w14:textId="24F72723" w:rsidR="00AF28B4" w:rsidRPr="0041137B" w:rsidRDefault="005A6077" w:rsidP="00FC7045">
      <w:pPr>
        <w:pBdr>
          <w:top w:val="nil"/>
          <w:left w:val="nil"/>
          <w:bottom w:val="nil"/>
          <w:right w:val="nil"/>
          <w:between w:val="nil"/>
        </w:pBdr>
        <w:spacing w:line="360" w:lineRule="auto"/>
        <w:ind w:right="398"/>
        <w:jc w:val="both"/>
        <w:rPr>
          <w:color w:val="000000"/>
        </w:rPr>
      </w:pPr>
      <w:r w:rsidRPr="0041137B">
        <w:rPr>
          <w:color w:val="000000"/>
        </w:rPr>
        <w:t xml:space="preserve">L’infermiere Case Manager incaricato dal GOM si occuperà della prenotazione della cistoscopia e/o della resezione transuretrale vescicale (re-TURB) se </w:t>
      </w:r>
      <w:r w:rsidR="00A1127A" w:rsidRPr="0041137B">
        <w:rPr>
          <w:color w:val="000000"/>
        </w:rPr>
        <w:t>necessario</w:t>
      </w:r>
      <w:r w:rsidRPr="0041137B">
        <w:rPr>
          <w:color w:val="000000"/>
        </w:rPr>
        <w:t xml:space="preserve"> (figura 1) e degli eventuali esami strumentali di stadiazione in Rete interna alla struttura oppure di indirizzare, su indicazione degli specialisti del GOM, il paziente presso le strutture della Rete Oncologica Regionale.</w:t>
      </w:r>
    </w:p>
    <w:p w14:paraId="4B7C1546" w14:textId="78C0E5D2" w:rsidR="00AF28B4" w:rsidRPr="0041137B" w:rsidRDefault="005A6077" w:rsidP="00FC7045">
      <w:pPr>
        <w:pBdr>
          <w:top w:val="nil"/>
          <w:left w:val="nil"/>
          <w:bottom w:val="nil"/>
          <w:right w:val="nil"/>
          <w:between w:val="nil"/>
        </w:pBdr>
        <w:spacing w:line="360" w:lineRule="auto"/>
        <w:jc w:val="both"/>
        <w:rPr>
          <w:color w:val="000000"/>
        </w:rPr>
      </w:pPr>
      <w:r w:rsidRPr="0041137B">
        <w:rPr>
          <w:color w:val="000000"/>
        </w:rPr>
        <w:t xml:space="preserve">La TURB sarà effettuata nei Centri di Urologia di II livello della rete entro 30 </w:t>
      </w:r>
      <w:r w:rsidRPr="00592305">
        <w:t>giorni</w:t>
      </w:r>
      <w:r w:rsidR="00592305">
        <w:rPr>
          <w:strike/>
        </w:rPr>
        <w:t>.</w:t>
      </w:r>
    </w:p>
    <w:p w14:paraId="7249000F" w14:textId="77777777" w:rsidR="00AF28B4" w:rsidRPr="0041137B" w:rsidRDefault="005A6077" w:rsidP="00FC7045">
      <w:pPr>
        <w:pBdr>
          <w:top w:val="nil"/>
          <w:left w:val="nil"/>
          <w:bottom w:val="nil"/>
          <w:right w:val="nil"/>
          <w:between w:val="nil"/>
        </w:pBdr>
        <w:spacing w:line="360" w:lineRule="auto"/>
        <w:jc w:val="both"/>
        <w:rPr>
          <w:color w:val="000000"/>
        </w:rPr>
        <w:sectPr w:rsidR="00AF28B4" w:rsidRPr="0041137B">
          <w:headerReference w:type="default" r:id="rId13"/>
          <w:footerReference w:type="default" r:id="rId14"/>
          <w:pgSz w:w="11900" w:h="16840"/>
          <w:pgMar w:top="1417" w:right="1134" w:bottom="1134" w:left="1134" w:header="360" w:footer="219" w:gutter="0"/>
          <w:cols w:space="720"/>
        </w:sectPr>
      </w:pPr>
      <w:r w:rsidRPr="0041137B">
        <w:rPr>
          <w:color w:val="000000"/>
        </w:rPr>
        <w:t>La terapia e il follow-up sono dettate dallo stadio di malattia, come specificato di seguito.</w:t>
      </w:r>
    </w:p>
    <w:p w14:paraId="75943349" w14:textId="77777777" w:rsidR="00AF28B4" w:rsidRPr="0041137B" w:rsidRDefault="005A6077">
      <w:pPr>
        <w:pStyle w:val="Titolo1"/>
        <w:spacing w:before="90" w:line="360" w:lineRule="auto"/>
        <w:ind w:left="302"/>
        <w:jc w:val="left"/>
        <w:sectPr w:rsidR="00AF28B4" w:rsidRPr="0041137B">
          <w:pgSz w:w="11900" w:h="16840"/>
          <w:pgMar w:top="1417" w:right="1134" w:bottom="1134" w:left="1134" w:header="360" w:footer="219" w:gutter="0"/>
          <w:cols w:space="720"/>
        </w:sectPr>
      </w:pPr>
      <w:r w:rsidRPr="0041137B">
        <w:t>Figura 1: Percorso diagnostico-terapeutico globale in caso di sospetto diagnostico o diagnosi di tumore vescicale</w:t>
      </w:r>
      <w:r w:rsidRPr="0041137B">
        <w:rPr>
          <w:noProof/>
          <w:lang w:eastAsia="it-IT"/>
        </w:rPr>
        <w:drawing>
          <wp:anchor distT="0" distB="0" distL="0" distR="0" simplePos="0" relativeHeight="251661312" behindDoc="0" locked="0" layoutInCell="1" hidden="0" allowOverlap="1" wp14:anchorId="0AE2E706" wp14:editId="3DC588B4">
            <wp:simplePos x="0" y="0"/>
            <wp:positionH relativeFrom="column">
              <wp:posOffset>528320</wp:posOffset>
            </wp:positionH>
            <wp:positionV relativeFrom="paragraph">
              <wp:posOffset>739775</wp:posOffset>
            </wp:positionV>
            <wp:extent cx="5059680" cy="8040370"/>
            <wp:effectExtent l="0" t="0" r="0" b="0"/>
            <wp:wrapTopAndBottom distT="0" dist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059680" cy="8040370"/>
                    </a:xfrm>
                    <a:prstGeom prst="rect">
                      <a:avLst/>
                    </a:prstGeom>
                    <a:ln/>
                  </pic:spPr>
                </pic:pic>
              </a:graphicData>
            </a:graphic>
          </wp:anchor>
        </w:drawing>
      </w:r>
    </w:p>
    <w:p w14:paraId="4E49E35E" w14:textId="2B1EA120" w:rsidR="0066291C" w:rsidRPr="0041137B" w:rsidRDefault="0066291C">
      <w:pPr>
        <w:spacing w:before="84"/>
        <w:ind w:left="302"/>
        <w:rPr>
          <w:b/>
        </w:rPr>
      </w:pPr>
      <w:r w:rsidRPr="0041137B">
        <w:rPr>
          <w:b/>
        </w:rPr>
        <w:t>STADIAZIONE PATOLOGICA, GRADING E SISTEMI DI CLASSIFICAZIONE</w:t>
      </w:r>
    </w:p>
    <w:p w14:paraId="2069F765" w14:textId="19271194" w:rsidR="0066291C" w:rsidRPr="0041137B" w:rsidRDefault="0053203E" w:rsidP="0053203E">
      <w:pPr>
        <w:pBdr>
          <w:top w:val="nil"/>
          <w:left w:val="nil"/>
          <w:bottom w:val="nil"/>
          <w:right w:val="nil"/>
          <w:between w:val="nil"/>
        </w:pBdr>
        <w:spacing w:before="132" w:line="276" w:lineRule="auto"/>
        <w:ind w:right="339"/>
        <w:jc w:val="both"/>
        <w:rPr>
          <w:color w:val="000000"/>
        </w:rPr>
      </w:pPr>
      <w:r w:rsidRPr="0053203E">
        <w:t>P</w:t>
      </w:r>
      <w:r w:rsidR="005A6077" w:rsidRPr="0053203E">
        <w:rPr>
          <w:color w:val="000000"/>
        </w:rPr>
        <w:t>er</w:t>
      </w:r>
      <w:r w:rsidR="005A6077" w:rsidRPr="0041137B">
        <w:rPr>
          <w:color w:val="000000"/>
        </w:rPr>
        <w:t xml:space="preserve"> la netta differenza in termini sia di trattamento che di prognosi la stadiazione delle neoplasie vescicali distingue fra</w:t>
      </w:r>
      <w:r w:rsidR="0066291C" w:rsidRPr="0041137B">
        <w:rPr>
          <w:color w:val="000000"/>
        </w:rPr>
        <w:t>:</w:t>
      </w:r>
    </w:p>
    <w:p w14:paraId="72493DFA" w14:textId="2F3E06E9" w:rsidR="0066291C" w:rsidRPr="0041137B" w:rsidRDefault="0066291C" w:rsidP="009C6755">
      <w:pPr>
        <w:pStyle w:val="Paragrafoelenco"/>
        <w:numPr>
          <w:ilvl w:val="0"/>
          <w:numId w:val="4"/>
        </w:numPr>
        <w:pBdr>
          <w:top w:val="nil"/>
          <w:left w:val="nil"/>
          <w:bottom w:val="nil"/>
          <w:right w:val="nil"/>
          <w:between w:val="nil"/>
        </w:pBdr>
        <w:spacing w:before="132" w:line="276" w:lineRule="auto"/>
        <w:ind w:right="339"/>
        <w:jc w:val="both"/>
        <w:rPr>
          <w:color w:val="000000"/>
          <w:sz w:val="24"/>
          <w:szCs w:val="24"/>
        </w:rPr>
      </w:pPr>
      <w:r w:rsidRPr="0041137B">
        <w:rPr>
          <w:color w:val="000000"/>
          <w:sz w:val="24"/>
          <w:szCs w:val="24"/>
        </w:rPr>
        <w:t>NMIBC</w:t>
      </w:r>
      <w:r w:rsidR="00841C36" w:rsidRPr="0041137B">
        <w:rPr>
          <w:color w:val="000000"/>
          <w:sz w:val="24"/>
          <w:szCs w:val="24"/>
        </w:rPr>
        <w:t xml:space="preserve"> </w:t>
      </w:r>
      <w:r w:rsidRPr="0041137B">
        <w:rPr>
          <w:color w:val="000000"/>
          <w:sz w:val="24"/>
          <w:szCs w:val="24"/>
        </w:rPr>
        <w:t>(</w:t>
      </w:r>
      <w:r w:rsidR="005A6077" w:rsidRPr="0041137B">
        <w:rPr>
          <w:color w:val="000000"/>
          <w:sz w:val="24"/>
          <w:szCs w:val="24"/>
        </w:rPr>
        <w:t>tumori non muscolo-infiltranti</w:t>
      </w:r>
      <w:r w:rsidRPr="0041137B">
        <w:rPr>
          <w:color w:val="000000"/>
          <w:sz w:val="24"/>
          <w:szCs w:val="24"/>
        </w:rPr>
        <w:t>)</w:t>
      </w:r>
      <w:r w:rsidR="005A6077" w:rsidRPr="0041137B">
        <w:rPr>
          <w:color w:val="000000"/>
          <w:sz w:val="24"/>
          <w:szCs w:val="24"/>
        </w:rPr>
        <w:t xml:space="preserve"> (</w:t>
      </w:r>
      <w:r w:rsidRPr="0041137B">
        <w:rPr>
          <w:color w:val="000000"/>
          <w:sz w:val="24"/>
          <w:szCs w:val="24"/>
        </w:rPr>
        <w:t>confinati</w:t>
      </w:r>
      <w:r w:rsidR="005A6077" w:rsidRPr="0041137B">
        <w:rPr>
          <w:color w:val="000000"/>
          <w:sz w:val="24"/>
          <w:szCs w:val="24"/>
        </w:rPr>
        <w:t xml:space="preserve"> all’epitelio di transizione (Ta e Tis) o alla sottomucosa (T1)</w:t>
      </w:r>
    </w:p>
    <w:p w14:paraId="14647A26" w14:textId="34EAD904" w:rsidR="0066291C" w:rsidRPr="0041137B" w:rsidRDefault="0066291C" w:rsidP="009C6755">
      <w:pPr>
        <w:pStyle w:val="Paragrafoelenco"/>
        <w:numPr>
          <w:ilvl w:val="0"/>
          <w:numId w:val="4"/>
        </w:numPr>
        <w:pBdr>
          <w:top w:val="nil"/>
          <w:left w:val="nil"/>
          <w:bottom w:val="nil"/>
          <w:right w:val="nil"/>
          <w:between w:val="nil"/>
        </w:pBdr>
        <w:spacing w:before="132" w:line="276" w:lineRule="auto"/>
        <w:ind w:right="339"/>
        <w:jc w:val="both"/>
        <w:rPr>
          <w:color w:val="000000"/>
          <w:sz w:val="24"/>
          <w:szCs w:val="24"/>
        </w:rPr>
      </w:pPr>
      <w:r w:rsidRPr="0041137B">
        <w:rPr>
          <w:color w:val="000000"/>
          <w:sz w:val="24"/>
          <w:szCs w:val="24"/>
        </w:rPr>
        <w:t xml:space="preserve">MIBC </w:t>
      </w:r>
      <w:r w:rsidR="00841C36" w:rsidRPr="0041137B">
        <w:rPr>
          <w:color w:val="000000"/>
          <w:sz w:val="24"/>
          <w:szCs w:val="24"/>
        </w:rPr>
        <w:t>(tumori</w:t>
      </w:r>
      <w:r w:rsidR="005A6077" w:rsidRPr="0041137B">
        <w:rPr>
          <w:color w:val="000000"/>
          <w:sz w:val="24"/>
          <w:szCs w:val="24"/>
        </w:rPr>
        <w:t xml:space="preserve"> muscolo infiltranti) in cui il tumore ha infiltrato o superato la tonaca muscolare (T2-T4)</w:t>
      </w:r>
    </w:p>
    <w:p w14:paraId="6DB51FBD" w14:textId="12716AE0" w:rsidR="001A554D" w:rsidRPr="001C0945" w:rsidRDefault="0066291C" w:rsidP="009C6755">
      <w:pPr>
        <w:pStyle w:val="Paragrafoelenco"/>
        <w:numPr>
          <w:ilvl w:val="0"/>
          <w:numId w:val="4"/>
        </w:numPr>
        <w:pBdr>
          <w:top w:val="nil"/>
          <w:left w:val="nil"/>
          <w:bottom w:val="nil"/>
          <w:right w:val="nil"/>
          <w:between w:val="nil"/>
        </w:pBdr>
        <w:spacing w:before="132" w:line="360" w:lineRule="auto"/>
        <w:ind w:right="339"/>
        <w:jc w:val="both"/>
        <w:rPr>
          <w:sz w:val="24"/>
          <w:szCs w:val="24"/>
        </w:rPr>
      </w:pPr>
      <w:r w:rsidRPr="0041137B">
        <w:rPr>
          <w:color w:val="000000"/>
          <w:sz w:val="24"/>
          <w:szCs w:val="24"/>
        </w:rPr>
        <w:t xml:space="preserve"> Tumori metastatici definiti dalla presenza di metastasi </w:t>
      </w:r>
      <w:r w:rsidR="00AE19A7" w:rsidRPr="0041137B">
        <w:rPr>
          <w:color w:val="000000"/>
          <w:sz w:val="24"/>
          <w:szCs w:val="24"/>
        </w:rPr>
        <w:t xml:space="preserve">ai linfonodi non </w:t>
      </w:r>
      <w:r w:rsidR="00082EB2" w:rsidRPr="0041137B">
        <w:rPr>
          <w:color w:val="000000"/>
          <w:sz w:val="24"/>
          <w:szCs w:val="24"/>
        </w:rPr>
        <w:t>regionali</w:t>
      </w:r>
      <w:r w:rsidR="00AE19A7" w:rsidRPr="0041137B">
        <w:rPr>
          <w:color w:val="000000"/>
          <w:sz w:val="24"/>
          <w:szCs w:val="24"/>
        </w:rPr>
        <w:t xml:space="preserve"> e/o altri siti metastatici.</w:t>
      </w:r>
    </w:p>
    <w:p w14:paraId="54137536" w14:textId="65FCCE33" w:rsidR="00DE2039" w:rsidRPr="001C0945" w:rsidRDefault="001A554D" w:rsidP="005E4F0D">
      <w:pPr>
        <w:pBdr>
          <w:top w:val="nil"/>
          <w:left w:val="nil"/>
          <w:bottom w:val="nil"/>
          <w:right w:val="nil"/>
          <w:between w:val="nil"/>
        </w:pBdr>
        <w:spacing w:before="8"/>
      </w:pPr>
      <w:r w:rsidRPr="001A554D">
        <w:rPr>
          <w:color w:val="000000"/>
        </w:rPr>
        <w:t xml:space="preserve">Il </w:t>
      </w:r>
      <w:r w:rsidRPr="001C0945">
        <w:t>termine "carcinoma vescicale superficiale" non dovrebbe più essere utilizzato poiché è scorretto.</w:t>
      </w:r>
    </w:p>
    <w:p w14:paraId="6749567C" w14:textId="77777777" w:rsidR="001A554D" w:rsidRPr="001C0945" w:rsidRDefault="001A554D" w:rsidP="005E4F0D">
      <w:pPr>
        <w:pBdr>
          <w:top w:val="nil"/>
          <w:left w:val="nil"/>
          <w:bottom w:val="nil"/>
          <w:right w:val="nil"/>
          <w:between w:val="nil"/>
        </w:pBdr>
        <w:spacing w:before="8"/>
      </w:pPr>
    </w:p>
    <w:p w14:paraId="4DE66494" w14:textId="1DD75085" w:rsidR="00082EB2" w:rsidRPr="0041137B" w:rsidRDefault="00DE2039" w:rsidP="005E4F0D">
      <w:pPr>
        <w:pBdr>
          <w:top w:val="nil"/>
          <w:left w:val="nil"/>
          <w:bottom w:val="nil"/>
          <w:right w:val="nil"/>
          <w:between w:val="nil"/>
        </w:pBdr>
        <w:spacing w:before="8"/>
        <w:rPr>
          <w:b/>
          <w:color w:val="000000"/>
        </w:rPr>
      </w:pPr>
      <w:r w:rsidRPr="0041137B">
        <w:rPr>
          <w:b/>
          <w:color w:val="000000"/>
        </w:rPr>
        <w:t>Classificazione TNM</w:t>
      </w:r>
    </w:p>
    <w:p w14:paraId="6838BE87" w14:textId="77777777" w:rsidR="00DE2039" w:rsidRPr="0041137B" w:rsidRDefault="00DE2039" w:rsidP="005E4F0D">
      <w:pPr>
        <w:pBdr>
          <w:top w:val="nil"/>
          <w:left w:val="nil"/>
          <w:bottom w:val="nil"/>
          <w:right w:val="nil"/>
          <w:between w:val="nil"/>
        </w:pBdr>
        <w:spacing w:before="8"/>
        <w:rPr>
          <w:b/>
          <w:color w:val="000000"/>
        </w:rPr>
      </w:pPr>
    </w:p>
    <w:p w14:paraId="7AD1F40E" w14:textId="7642CF50" w:rsidR="00AF28B4" w:rsidRPr="0041137B" w:rsidRDefault="005A6077" w:rsidP="005E4F0D">
      <w:pPr>
        <w:pBdr>
          <w:top w:val="nil"/>
          <w:left w:val="nil"/>
          <w:bottom w:val="nil"/>
          <w:right w:val="nil"/>
          <w:between w:val="nil"/>
        </w:pBdr>
        <w:spacing w:line="362" w:lineRule="auto"/>
        <w:ind w:left="302" w:right="335"/>
        <w:jc w:val="both"/>
        <w:rPr>
          <w:color w:val="000000"/>
        </w:rPr>
      </w:pPr>
      <w:r w:rsidRPr="0041137B">
        <w:rPr>
          <w:color w:val="000000"/>
        </w:rPr>
        <w:t xml:space="preserve">La classificazione TNM 2002, è stata aggiornata nel 2009 </w:t>
      </w:r>
      <w:r w:rsidR="00B4636D" w:rsidRPr="0041137B">
        <w:rPr>
          <w:color w:val="000000"/>
        </w:rPr>
        <w:t xml:space="preserve">(VIII edizione) </w:t>
      </w:r>
      <w:r w:rsidRPr="0041137B">
        <w:rPr>
          <w:color w:val="000000"/>
        </w:rPr>
        <w:t>con variazioni relative allo status linfonodale mentre nel 2017 la pubblicazione da parte dell’AJCC del TNM VIII edizione non ha comportato sostanziali modifiche (</w:t>
      </w:r>
      <w:r w:rsidRPr="00592305">
        <w:t xml:space="preserve">Tabella </w:t>
      </w:r>
      <w:r w:rsidR="00592305" w:rsidRPr="00592305">
        <w:t>1</w:t>
      </w:r>
      <w:r w:rsidRPr="00592305">
        <w:t>).</w:t>
      </w:r>
    </w:p>
    <w:p w14:paraId="2CAA7B66" w14:textId="72DF9FF6" w:rsidR="00082EB2" w:rsidRPr="0041137B" w:rsidRDefault="00082EB2">
      <w:pPr>
        <w:pBdr>
          <w:top w:val="nil"/>
          <w:left w:val="nil"/>
          <w:bottom w:val="nil"/>
          <w:right w:val="nil"/>
          <w:between w:val="nil"/>
        </w:pBdr>
        <w:spacing w:before="8"/>
        <w:rPr>
          <w:color w:val="000000"/>
        </w:rPr>
      </w:pPr>
    </w:p>
    <w:p w14:paraId="4FC2001C" w14:textId="77777777" w:rsidR="00DE2039" w:rsidRPr="0041137B" w:rsidRDefault="00DE2039" w:rsidP="00DE2039">
      <w:pPr>
        <w:pBdr>
          <w:top w:val="nil"/>
          <w:left w:val="nil"/>
          <w:bottom w:val="nil"/>
          <w:right w:val="nil"/>
          <w:between w:val="nil"/>
        </w:pBdr>
        <w:spacing w:line="360" w:lineRule="auto"/>
        <w:ind w:right="339"/>
        <w:jc w:val="both"/>
        <w:rPr>
          <w:b/>
          <w:color w:val="000000"/>
        </w:rPr>
      </w:pPr>
      <w:r w:rsidRPr="0041137B">
        <w:rPr>
          <w:b/>
          <w:color w:val="000000"/>
        </w:rPr>
        <w:t>La sottoclassificazione T1</w:t>
      </w:r>
    </w:p>
    <w:p w14:paraId="608B100E" w14:textId="625C4EFA" w:rsidR="00DE2039" w:rsidRPr="001C0945" w:rsidRDefault="00DE2039" w:rsidP="00DE2039">
      <w:pPr>
        <w:pBdr>
          <w:top w:val="nil"/>
          <w:left w:val="nil"/>
          <w:bottom w:val="nil"/>
          <w:right w:val="nil"/>
          <w:between w:val="nil"/>
        </w:pBdr>
        <w:spacing w:line="360" w:lineRule="auto"/>
        <w:ind w:right="339"/>
        <w:jc w:val="both"/>
      </w:pPr>
      <w:r w:rsidRPr="0041137B">
        <w:rPr>
          <w:color w:val="000000"/>
        </w:rPr>
        <w:t>In studi retrospettivi la profondità e l’estensione del tumore nella lamina propria è risultata avere valore prognostico. La più recente classificazione WHO 2022 raccomanda la distinzione in base a principi micrometrici (T1e e T1m) o isto-anatomici</w:t>
      </w:r>
      <w:r w:rsidR="007D3369">
        <w:rPr>
          <w:color w:val="000000"/>
        </w:rPr>
        <w:t xml:space="preserve"> </w:t>
      </w:r>
      <w:r w:rsidRPr="0041137B">
        <w:rPr>
          <w:color w:val="000000"/>
        </w:rPr>
        <w:t xml:space="preserve">(T1a e T1b). </w:t>
      </w:r>
      <w:r w:rsidR="001A554D" w:rsidRPr="001C0945">
        <w:t xml:space="preserve">Per questa ragione sarebbe indicato fornire </w:t>
      </w:r>
      <w:r w:rsidR="00D65C97" w:rsidRPr="001C0945">
        <w:t>sempre il</w:t>
      </w:r>
      <w:r w:rsidR="001A554D" w:rsidRPr="001C0945">
        <w:t xml:space="preserve"> sottostadio T1 se la lamina propria è adeguatamente campionata, utilizzando criteri micrometrici (T1e e T1m) oppure anatomo-istologici (T1a e T1b).</w:t>
      </w:r>
    </w:p>
    <w:p w14:paraId="51F3D9C7" w14:textId="77777777" w:rsidR="00DE2039" w:rsidRPr="0041137B" w:rsidRDefault="00DE2039" w:rsidP="00DE2039">
      <w:pPr>
        <w:autoSpaceDE w:val="0"/>
        <w:autoSpaceDN w:val="0"/>
        <w:adjustRightInd w:val="0"/>
        <w:spacing w:line="360" w:lineRule="auto"/>
        <w:jc w:val="both"/>
        <w:rPr>
          <w:b/>
          <w:bCs/>
        </w:rPr>
      </w:pPr>
    </w:p>
    <w:p w14:paraId="12F68854" w14:textId="6008EC10" w:rsidR="00DE2039" w:rsidRPr="0041137B" w:rsidRDefault="00DE2039" w:rsidP="00DE2039">
      <w:pPr>
        <w:autoSpaceDE w:val="0"/>
        <w:autoSpaceDN w:val="0"/>
        <w:adjustRightInd w:val="0"/>
        <w:spacing w:line="360" w:lineRule="auto"/>
        <w:jc w:val="both"/>
        <w:rPr>
          <w:b/>
          <w:bCs/>
        </w:rPr>
      </w:pPr>
      <w:r w:rsidRPr="0041137B">
        <w:rPr>
          <w:b/>
          <w:bCs/>
        </w:rPr>
        <w:t>Invasione linfovascolare</w:t>
      </w:r>
      <w:r w:rsidR="00FC7045" w:rsidRPr="0041137B">
        <w:rPr>
          <w:b/>
          <w:bCs/>
        </w:rPr>
        <w:t xml:space="preserve"> (ILV)</w:t>
      </w:r>
    </w:p>
    <w:p w14:paraId="16D8BA9C" w14:textId="77777777" w:rsidR="00DE2039" w:rsidRPr="0041137B" w:rsidRDefault="00DE2039" w:rsidP="00DE2039">
      <w:pPr>
        <w:autoSpaceDE w:val="0"/>
        <w:autoSpaceDN w:val="0"/>
        <w:adjustRightInd w:val="0"/>
        <w:spacing w:line="360" w:lineRule="auto"/>
        <w:jc w:val="both"/>
        <w:rPr>
          <w:bCs/>
        </w:rPr>
      </w:pPr>
      <w:r w:rsidRPr="0041137B">
        <w:rPr>
          <w:bCs/>
        </w:rPr>
        <w:t>Nei campioni di TUTB l’invasione linfovascolare (ILV) è associata ad aumentato rischio di up-grading e a prognosi peggiore. Non è mandatori la conferma immunoistochimica.</w:t>
      </w:r>
    </w:p>
    <w:p w14:paraId="0D8464BC" w14:textId="47B9F7CA" w:rsidR="00DE2039" w:rsidRPr="0041137B" w:rsidRDefault="00DE2039" w:rsidP="00DE2039">
      <w:pPr>
        <w:pBdr>
          <w:top w:val="nil"/>
          <w:left w:val="nil"/>
          <w:bottom w:val="nil"/>
          <w:right w:val="nil"/>
          <w:between w:val="nil"/>
        </w:pBdr>
        <w:spacing w:before="132" w:line="360" w:lineRule="auto"/>
        <w:ind w:right="339"/>
        <w:jc w:val="both"/>
        <w:rPr>
          <w:b/>
          <w:bCs/>
        </w:rPr>
      </w:pPr>
      <w:r w:rsidRPr="0041137B">
        <w:rPr>
          <w:b/>
          <w:bCs/>
        </w:rPr>
        <w:t xml:space="preserve">Il Carcinoma in situ (CIS) </w:t>
      </w:r>
    </w:p>
    <w:p w14:paraId="2B192CE1" w14:textId="44BE7535" w:rsidR="00DE2039" w:rsidRPr="0041137B" w:rsidRDefault="00DE2039" w:rsidP="005E4F0D">
      <w:pPr>
        <w:pBdr>
          <w:top w:val="nil"/>
          <w:left w:val="nil"/>
          <w:bottom w:val="nil"/>
          <w:right w:val="nil"/>
          <w:between w:val="nil"/>
        </w:pBdr>
        <w:spacing w:line="360" w:lineRule="auto"/>
        <w:ind w:right="339"/>
        <w:jc w:val="both"/>
        <w:rPr>
          <w:bCs/>
        </w:rPr>
      </w:pPr>
      <w:r w:rsidRPr="0041137B">
        <w:rPr>
          <w:bCs/>
        </w:rPr>
        <w:t xml:space="preserve">Il CIS è un carcinoma uroteliale intraepiteliale non invasivo. Può essere misconosciuto o </w:t>
      </w:r>
      <w:r w:rsidR="00937431" w:rsidRPr="0041137B">
        <w:rPr>
          <w:bCs/>
        </w:rPr>
        <w:t xml:space="preserve">diagnosticato </w:t>
      </w:r>
      <w:r w:rsidRPr="0041137B">
        <w:rPr>
          <w:bCs/>
        </w:rPr>
        <w:t xml:space="preserve">come lesione infiammatoria alla cistoscopia se non biopticato.  Spesso è multifocale è si riscontra non solo in vescia ma nell’uretere, nella pelvi </w:t>
      </w:r>
      <w:r w:rsidR="00841C36" w:rsidRPr="0041137B">
        <w:rPr>
          <w:bCs/>
        </w:rPr>
        <w:t>renale, nell’uretra</w:t>
      </w:r>
      <w:r w:rsidRPr="0041137B">
        <w:rPr>
          <w:bCs/>
        </w:rPr>
        <w:t xml:space="preserve"> e nei dotti prostatici. Clinicamente è classificato </w:t>
      </w:r>
      <w:r w:rsidR="00841C36" w:rsidRPr="0041137B">
        <w:rPr>
          <w:bCs/>
        </w:rPr>
        <w:t>in:</w:t>
      </w:r>
      <w:r w:rsidRPr="0041137B">
        <w:rPr>
          <w:bCs/>
        </w:rPr>
        <w:t xml:space="preserve"> </w:t>
      </w:r>
    </w:p>
    <w:p w14:paraId="7FDB907F" w14:textId="77777777" w:rsidR="00DE2039" w:rsidRPr="0041137B" w:rsidRDefault="00DE2039" w:rsidP="009C6755">
      <w:pPr>
        <w:pStyle w:val="Paragrafoelenco"/>
        <w:numPr>
          <w:ilvl w:val="0"/>
          <w:numId w:val="7"/>
        </w:numPr>
        <w:pBdr>
          <w:top w:val="nil"/>
          <w:left w:val="nil"/>
          <w:bottom w:val="nil"/>
          <w:right w:val="nil"/>
          <w:between w:val="nil"/>
        </w:pBdr>
        <w:spacing w:line="276" w:lineRule="auto"/>
        <w:ind w:right="339"/>
        <w:jc w:val="both"/>
        <w:rPr>
          <w:bCs/>
          <w:sz w:val="24"/>
          <w:szCs w:val="24"/>
        </w:rPr>
      </w:pPr>
      <w:r w:rsidRPr="0041137B">
        <w:rPr>
          <w:b/>
          <w:bCs/>
          <w:sz w:val="24"/>
          <w:szCs w:val="24"/>
        </w:rPr>
        <w:t>Primario</w:t>
      </w:r>
      <w:r w:rsidRPr="0041137B">
        <w:rPr>
          <w:bCs/>
          <w:sz w:val="24"/>
          <w:szCs w:val="24"/>
        </w:rPr>
        <w:t xml:space="preserve">: CIS isolato in assenza di precedenti o concomitanti tumori uroteliali o CIS </w:t>
      </w:r>
    </w:p>
    <w:p w14:paraId="25435365" w14:textId="77777777" w:rsidR="00DE2039" w:rsidRPr="0041137B" w:rsidRDefault="00DE2039" w:rsidP="009C6755">
      <w:pPr>
        <w:pStyle w:val="Paragrafoelenco"/>
        <w:numPr>
          <w:ilvl w:val="0"/>
          <w:numId w:val="7"/>
        </w:numPr>
        <w:pBdr>
          <w:top w:val="nil"/>
          <w:left w:val="nil"/>
          <w:bottom w:val="nil"/>
          <w:right w:val="nil"/>
          <w:between w:val="nil"/>
        </w:pBdr>
        <w:spacing w:before="132" w:line="276" w:lineRule="auto"/>
        <w:ind w:right="339"/>
        <w:jc w:val="both"/>
        <w:rPr>
          <w:bCs/>
          <w:sz w:val="24"/>
          <w:szCs w:val="24"/>
        </w:rPr>
      </w:pPr>
      <w:r w:rsidRPr="0041137B">
        <w:rPr>
          <w:b/>
          <w:bCs/>
          <w:sz w:val="24"/>
          <w:szCs w:val="24"/>
        </w:rPr>
        <w:t>Secondari</w:t>
      </w:r>
      <w:r w:rsidRPr="0041137B">
        <w:rPr>
          <w:bCs/>
          <w:sz w:val="24"/>
          <w:szCs w:val="24"/>
        </w:rPr>
        <w:t xml:space="preserve">o: CIS individuato nel corso di follow-up in paziente con precedente diagnosi di NMIBC non CIS. </w:t>
      </w:r>
    </w:p>
    <w:p w14:paraId="22E31BE4" w14:textId="77777777" w:rsidR="00DE2039" w:rsidRPr="0041137B" w:rsidRDefault="00DE2039" w:rsidP="009C6755">
      <w:pPr>
        <w:pStyle w:val="Paragrafoelenco"/>
        <w:numPr>
          <w:ilvl w:val="0"/>
          <w:numId w:val="7"/>
        </w:numPr>
        <w:pBdr>
          <w:top w:val="nil"/>
          <w:left w:val="nil"/>
          <w:bottom w:val="nil"/>
          <w:right w:val="nil"/>
          <w:between w:val="nil"/>
        </w:pBdr>
        <w:spacing w:before="132" w:line="276" w:lineRule="auto"/>
        <w:ind w:right="339"/>
        <w:jc w:val="both"/>
        <w:rPr>
          <w:bCs/>
          <w:sz w:val="24"/>
          <w:szCs w:val="24"/>
        </w:rPr>
      </w:pPr>
      <w:r w:rsidRPr="0041137B">
        <w:rPr>
          <w:b/>
          <w:bCs/>
          <w:sz w:val="24"/>
          <w:szCs w:val="24"/>
        </w:rPr>
        <w:t>Concomitante</w:t>
      </w:r>
      <w:r w:rsidRPr="0041137B">
        <w:rPr>
          <w:bCs/>
          <w:sz w:val="24"/>
          <w:szCs w:val="24"/>
        </w:rPr>
        <w:t xml:space="preserve">: CIS in presenza di qualsiasi altro tumore NMIBC. </w:t>
      </w:r>
    </w:p>
    <w:p w14:paraId="6224C8FB" w14:textId="338FC6AD" w:rsidR="00DE2039" w:rsidRPr="0041137B" w:rsidRDefault="00DE2039">
      <w:pPr>
        <w:pBdr>
          <w:top w:val="nil"/>
          <w:left w:val="nil"/>
          <w:bottom w:val="nil"/>
          <w:right w:val="nil"/>
          <w:between w:val="nil"/>
        </w:pBdr>
        <w:spacing w:before="8"/>
        <w:rPr>
          <w:color w:val="000000"/>
        </w:rPr>
      </w:pPr>
    </w:p>
    <w:p w14:paraId="442768C3" w14:textId="77777777" w:rsidR="00FC7045" w:rsidRPr="0041137B" w:rsidRDefault="00FC7045">
      <w:pPr>
        <w:pStyle w:val="Titolo1"/>
        <w:spacing w:before="1"/>
        <w:ind w:left="302"/>
        <w:jc w:val="left"/>
      </w:pPr>
    </w:p>
    <w:p w14:paraId="27806611" w14:textId="75947F6C" w:rsidR="00AF28B4" w:rsidRPr="0041137B" w:rsidRDefault="005A6077">
      <w:pPr>
        <w:pStyle w:val="Titolo1"/>
        <w:spacing w:before="1"/>
        <w:ind w:left="302"/>
        <w:jc w:val="left"/>
      </w:pPr>
      <w:r w:rsidRPr="0041137B">
        <w:t xml:space="preserve">Tabella </w:t>
      </w:r>
      <w:r w:rsidR="00592305">
        <w:t>1</w:t>
      </w:r>
      <w:r w:rsidRPr="0041137B">
        <w:t xml:space="preserve">. Classificazione </w:t>
      </w:r>
      <w:r w:rsidRPr="00592305">
        <w:rPr>
          <w:color w:val="FF0000"/>
        </w:rPr>
        <w:t>TNM 2017 (VII</w:t>
      </w:r>
      <w:r w:rsidR="00AE19A7" w:rsidRPr="00592305">
        <w:rPr>
          <w:color w:val="FF0000"/>
        </w:rPr>
        <w:t xml:space="preserve">I </w:t>
      </w:r>
      <w:r w:rsidRPr="00592305">
        <w:rPr>
          <w:color w:val="FF0000"/>
        </w:rPr>
        <w:t>edizione)</w:t>
      </w:r>
    </w:p>
    <w:p w14:paraId="03D85320" w14:textId="77777777" w:rsidR="00AF28B4" w:rsidRPr="0041137B" w:rsidRDefault="00AF28B4">
      <w:pPr>
        <w:pBdr>
          <w:top w:val="nil"/>
          <w:left w:val="nil"/>
          <w:bottom w:val="nil"/>
          <w:right w:val="nil"/>
          <w:between w:val="nil"/>
        </w:pBdr>
        <w:spacing w:before="6"/>
        <w:rPr>
          <w:b/>
          <w:color w:val="000000"/>
        </w:rPr>
      </w:pPr>
    </w:p>
    <w:tbl>
      <w:tblPr>
        <w:tblStyle w:val="21"/>
        <w:tblW w:w="9488" w:type="dxa"/>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7332"/>
      </w:tblGrid>
      <w:tr w:rsidR="00AF28B4" w:rsidRPr="0041137B" w14:paraId="30AB0204" w14:textId="77777777" w:rsidTr="00592305">
        <w:trPr>
          <w:trHeight w:val="474"/>
        </w:trPr>
        <w:tc>
          <w:tcPr>
            <w:tcW w:w="9488" w:type="dxa"/>
            <w:gridSpan w:val="2"/>
            <w:shd w:val="clear" w:color="auto" w:fill="0070C0"/>
          </w:tcPr>
          <w:p w14:paraId="1CF9A7E7" w14:textId="77777777" w:rsidR="00AF28B4" w:rsidRPr="0041137B" w:rsidRDefault="005A6077">
            <w:pPr>
              <w:pBdr>
                <w:top w:val="nil"/>
                <w:left w:val="nil"/>
                <w:bottom w:val="nil"/>
                <w:right w:val="nil"/>
                <w:between w:val="nil"/>
              </w:pBdr>
              <w:spacing w:before="115"/>
              <w:ind w:left="153"/>
              <w:rPr>
                <w:b/>
                <w:color w:val="000000"/>
              </w:rPr>
            </w:pPr>
            <w:r w:rsidRPr="00592305">
              <w:rPr>
                <w:b/>
                <w:color w:val="FFFFFF" w:themeColor="background1"/>
              </w:rPr>
              <w:t>T- Tumore primitivo</w:t>
            </w:r>
          </w:p>
        </w:tc>
      </w:tr>
      <w:tr w:rsidR="00AF28B4" w:rsidRPr="0041137B" w14:paraId="194D90C8" w14:textId="77777777" w:rsidTr="00592305">
        <w:trPr>
          <w:trHeight w:val="345"/>
        </w:trPr>
        <w:tc>
          <w:tcPr>
            <w:tcW w:w="2156" w:type="dxa"/>
            <w:shd w:val="clear" w:color="auto" w:fill="0070C0"/>
          </w:tcPr>
          <w:p w14:paraId="2B7916AA"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Tx</w:t>
            </w:r>
          </w:p>
        </w:tc>
        <w:tc>
          <w:tcPr>
            <w:tcW w:w="7332" w:type="dxa"/>
          </w:tcPr>
          <w:p w14:paraId="5F674EF9"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Materiale non sufficiente</w:t>
            </w:r>
          </w:p>
        </w:tc>
      </w:tr>
      <w:tr w:rsidR="00AF28B4" w:rsidRPr="0041137B" w14:paraId="052509B2" w14:textId="77777777" w:rsidTr="00592305">
        <w:trPr>
          <w:trHeight w:val="345"/>
        </w:trPr>
        <w:tc>
          <w:tcPr>
            <w:tcW w:w="2156" w:type="dxa"/>
            <w:shd w:val="clear" w:color="auto" w:fill="0070C0"/>
          </w:tcPr>
          <w:p w14:paraId="4FB818D4"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T0</w:t>
            </w:r>
          </w:p>
        </w:tc>
        <w:tc>
          <w:tcPr>
            <w:tcW w:w="7332" w:type="dxa"/>
          </w:tcPr>
          <w:p w14:paraId="649D647D"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Non evidenza di malattia</w:t>
            </w:r>
          </w:p>
        </w:tc>
      </w:tr>
      <w:tr w:rsidR="00AF28B4" w:rsidRPr="0041137B" w14:paraId="19F371CD" w14:textId="77777777" w:rsidTr="00592305">
        <w:trPr>
          <w:trHeight w:val="345"/>
        </w:trPr>
        <w:tc>
          <w:tcPr>
            <w:tcW w:w="2156" w:type="dxa"/>
            <w:shd w:val="clear" w:color="auto" w:fill="0070C0"/>
          </w:tcPr>
          <w:p w14:paraId="78F1B5EC"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Tis</w:t>
            </w:r>
          </w:p>
        </w:tc>
        <w:tc>
          <w:tcPr>
            <w:tcW w:w="7332" w:type="dxa"/>
          </w:tcPr>
          <w:p w14:paraId="6BDD0AC7"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 xml:space="preserve">Carcinoma </w:t>
            </w:r>
            <w:r w:rsidRPr="0041137B">
              <w:rPr>
                <w:i/>
                <w:color w:val="000000"/>
              </w:rPr>
              <w:t>in situ</w:t>
            </w:r>
            <w:r w:rsidRPr="0041137B">
              <w:rPr>
                <w:color w:val="000000"/>
              </w:rPr>
              <w:t>: tumore piatto</w:t>
            </w:r>
          </w:p>
        </w:tc>
      </w:tr>
      <w:tr w:rsidR="00AF28B4" w:rsidRPr="0041137B" w14:paraId="7B29DCAB" w14:textId="77777777" w:rsidTr="00592305">
        <w:trPr>
          <w:trHeight w:val="345"/>
        </w:trPr>
        <w:tc>
          <w:tcPr>
            <w:tcW w:w="2156" w:type="dxa"/>
            <w:shd w:val="clear" w:color="auto" w:fill="0070C0"/>
          </w:tcPr>
          <w:p w14:paraId="2B61828A"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Ta</w:t>
            </w:r>
          </w:p>
        </w:tc>
        <w:tc>
          <w:tcPr>
            <w:tcW w:w="7332" w:type="dxa"/>
          </w:tcPr>
          <w:p w14:paraId="56D9C365"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Non infiltrante la tonaca sottomucosa</w:t>
            </w:r>
          </w:p>
        </w:tc>
      </w:tr>
      <w:tr w:rsidR="00AF28B4" w:rsidRPr="0041137B" w14:paraId="36B6D5FF" w14:textId="77777777" w:rsidTr="00592305">
        <w:trPr>
          <w:trHeight w:val="340"/>
        </w:trPr>
        <w:tc>
          <w:tcPr>
            <w:tcW w:w="2156" w:type="dxa"/>
            <w:shd w:val="clear" w:color="auto" w:fill="0070C0"/>
          </w:tcPr>
          <w:p w14:paraId="10038A4E"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T1</w:t>
            </w:r>
          </w:p>
        </w:tc>
        <w:tc>
          <w:tcPr>
            <w:tcW w:w="7332" w:type="dxa"/>
          </w:tcPr>
          <w:p w14:paraId="72DD8150"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Infiltrante la tonaca sottomucosa</w:t>
            </w:r>
          </w:p>
        </w:tc>
      </w:tr>
      <w:tr w:rsidR="00AF28B4" w:rsidRPr="0041137B" w14:paraId="78DF9726" w14:textId="77777777" w:rsidTr="00592305">
        <w:trPr>
          <w:trHeight w:val="345"/>
        </w:trPr>
        <w:tc>
          <w:tcPr>
            <w:tcW w:w="2156" w:type="dxa"/>
            <w:shd w:val="clear" w:color="auto" w:fill="0070C0"/>
          </w:tcPr>
          <w:p w14:paraId="1F3C5BE6" w14:textId="77777777" w:rsidR="00AF28B4" w:rsidRPr="00592305" w:rsidRDefault="005A6077">
            <w:pPr>
              <w:pBdr>
                <w:top w:val="nil"/>
                <w:left w:val="nil"/>
                <w:bottom w:val="nil"/>
                <w:right w:val="nil"/>
                <w:between w:val="nil"/>
              </w:pBdr>
              <w:spacing w:before="5"/>
              <w:ind w:left="9"/>
              <w:rPr>
                <w:b/>
                <w:color w:val="FFFFFF" w:themeColor="background1"/>
              </w:rPr>
            </w:pPr>
            <w:r w:rsidRPr="00592305">
              <w:rPr>
                <w:b/>
                <w:color w:val="FFFFFF" w:themeColor="background1"/>
              </w:rPr>
              <w:t>T2a</w:t>
            </w:r>
          </w:p>
        </w:tc>
        <w:tc>
          <w:tcPr>
            <w:tcW w:w="7332" w:type="dxa"/>
          </w:tcPr>
          <w:p w14:paraId="699E4C3C" w14:textId="77777777" w:rsidR="00AF28B4" w:rsidRPr="0041137B" w:rsidRDefault="005A6077">
            <w:pPr>
              <w:pBdr>
                <w:top w:val="nil"/>
                <w:left w:val="nil"/>
                <w:bottom w:val="nil"/>
                <w:right w:val="nil"/>
                <w:between w:val="nil"/>
              </w:pBdr>
              <w:ind w:left="225"/>
              <w:rPr>
                <w:color w:val="000000"/>
              </w:rPr>
            </w:pPr>
            <w:r w:rsidRPr="0041137B">
              <w:rPr>
                <w:color w:val="000000"/>
              </w:rPr>
              <w:t>Infiltrante la prima metà della tonaca muscolare</w:t>
            </w:r>
          </w:p>
        </w:tc>
      </w:tr>
      <w:tr w:rsidR="00AF28B4" w:rsidRPr="0041137B" w14:paraId="538755E5" w14:textId="77777777" w:rsidTr="00592305">
        <w:trPr>
          <w:trHeight w:val="345"/>
        </w:trPr>
        <w:tc>
          <w:tcPr>
            <w:tcW w:w="2156" w:type="dxa"/>
            <w:shd w:val="clear" w:color="auto" w:fill="0070C0"/>
          </w:tcPr>
          <w:p w14:paraId="34B68896" w14:textId="77777777" w:rsidR="00AF28B4" w:rsidRPr="00592305" w:rsidRDefault="005A6077">
            <w:pPr>
              <w:pBdr>
                <w:top w:val="nil"/>
                <w:left w:val="nil"/>
                <w:bottom w:val="nil"/>
                <w:right w:val="nil"/>
                <w:between w:val="nil"/>
              </w:pBdr>
              <w:spacing w:before="5"/>
              <w:ind w:left="9"/>
              <w:rPr>
                <w:b/>
                <w:color w:val="FFFFFF" w:themeColor="background1"/>
              </w:rPr>
            </w:pPr>
            <w:r w:rsidRPr="00592305">
              <w:rPr>
                <w:b/>
                <w:color w:val="FFFFFF" w:themeColor="background1"/>
              </w:rPr>
              <w:t>T2b</w:t>
            </w:r>
          </w:p>
        </w:tc>
        <w:tc>
          <w:tcPr>
            <w:tcW w:w="7332" w:type="dxa"/>
          </w:tcPr>
          <w:p w14:paraId="59A2BF07" w14:textId="77777777" w:rsidR="00AF28B4" w:rsidRPr="0041137B" w:rsidRDefault="005A6077">
            <w:pPr>
              <w:pBdr>
                <w:top w:val="nil"/>
                <w:left w:val="nil"/>
                <w:bottom w:val="nil"/>
                <w:right w:val="nil"/>
                <w:between w:val="nil"/>
              </w:pBdr>
              <w:ind w:left="225"/>
              <w:rPr>
                <w:color w:val="000000"/>
              </w:rPr>
            </w:pPr>
            <w:r w:rsidRPr="0041137B">
              <w:rPr>
                <w:color w:val="000000"/>
              </w:rPr>
              <w:t>Infiltrante la seconda metà della tonaca muscolare</w:t>
            </w:r>
          </w:p>
        </w:tc>
      </w:tr>
      <w:tr w:rsidR="00AF28B4" w:rsidRPr="0041137B" w14:paraId="63B48C60" w14:textId="77777777" w:rsidTr="00592305">
        <w:trPr>
          <w:trHeight w:val="345"/>
        </w:trPr>
        <w:tc>
          <w:tcPr>
            <w:tcW w:w="2156" w:type="dxa"/>
            <w:shd w:val="clear" w:color="auto" w:fill="0070C0"/>
          </w:tcPr>
          <w:p w14:paraId="09F710AE"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T3a</w:t>
            </w:r>
          </w:p>
        </w:tc>
        <w:tc>
          <w:tcPr>
            <w:tcW w:w="7332" w:type="dxa"/>
          </w:tcPr>
          <w:p w14:paraId="6647988F"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Infiltrazione microscopica del grasso peri-vescicale</w:t>
            </w:r>
          </w:p>
        </w:tc>
      </w:tr>
      <w:tr w:rsidR="00AF28B4" w:rsidRPr="0041137B" w14:paraId="421C2C9C" w14:textId="77777777" w:rsidTr="00592305">
        <w:trPr>
          <w:trHeight w:val="345"/>
        </w:trPr>
        <w:tc>
          <w:tcPr>
            <w:tcW w:w="2156" w:type="dxa"/>
            <w:shd w:val="clear" w:color="auto" w:fill="0070C0"/>
          </w:tcPr>
          <w:p w14:paraId="207A2455"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T3b</w:t>
            </w:r>
          </w:p>
        </w:tc>
        <w:tc>
          <w:tcPr>
            <w:tcW w:w="7332" w:type="dxa"/>
          </w:tcPr>
          <w:p w14:paraId="08D0821C"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Infiltrazione macroscopica del grasso peri-vescicale</w:t>
            </w:r>
          </w:p>
        </w:tc>
      </w:tr>
      <w:tr w:rsidR="00AF28B4" w:rsidRPr="0041137B" w14:paraId="31D7BCEC" w14:textId="77777777" w:rsidTr="00592305">
        <w:trPr>
          <w:trHeight w:val="345"/>
        </w:trPr>
        <w:tc>
          <w:tcPr>
            <w:tcW w:w="2156" w:type="dxa"/>
            <w:shd w:val="clear" w:color="auto" w:fill="0070C0"/>
          </w:tcPr>
          <w:p w14:paraId="4DE83E9A" w14:textId="77777777" w:rsidR="00AF28B4" w:rsidRPr="00592305" w:rsidRDefault="005A6077">
            <w:pPr>
              <w:pBdr>
                <w:top w:val="nil"/>
                <w:left w:val="nil"/>
                <w:bottom w:val="nil"/>
                <w:right w:val="nil"/>
                <w:between w:val="nil"/>
              </w:pBdr>
              <w:spacing w:before="5"/>
              <w:ind w:left="9"/>
              <w:rPr>
                <w:b/>
                <w:color w:val="FFFFFF" w:themeColor="background1"/>
              </w:rPr>
            </w:pPr>
            <w:r w:rsidRPr="00592305">
              <w:rPr>
                <w:b/>
                <w:color w:val="FFFFFF" w:themeColor="background1"/>
              </w:rPr>
              <w:t>T4a</w:t>
            </w:r>
          </w:p>
        </w:tc>
        <w:tc>
          <w:tcPr>
            <w:tcW w:w="7332" w:type="dxa"/>
          </w:tcPr>
          <w:p w14:paraId="61B6834B" w14:textId="77777777" w:rsidR="00AF28B4" w:rsidRPr="0041137B" w:rsidRDefault="005A6077">
            <w:pPr>
              <w:pBdr>
                <w:top w:val="nil"/>
                <w:left w:val="nil"/>
                <w:bottom w:val="nil"/>
                <w:right w:val="nil"/>
                <w:between w:val="nil"/>
              </w:pBdr>
              <w:ind w:left="225"/>
              <w:rPr>
                <w:color w:val="000000"/>
              </w:rPr>
            </w:pPr>
            <w:r w:rsidRPr="0041137B">
              <w:rPr>
                <w:color w:val="000000"/>
              </w:rPr>
              <w:t>Infiltrazione organi viciniori: prostata, vescicole seminali, utero, vagina</w:t>
            </w:r>
          </w:p>
        </w:tc>
      </w:tr>
      <w:tr w:rsidR="00AF28B4" w:rsidRPr="0041137B" w14:paraId="608CDA2D" w14:textId="77777777" w:rsidTr="00592305">
        <w:trPr>
          <w:trHeight w:val="345"/>
        </w:trPr>
        <w:tc>
          <w:tcPr>
            <w:tcW w:w="2156" w:type="dxa"/>
            <w:shd w:val="clear" w:color="auto" w:fill="0070C0"/>
          </w:tcPr>
          <w:p w14:paraId="3C777A0F" w14:textId="77777777" w:rsidR="00AF28B4" w:rsidRPr="00592305" w:rsidRDefault="005A6077">
            <w:pPr>
              <w:pBdr>
                <w:top w:val="nil"/>
                <w:left w:val="nil"/>
                <w:bottom w:val="nil"/>
                <w:right w:val="nil"/>
                <w:between w:val="nil"/>
              </w:pBdr>
              <w:spacing w:before="5"/>
              <w:ind w:left="9"/>
              <w:rPr>
                <w:b/>
                <w:color w:val="FFFFFF" w:themeColor="background1"/>
              </w:rPr>
            </w:pPr>
            <w:r w:rsidRPr="00592305">
              <w:rPr>
                <w:b/>
                <w:color w:val="FFFFFF" w:themeColor="background1"/>
              </w:rPr>
              <w:t>T4b</w:t>
            </w:r>
          </w:p>
        </w:tc>
        <w:tc>
          <w:tcPr>
            <w:tcW w:w="7332" w:type="dxa"/>
          </w:tcPr>
          <w:p w14:paraId="4E92607F" w14:textId="77777777" w:rsidR="00AF28B4" w:rsidRPr="0041137B" w:rsidRDefault="005A6077">
            <w:pPr>
              <w:pBdr>
                <w:top w:val="nil"/>
                <w:left w:val="nil"/>
                <w:bottom w:val="nil"/>
                <w:right w:val="nil"/>
                <w:between w:val="nil"/>
              </w:pBdr>
              <w:ind w:left="225"/>
              <w:rPr>
                <w:color w:val="000000"/>
              </w:rPr>
            </w:pPr>
            <w:r w:rsidRPr="0041137B">
              <w:rPr>
                <w:color w:val="000000"/>
              </w:rPr>
              <w:t>Infiltrazione della parete pelvica e/o addominale</w:t>
            </w:r>
          </w:p>
        </w:tc>
      </w:tr>
    </w:tbl>
    <w:p w14:paraId="169ADBB9" w14:textId="77777777" w:rsidR="00AF28B4" w:rsidRPr="0041137B" w:rsidRDefault="00AF28B4">
      <w:pPr>
        <w:pBdr>
          <w:top w:val="nil"/>
          <w:left w:val="nil"/>
          <w:bottom w:val="nil"/>
          <w:right w:val="nil"/>
          <w:between w:val="nil"/>
        </w:pBdr>
        <w:rPr>
          <w:b/>
          <w:color w:val="000000"/>
        </w:rPr>
      </w:pPr>
    </w:p>
    <w:p w14:paraId="4DEC06D9" w14:textId="77777777" w:rsidR="00AF28B4" w:rsidRPr="0041137B" w:rsidRDefault="00AF28B4">
      <w:pPr>
        <w:pBdr>
          <w:top w:val="nil"/>
          <w:left w:val="nil"/>
          <w:bottom w:val="nil"/>
          <w:right w:val="nil"/>
          <w:between w:val="nil"/>
        </w:pBdr>
        <w:rPr>
          <w:b/>
          <w:color w:val="000000"/>
        </w:rPr>
      </w:pPr>
    </w:p>
    <w:tbl>
      <w:tblPr>
        <w:tblStyle w:val="20"/>
        <w:tblW w:w="9470"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6"/>
        <w:gridCol w:w="7424"/>
      </w:tblGrid>
      <w:tr w:rsidR="00AF28B4" w:rsidRPr="0041137B" w14:paraId="1E79FDFD" w14:textId="77777777" w:rsidTr="00592305">
        <w:trPr>
          <w:trHeight w:val="465"/>
        </w:trPr>
        <w:tc>
          <w:tcPr>
            <w:tcW w:w="9470" w:type="dxa"/>
            <w:gridSpan w:val="2"/>
            <w:shd w:val="clear" w:color="auto" w:fill="0070C0"/>
          </w:tcPr>
          <w:p w14:paraId="72CF86F9" w14:textId="77777777" w:rsidR="00AF28B4" w:rsidRPr="00592305" w:rsidRDefault="005A6077">
            <w:pPr>
              <w:pBdr>
                <w:top w:val="nil"/>
                <w:left w:val="nil"/>
                <w:bottom w:val="nil"/>
                <w:right w:val="nil"/>
                <w:between w:val="nil"/>
              </w:pBdr>
              <w:spacing w:before="116"/>
              <w:ind w:left="9"/>
              <w:rPr>
                <w:b/>
                <w:color w:val="FFFFFF" w:themeColor="background1"/>
              </w:rPr>
            </w:pPr>
            <w:r w:rsidRPr="00592305">
              <w:rPr>
                <w:b/>
                <w:color w:val="FFFFFF" w:themeColor="background1"/>
              </w:rPr>
              <w:t>N - linfonodi</w:t>
            </w:r>
          </w:p>
        </w:tc>
      </w:tr>
      <w:tr w:rsidR="00AF28B4" w:rsidRPr="0041137B" w14:paraId="4DAC3EDB" w14:textId="77777777" w:rsidTr="00592305">
        <w:trPr>
          <w:trHeight w:val="345"/>
        </w:trPr>
        <w:tc>
          <w:tcPr>
            <w:tcW w:w="2046" w:type="dxa"/>
            <w:shd w:val="clear" w:color="auto" w:fill="0070C0"/>
          </w:tcPr>
          <w:p w14:paraId="49118C61"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Nx</w:t>
            </w:r>
          </w:p>
        </w:tc>
        <w:tc>
          <w:tcPr>
            <w:tcW w:w="7424" w:type="dxa"/>
          </w:tcPr>
          <w:p w14:paraId="41434B4A"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Linfonodi non valutabili</w:t>
            </w:r>
          </w:p>
        </w:tc>
      </w:tr>
      <w:tr w:rsidR="00AF28B4" w:rsidRPr="0041137B" w14:paraId="7B84FB2B" w14:textId="77777777" w:rsidTr="00592305">
        <w:trPr>
          <w:trHeight w:val="345"/>
        </w:trPr>
        <w:tc>
          <w:tcPr>
            <w:tcW w:w="2046" w:type="dxa"/>
            <w:shd w:val="clear" w:color="auto" w:fill="0070C0"/>
          </w:tcPr>
          <w:p w14:paraId="63F443C1"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N0</w:t>
            </w:r>
          </w:p>
        </w:tc>
        <w:tc>
          <w:tcPr>
            <w:tcW w:w="7424" w:type="dxa"/>
          </w:tcPr>
          <w:p w14:paraId="2CD8280B" w14:textId="77777777" w:rsidR="00AF28B4" w:rsidRPr="0041137B" w:rsidRDefault="005A6077">
            <w:pPr>
              <w:pBdr>
                <w:top w:val="nil"/>
                <w:left w:val="nil"/>
                <w:bottom w:val="nil"/>
                <w:right w:val="nil"/>
                <w:between w:val="nil"/>
              </w:pBdr>
              <w:spacing w:line="225" w:lineRule="auto"/>
              <w:ind w:left="225"/>
              <w:rPr>
                <w:color w:val="000000"/>
              </w:rPr>
            </w:pPr>
            <w:r w:rsidRPr="0041137B">
              <w:rPr>
                <w:color w:val="000000"/>
              </w:rPr>
              <w:t>Assenza di metastasi nei linfonodi regionali</w:t>
            </w:r>
          </w:p>
        </w:tc>
      </w:tr>
      <w:tr w:rsidR="00B4636D" w:rsidRPr="0041137B" w14:paraId="1F870249" w14:textId="77777777" w:rsidTr="00592305">
        <w:trPr>
          <w:trHeight w:val="345"/>
        </w:trPr>
        <w:tc>
          <w:tcPr>
            <w:tcW w:w="2046" w:type="dxa"/>
            <w:shd w:val="clear" w:color="auto" w:fill="0070C0"/>
          </w:tcPr>
          <w:p w14:paraId="5C5DC80D" w14:textId="608430A9" w:rsidR="00B4636D" w:rsidRPr="00592305" w:rsidRDefault="00B4636D">
            <w:pPr>
              <w:pBdr>
                <w:top w:val="nil"/>
                <w:left w:val="nil"/>
                <w:bottom w:val="nil"/>
                <w:right w:val="nil"/>
                <w:between w:val="nil"/>
              </w:pBdr>
              <w:ind w:left="9"/>
              <w:rPr>
                <w:b/>
                <w:color w:val="FFFFFF" w:themeColor="background1"/>
              </w:rPr>
            </w:pPr>
            <w:r w:rsidRPr="00592305">
              <w:rPr>
                <w:b/>
                <w:color w:val="FFFFFF" w:themeColor="background1"/>
              </w:rPr>
              <w:t>N1</w:t>
            </w:r>
          </w:p>
        </w:tc>
        <w:tc>
          <w:tcPr>
            <w:tcW w:w="7424" w:type="dxa"/>
          </w:tcPr>
          <w:p w14:paraId="14D08B91" w14:textId="20EF059F" w:rsidR="00B4636D" w:rsidRPr="0041137B" w:rsidRDefault="00B4636D">
            <w:pPr>
              <w:pBdr>
                <w:top w:val="nil"/>
                <w:left w:val="nil"/>
                <w:bottom w:val="nil"/>
                <w:right w:val="nil"/>
                <w:between w:val="nil"/>
              </w:pBdr>
              <w:spacing w:line="225" w:lineRule="auto"/>
              <w:ind w:left="225"/>
              <w:rPr>
                <w:color w:val="000000"/>
              </w:rPr>
            </w:pPr>
            <w:r w:rsidRPr="0041137B">
              <w:rPr>
                <w:color w:val="000000"/>
              </w:rPr>
              <w:t>Metastasi in un singolo linfonodo di una stazione endopelvica (perivescicali, otturatori, iliaci interni, iliaci esterni, presacrali)</w:t>
            </w:r>
          </w:p>
        </w:tc>
      </w:tr>
      <w:tr w:rsidR="00AF28B4" w:rsidRPr="0041137B" w14:paraId="639877C1" w14:textId="77777777" w:rsidTr="00592305">
        <w:trPr>
          <w:trHeight w:val="345"/>
        </w:trPr>
        <w:tc>
          <w:tcPr>
            <w:tcW w:w="2046" w:type="dxa"/>
            <w:shd w:val="clear" w:color="auto" w:fill="0070C0"/>
          </w:tcPr>
          <w:p w14:paraId="4A838336"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N2</w:t>
            </w:r>
          </w:p>
        </w:tc>
        <w:tc>
          <w:tcPr>
            <w:tcW w:w="7424" w:type="dxa"/>
          </w:tcPr>
          <w:p w14:paraId="324D8949" w14:textId="0E263DDE" w:rsidR="00AF28B4" w:rsidRPr="0041137B" w:rsidRDefault="005A6077" w:rsidP="009B0BD7">
            <w:pPr>
              <w:pBdr>
                <w:top w:val="nil"/>
                <w:left w:val="nil"/>
                <w:bottom w:val="nil"/>
                <w:right w:val="nil"/>
                <w:between w:val="nil"/>
              </w:pBdr>
              <w:spacing w:line="225" w:lineRule="auto"/>
              <w:ind w:left="225"/>
              <w:rPr>
                <w:color w:val="000000"/>
              </w:rPr>
            </w:pPr>
            <w:r w:rsidRPr="0041137B">
              <w:rPr>
                <w:color w:val="000000"/>
              </w:rPr>
              <w:t>Metastasi a due o più linfonodi endopelvici</w:t>
            </w:r>
            <w:r w:rsidR="00B4636D" w:rsidRPr="0041137B">
              <w:rPr>
                <w:color w:val="000000"/>
              </w:rPr>
              <w:t xml:space="preserve"> ( periviscerali, perivescicali, otturatori, iliaci interni, iliaci esterni, presacrali)</w:t>
            </w:r>
          </w:p>
        </w:tc>
      </w:tr>
      <w:tr w:rsidR="00AF28B4" w:rsidRPr="0041137B" w14:paraId="621538AC" w14:textId="77777777" w:rsidTr="00592305">
        <w:trPr>
          <w:trHeight w:val="345"/>
        </w:trPr>
        <w:tc>
          <w:tcPr>
            <w:tcW w:w="2046" w:type="dxa"/>
            <w:shd w:val="clear" w:color="auto" w:fill="0070C0"/>
          </w:tcPr>
          <w:p w14:paraId="6B3716D4" w14:textId="77777777" w:rsidR="00AF28B4" w:rsidRPr="00592305" w:rsidRDefault="005A6077">
            <w:pPr>
              <w:pBdr>
                <w:top w:val="nil"/>
                <w:left w:val="nil"/>
                <w:bottom w:val="nil"/>
                <w:right w:val="nil"/>
                <w:between w:val="nil"/>
              </w:pBdr>
              <w:ind w:left="9"/>
              <w:rPr>
                <w:b/>
                <w:color w:val="FFFFFF" w:themeColor="background1"/>
              </w:rPr>
            </w:pPr>
            <w:r w:rsidRPr="00592305">
              <w:rPr>
                <w:b/>
                <w:color w:val="FFFFFF" w:themeColor="background1"/>
              </w:rPr>
              <w:t>N3</w:t>
            </w:r>
          </w:p>
        </w:tc>
        <w:tc>
          <w:tcPr>
            <w:tcW w:w="7424" w:type="dxa"/>
          </w:tcPr>
          <w:p w14:paraId="3B73BC8D" w14:textId="7ED20CD2" w:rsidR="00AF28B4" w:rsidRPr="0041137B" w:rsidRDefault="005A6077" w:rsidP="009B0BD7">
            <w:pPr>
              <w:pBdr>
                <w:top w:val="nil"/>
                <w:left w:val="nil"/>
                <w:bottom w:val="nil"/>
                <w:right w:val="nil"/>
                <w:between w:val="nil"/>
              </w:pBdr>
              <w:spacing w:line="225" w:lineRule="auto"/>
              <w:ind w:left="225"/>
              <w:rPr>
                <w:color w:val="000000"/>
              </w:rPr>
            </w:pPr>
            <w:r w:rsidRPr="0041137B">
              <w:rPr>
                <w:color w:val="000000"/>
              </w:rPr>
              <w:t>Metastasi a</w:t>
            </w:r>
            <w:r w:rsidR="00B4636D" w:rsidRPr="0041137B">
              <w:rPr>
                <w:color w:val="000000"/>
              </w:rPr>
              <w:t xml:space="preserve">d uno o più </w:t>
            </w:r>
            <w:r w:rsidRPr="0041137B">
              <w:rPr>
                <w:color w:val="000000"/>
              </w:rPr>
              <w:t>linfonodi localizzati prossimalmente all’arteria iliaca comune</w:t>
            </w:r>
          </w:p>
        </w:tc>
      </w:tr>
    </w:tbl>
    <w:p w14:paraId="632C1B50" w14:textId="77777777" w:rsidR="00AF28B4" w:rsidRPr="0041137B" w:rsidRDefault="00AF28B4">
      <w:pPr>
        <w:pBdr>
          <w:top w:val="nil"/>
          <w:left w:val="nil"/>
          <w:bottom w:val="nil"/>
          <w:right w:val="nil"/>
          <w:between w:val="nil"/>
        </w:pBdr>
        <w:rPr>
          <w:b/>
          <w:color w:val="000000"/>
        </w:rPr>
      </w:pPr>
    </w:p>
    <w:p w14:paraId="2E20BD6E" w14:textId="77777777" w:rsidR="00AF28B4" w:rsidRPr="0041137B" w:rsidRDefault="00AF28B4">
      <w:pPr>
        <w:pBdr>
          <w:top w:val="nil"/>
          <w:left w:val="nil"/>
          <w:bottom w:val="nil"/>
          <w:right w:val="nil"/>
          <w:between w:val="nil"/>
        </w:pBdr>
        <w:rPr>
          <w:b/>
          <w:color w:val="000000"/>
        </w:rPr>
      </w:pPr>
    </w:p>
    <w:tbl>
      <w:tblPr>
        <w:tblStyle w:val="19"/>
        <w:tblW w:w="944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8"/>
        <w:gridCol w:w="7386"/>
      </w:tblGrid>
      <w:tr w:rsidR="00AF28B4" w:rsidRPr="0041137B" w14:paraId="34A93BEA" w14:textId="77777777" w:rsidTr="00592305">
        <w:trPr>
          <w:trHeight w:val="465"/>
        </w:trPr>
        <w:tc>
          <w:tcPr>
            <w:tcW w:w="9444" w:type="dxa"/>
            <w:gridSpan w:val="2"/>
            <w:tcBorders>
              <w:left w:val="single" w:sz="6" w:space="0" w:color="000000"/>
            </w:tcBorders>
            <w:shd w:val="clear" w:color="auto" w:fill="0070C0"/>
          </w:tcPr>
          <w:p w14:paraId="390FF7FB" w14:textId="77777777" w:rsidR="00AF28B4" w:rsidRPr="00592305" w:rsidRDefault="005A6077">
            <w:pPr>
              <w:pBdr>
                <w:top w:val="nil"/>
                <w:left w:val="nil"/>
                <w:bottom w:val="nil"/>
                <w:right w:val="nil"/>
                <w:between w:val="nil"/>
              </w:pBdr>
              <w:spacing w:before="115"/>
              <w:ind w:left="11"/>
              <w:rPr>
                <w:b/>
                <w:color w:val="FFFFFF" w:themeColor="background1"/>
              </w:rPr>
            </w:pPr>
            <w:r w:rsidRPr="00592305">
              <w:rPr>
                <w:b/>
                <w:color w:val="FFFFFF" w:themeColor="background1"/>
              </w:rPr>
              <w:t>M - Metastasi a distanza</w:t>
            </w:r>
          </w:p>
        </w:tc>
      </w:tr>
      <w:tr w:rsidR="00AF28B4" w:rsidRPr="0041137B" w14:paraId="42DB407C" w14:textId="77777777" w:rsidTr="00592305">
        <w:trPr>
          <w:trHeight w:val="345"/>
        </w:trPr>
        <w:tc>
          <w:tcPr>
            <w:tcW w:w="2058" w:type="dxa"/>
            <w:tcBorders>
              <w:left w:val="single" w:sz="6" w:space="0" w:color="000000"/>
            </w:tcBorders>
            <w:shd w:val="clear" w:color="auto" w:fill="0070C0"/>
          </w:tcPr>
          <w:p w14:paraId="5B6C50C7" w14:textId="77777777" w:rsidR="00AF28B4" w:rsidRPr="00592305" w:rsidRDefault="005A6077">
            <w:pPr>
              <w:pBdr>
                <w:top w:val="nil"/>
                <w:left w:val="nil"/>
                <w:bottom w:val="nil"/>
                <w:right w:val="nil"/>
                <w:between w:val="nil"/>
              </w:pBdr>
              <w:spacing w:before="1"/>
              <w:ind w:left="11"/>
              <w:rPr>
                <w:b/>
                <w:color w:val="FFFFFF" w:themeColor="background1"/>
              </w:rPr>
            </w:pPr>
            <w:r w:rsidRPr="00592305">
              <w:rPr>
                <w:b/>
                <w:color w:val="FFFFFF" w:themeColor="background1"/>
              </w:rPr>
              <w:t>Mx</w:t>
            </w:r>
          </w:p>
        </w:tc>
        <w:tc>
          <w:tcPr>
            <w:tcW w:w="7386" w:type="dxa"/>
          </w:tcPr>
          <w:p w14:paraId="6563DB26" w14:textId="77777777" w:rsidR="00AF28B4" w:rsidRPr="0041137B" w:rsidRDefault="005A6077">
            <w:pPr>
              <w:pBdr>
                <w:top w:val="nil"/>
                <w:left w:val="nil"/>
                <w:bottom w:val="nil"/>
                <w:right w:val="nil"/>
                <w:between w:val="nil"/>
              </w:pBdr>
              <w:spacing w:line="226" w:lineRule="auto"/>
              <w:ind w:left="227"/>
            </w:pPr>
            <w:r w:rsidRPr="0041137B">
              <w:t>Metastasi a distanza non valutabili</w:t>
            </w:r>
          </w:p>
        </w:tc>
      </w:tr>
      <w:tr w:rsidR="00AF28B4" w:rsidRPr="0041137B" w14:paraId="04CEDF60" w14:textId="77777777" w:rsidTr="00592305">
        <w:trPr>
          <w:trHeight w:val="345"/>
        </w:trPr>
        <w:tc>
          <w:tcPr>
            <w:tcW w:w="2058" w:type="dxa"/>
            <w:tcBorders>
              <w:left w:val="single" w:sz="6" w:space="0" w:color="000000"/>
            </w:tcBorders>
            <w:shd w:val="clear" w:color="auto" w:fill="0070C0"/>
          </w:tcPr>
          <w:p w14:paraId="70459C4D" w14:textId="77777777" w:rsidR="00AF28B4" w:rsidRPr="00592305" w:rsidRDefault="005A6077">
            <w:pPr>
              <w:pBdr>
                <w:top w:val="nil"/>
                <w:left w:val="nil"/>
                <w:bottom w:val="nil"/>
                <w:right w:val="nil"/>
                <w:between w:val="nil"/>
              </w:pBdr>
              <w:ind w:left="11"/>
              <w:rPr>
                <w:b/>
                <w:color w:val="FFFFFF" w:themeColor="background1"/>
              </w:rPr>
            </w:pPr>
            <w:r w:rsidRPr="00592305">
              <w:rPr>
                <w:b/>
                <w:color w:val="FFFFFF" w:themeColor="background1"/>
              </w:rPr>
              <w:t>M0</w:t>
            </w:r>
          </w:p>
        </w:tc>
        <w:tc>
          <w:tcPr>
            <w:tcW w:w="7386" w:type="dxa"/>
          </w:tcPr>
          <w:p w14:paraId="398A2C36" w14:textId="77777777" w:rsidR="00AF28B4" w:rsidRPr="0041137B" w:rsidRDefault="005A6077">
            <w:pPr>
              <w:pBdr>
                <w:top w:val="nil"/>
                <w:left w:val="nil"/>
                <w:bottom w:val="nil"/>
                <w:right w:val="nil"/>
                <w:between w:val="nil"/>
              </w:pBdr>
              <w:spacing w:line="225" w:lineRule="auto"/>
              <w:ind w:left="227"/>
            </w:pPr>
            <w:r w:rsidRPr="0041137B">
              <w:t>Assenza di metastasi a distanza</w:t>
            </w:r>
          </w:p>
        </w:tc>
      </w:tr>
      <w:tr w:rsidR="00AF28B4" w:rsidRPr="0041137B" w14:paraId="5F1F60C3" w14:textId="77777777" w:rsidTr="00592305">
        <w:trPr>
          <w:trHeight w:val="345"/>
        </w:trPr>
        <w:tc>
          <w:tcPr>
            <w:tcW w:w="2058" w:type="dxa"/>
            <w:tcBorders>
              <w:left w:val="single" w:sz="6" w:space="0" w:color="000000"/>
            </w:tcBorders>
            <w:shd w:val="clear" w:color="auto" w:fill="0070C0"/>
          </w:tcPr>
          <w:p w14:paraId="0F5C0B7E" w14:textId="77777777" w:rsidR="00AF28B4" w:rsidRPr="00592305" w:rsidRDefault="005A6077">
            <w:pPr>
              <w:pBdr>
                <w:top w:val="nil"/>
                <w:left w:val="nil"/>
                <w:bottom w:val="nil"/>
                <w:right w:val="nil"/>
                <w:between w:val="nil"/>
              </w:pBdr>
              <w:ind w:left="11"/>
              <w:rPr>
                <w:b/>
                <w:color w:val="FFFFFF" w:themeColor="background1"/>
              </w:rPr>
            </w:pPr>
            <w:r w:rsidRPr="00592305">
              <w:rPr>
                <w:b/>
                <w:color w:val="FFFFFF" w:themeColor="background1"/>
              </w:rPr>
              <w:t>M1</w:t>
            </w:r>
          </w:p>
        </w:tc>
        <w:tc>
          <w:tcPr>
            <w:tcW w:w="7386" w:type="dxa"/>
          </w:tcPr>
          <w:p w14:paraId="59319B4B" w14:textId="77777777" w:rsidR="00AF28B4" w:rsidRPr="0041137B" w:rsidRDefault="005A6077">
            <w:pPr>
              <w:pBdr>
                <w:top w:val="nil"/>
                <w:left w:val="nil"/>
                <w:bottom w:val="nil"/>
                <w:right w:val="nil"/>
                <w:between w:val="nil"/>
              </w:pBdr>
              <w:spacing w:line="225" w:lineRule="auto"/>
              <w:ind w:left="227"/>
            </w:pPr>
            <w:r w:rsidRPr="0041137B">
              <w:t>Presenza di metastasi a distanza</w:t>
            </w:r>
          </w:p>
        </w:tc>
      </w:tr>
      <w:tr w:rsidR="00AE19A7" w:rsidRPr="0041137B" w14:paraId="3D363872" w14:textId="77777777" w:rsidTr="00592305">
        <w:trPr>
          <w:trHeight w:val="345"/>
        </w:trPr>
        <w:tc>
          <w:tcPr>
            <w:tcW w:w="2058" w:type="dxa"/>
            <w:tcBorders>
              <w:left w:val="single" w:sz="6" w:space="0" w:color="000000"/>
            </w:tcBorders>
            <w:shd w:val="clear" w:color="auto" w:fill="0070C0"/>
          </w:tcPr>
          <w:p w14:paraId="08A8D23A" w14:textId="2DEE6834" w:rsidR="00AE19A7" w:rsidRPr="00592305" w:rsidRDefault="00AE19A7">
            <w:pPr>
              <w:pBdr>
                <w:top w:val="nil"/>
                <w:left w:val="nil"/>
                <w:bottom w:val="nil"/>
                <w:right w:val="nil"/>
                <w:between w:val="nil"/>
              </w:pBdr>
              <w:ind w:left="11"/>
              <w:rPr>
                <w:b/>
                <w:color w:val="FFFFFF" w:themeColor="background1"/>
              </w:rPr>
            </w:pPr>
            <w:r w:rsidRPr="00592305">
              <w:rPr>
                <w:b/>
                <w:color w:val="FFFFFF" w:themeColor="background1"/>
              </w:rPr>
              <w:t>M1a</w:t>
            </w:r>
          </w:p>
        </w:tc>
        <w:tc>
          <w:tcPr>
            <w:tcW w:w="7386" w:type="dxa"/>
          </w:tcPr>
          <w:p w14:paraId="4F95B464" w14:textId="75D05227" w:rsidR="00AE19A7" w:rsidRPr="0041137B" w:rsidRDefault="00B4636D" w:rsidP="009B0BD7">
            <w:pPr>
              <w:pBdr>
                <w:top w:val="nil"/>
                <w:left w:val="nil"/>
                <w:bottom w:val="nil"/>
                <w:right w:val="nil"/>
                <w:between w:val="nil"/>
              </w:pBdr>
              <w:spacing w:line="225" w:lineRule="auto"/>
              <w:ind w:left="227"/>
              <w:rPr>
                <w:shd w:val="clear" w:color="auto" w:fill="FFFFFF"/>
              </w:rPr>
            </w:pPr>
            <w:r w:rsidRPr="0041137B">
              <w:rPr>
                <w:shd w:val="clear" w:color="auto" w:fill="FFFFFF"/>
              </w:rPr>
              <w:t>Presenza di metastasi a distanza limitate ai linfonodi oltre l’iliaca comune</w:t>
            </w:r>
          </w:p>
        </w:tc>
      </w:tr>
      <w:tr w:rsidR="00AE19A7" w:rsidRPr="0041137B" w14:paraId="4E515FF7" w14:textId="77777777" w:rsidTr="00592305">
        <w:trPr>
          <w:trHeight w:val="345"/>
        </w:trPr>
        <w:tc>
          <w:tcPr>
            <w:tcW w:w="2058" w:type="dxa"/>
            <w:tcBorders>
              <w:left w:val="single" w:sz="6" w:space="0" w:color="000000"/>
            </w:tcBorders>
            <w:shd w:val="clear" w:color="auto" w:fill="0070C0"/>
          </w:tcPr>
          <w:p w14:paraId="0F43C1C8" w14:textId="54450410" w:rsidR="00AE19A7" w:rsidRPr="00592305" w:rsidRDefault="00AE19A7">
            <w:pPr>
              <w:pBdr>
                <w:top w:val="nil"/>
                <w:left w:val="nil"/>
                <w:bottom w:val="nil"/>
                <w:right w:val="nil"/>
                <w:between w:val="nil"/>
              </w:pBdr>
              <w:ind w:left="11"/>
              <w:rPr>
                <w:b/>
                <w:color w:val="FFFFFF" w:themeColor="background1"/>
              </w:rPr>
            </w:pPr>
            <w:r w:rsidRPr="00592305">
              <w:rPr>
                <w:b/>
                <w:color w:val="FFFFFF" w:themeColor="background1"/>
              </w:rPr>
              <w:t>M1b</w:t>
            </w:r>
          </w:p>
        </w:tc>
        <w:tc>
          <w:tcPr>
            <w:tcW w:w="7386" w:type="dxa"/>
          </w:tcPr>
          <w:p w14:paraId="356DBF51" w14:textId="3626DED1" w:rsidR="00AE19A7" w:rsidRPr="0041137B" w:rsidRDefault="00B4636D" w:rsidP="009B0BD7">
            <w:pPr>
              <w:pBdr>
                <w:top w:val="nil"/>
                <w:left w:val="nil"/>
                <w:bottom w:val="nil"/>
                <w:right w:val="nil"/>
                <w:between w:val="nil"/>
              </w:pBdr>
              <w:spacing w:line="225" w:lineRule="auto"/>
              <w:ind w:left="227"/>
              <w:rPr>
                <w:shd w:val="clear" w:color="auto" w:fill="FFFFFF"/>
              </w:rPr>
            </w:pPr>
            <w:r w:rsidRPr="0041137B">
              <w:rPr>
                <w:shd w:val="clear" w:color="auto" w:fill="FFFFFF"/>
              </w:rPr>
              <w:t>Presenza di metastasi a distanza non linfonodali</w:t>
            </w:r>
          </w:p>
        </w:tc>
      </w:tr>
    </w:tbl>
    <w:p w14:paraId="51D014D8" w14:textId="77777777" w:rsidR="00AF28B4" w:rsidRPr="0041137B" w:rsidRDefault="00AF28B4">
      <w:pPr>
        <w:spacing w:line="225" w:lineRule="auto"/>
        <w:sectPr w:rsidR="00AF28B4" w:rsidRPr="0041137B">
          <w:pgSz w:w="11900" w:h="16840"/>
          <w:pgMar w:top="1417" w:right="1134" w:bottom="1134" w:left="1134" w:header="360" w:footer="219" w:gutter="0"/>
          <w:cols w:space="720"/>
        </w:sectPr>
      </w:pPr>
    </w:p>
    <w:p w14:paraId="60D5AE3E" w14:textId="77777777" w:rsidR="00DE2039" w:rsidRPr="0041137B" w:rsidRDefault="00DE2039" w:rsidP="00DE2039">
      <w:pPr>
        <w:pBdr>
          <w:top w:val="nil"/>
          <w:left w:val="nil"/>
          <w:bottom w:val="nil"/>
          <w:right w:val="nil"/>
          <w:between w:val="nil"/>
        </w:pBdr>
        <w:spacing w:line="360" w:lineRule="auto"/>
        <w:ind w:left="302" w:right="339"/>
        <w:jc w:val="both"/>
        <w:rPr>
          <w:b/>
          <w:color w:val="000000"/>
        </w:rPr>
      </w:pPr>
    </w:p>
    <w:p w14:paraId="399F7292" w14:textId="00513458" w:rsidR="00082EB2" w:rsidRPr="0041137B" w:rsidRDefault="00082EB2" w:rsidP="005E4F0D">
      <w:pPr>
        <w:autoSpaceDE w:val="0"/>
        <w:autoSpaceDN w:val="0"/>
        <w:adjustRightInd w:val="0"/>
        <w:spacing w:line="360" w:lineRule="auto"/>
        <w:jc w:val="both"/>
        <w:rPr>
          <w:b/>
          <w:bCs/>
        </w:rPr>
      </w:pPr>
      <w:r w:rsidRPr="0041137B">
        <w:rPr>
          <w:b/>
          <w:bCs/>
        </w:rPr>
        <w:t>Il gradin</w:t>
      </w:r>
      <w:r w:rsidR="00B12669" w:rsidRPr="0041137B">
        <w:rPr>
          <w:b/>
          <w:bCs/>
        </w:rPr>
        <w:t>g</w:t>
      </w:r>
      <w:r w:rsidRPr="0041137B">
        <w:rPr>
          <w:b/>
          <w:bCs/>
        </w:rPr>
        <w:t xml:space="preserve"> istologico nei tumori </w:t>
      </w:r>
      <w:r w:rsidR="00B12669" w:rsidRPr="0041137B">
        <w:rPr>
          <w:b/>
          <w:bCs/>
        </w:rPr>
        <w:t xml:space="preserve">uroteliali </w:t>
      </w:r>
      <w:r w:rsidR="00FC7045" w:rsidRPr="0041137B">
        <w:rPr>
          <w:b/>
          <w:bCs/>
        </w:rPr>
        <w:t>non muscolo i</w:t>
      </w:r>
      <w:r w:rsidRPr="0041137B">
        <w:rPr>
          <w:b/>
          <w:bCs/>
        </w:rPr>
        <w:t>nfiltranti (NMIBC)</w:t>
      </w:r>
    </w:p>
    <w:p w14:paraId="7A9B701D" w14:textId="77777777" w:rsidR="00A1669E" w:rsidRPr="0041137B" w:rsidRDefault="00A1669E" w:rsidP="005E4F0D">
      <w:pPr>
        <w:autoSpaceDE w:val="0"/>
        <w:autoSpaceDN w:val="0"/>
        <w:adjustRightInd w:val="0"/>
        <w:spacing w:line="360" w:lineRule="auto"/>
        <w:jc w:val="both"/>
        <w:rPr>
          <w:b/>
          <w:bCs/>
        </w:rPr>
      </w:pPr>
    </w:p>
    <w:p w14:paraId="0C08224B" w14:textId="7C8B9227" w:rsidR="00FC7045" w:rsidRPr="0041137B" w:rsidRDefault="00B12669" w:rsidP="005E4F0D">
      <w:pPr>
        <w:autoSpaceDE w:val="0"/>
        <w:autoSpaceDN w:val="0"/>
        <w:adjustRightInd w:val="0"/>
        <w:spacing w:line="360" w:lineRule="auto"/>
        <w:jc w:val="both"/>
        <w:rPr>
          <w:bCs/>
        </w:rPr>
      </w:pPr>
      <w:r w:rsidRPr="0041137B">
        <w:rPr>
          <w:bCs/>
        </w:rPr>
        <w:t xml:space="preserve">Nei tumori </w:t>
      </w:r>
      <w:r w:rsidR="00FC7045" w:rsidRPr="0041137B">
        <w:rPr>
          <w:bCs/>
        </w:rPr>
        <w:t>non muscolo infiltranti,</w:t>
      </w:r>
      <w:r w:rsidRPr="0041137B">
        <w:rPr>
          <w:bCs/>
        </w:rPr>
        <w:t xml:space="preserve"> il grading istologico è </w:t>
      </w:r>
      <w:r w:rsidR="00A1669E" w:rsidRPr="0041137B">
        <w:rPr>
          <w:bCs/>
        </w:rPr>
        <w:t>classificato</w:t>
      </w:r>
      <w:r w:rsidRPr="0041137B">
        <w:rPr>
          <w:bCs/>
        </w:rPr>
        <w:t xml:space="preserve"> sia in accordo alla classificazione WHO 2004/2016/2022 che</w:t>
      </w:r>
      <w:r w:rsidR="00A1669E" w:rsidRPr="0041137B">
        <w:rPr>
          <w:bCs/>
        </w:rPr>
        <w:t xml:space="preserve"> </w:t>
      </w:r>
      <w:r w:rsidRPr="0041137B">
        <w:rPr>
          <w:bCs/>
        </w:rPr>
        <w:t xml:space="preserve">alla </w:t>
      </w:r>
      <w:r w:rsidR="00A1669E" w:rsidRPr="0041137B">
        <w:rPr>
          <w:bCs/>
        </w:rPr>
        <w:t>classificazione</w:t>
      </w:r>
      <w:r w:rsidRPr="0041137B">
        <w:rPr>
          <w:bCs/>
        </w:rPr>
        <w:t xml:space="preserve"> WHO 1975</w:t>
      </w:r>
      <w:r w:rsidR="00351BCF" w:rsidRPr="0041137B">
        <w:rPr>
          <w:bCs/>
        </w:rPr>
        <w:t xml:space="preserve"> </w:t>
      </w:r>
      <w:r w:rsidR="00351BCF" w:rsidRPr="003333BC">
        <w:rPr>
          <w:bCs/>
        </w:rPr>
        <w:t>(Tab.</w:t>
      </w:r>
      <w:r w:rsidR="003333BC" w:rsidRPr="003333BC">
        <w:rPr>
          <w:bCs/>
        </w:rPr>
        <w:t>2</w:t>
      </w:r>
      <w:r w:rsidR="00D600EA" w:rsidRPr="003333BC">
        <w:rPr>
          <w:bCs/>
        </w:rPr>
        <w:t>)</w:t>
      </w:r>
      <w:r w:rsidR="00351BCF" w:rsidRPr="003333BC">
        <w:rPr>
          <w:bCs/>
        </w:rPr>
        <w:t>.</w:t>
      </w:r>
      <w:r w:rsidRPr="003333BC">
        <w:rPr>
          <w:bCs/>
        </w:rPr>
        <w:t xml:space="preserve"> </w:t>
      </w:r>
    </w:p>
    <w:p w14:paraId="55477DB8" w14:textId="77777777" w:rsidR="00FC7045" w:rsidRPr="0041137B" w:rsidRDefault="00B12669" w:rsidP="005E4F0D">
      <w:pPr>
        <w:autoSpaceDE w:val="0"/>
        <w:autoSpaceDN w:val="0"/>
        <w:adjustRightInd w:val="0"/>
        <w:spacing w:line="360" w:lineRule="auto"/>
        <w:jc w:val="both"/>
        <w:rPr>
          <w:bCs/>
        </w:rPr>
      </w:pPr>
      <w:r w:rsidRPr="0041137B">
        <w:rPr>
          <w:bCs/>
        </w:rPr>
        <w:t xml:space="preserve">La prima fornisce una riproducibilità leggermente migliore rispetto alla seconda. </w:t>
      </w:r>
    </w:p>
    <w:p w14:paraId="4F47BEF7" w14:textId="35677AD3" w:rsidR="00A1669E" w:rsidRPr="0041137B" w:rsidRDefault="00B12669" w:rsidP="005E4F0D">
      <w:pPr>
        <w:autoSpaceDE w:val="0"/>
        <w:autoSpaceDN w:val="0"/>
        <w:adjustRightInd w:val="0"/>
        <w:spacing w:line="360" w:lineRule="auto"/>
        <w:jc w:val="both"/>
      </w:pPr>
      <w:r w:rsidRPr="0041137B">
        <w:rPr>
          <w:bCs/>
        </w:rPr>
        <w:t>In un vas</w:t>
      </w:r>
      <w:r w:rsidR="00A1669E" w:rsidRPr="0041137B">
        <w:rPr>
          <w:bCs/>
        </w:rPr>
        <w:t>t</w:t>
      </w:r>
      <w:r w:rsidRPr="0041137B">
        <w:rPr>
          <w:bCs/>
        </w:rPr>
        <w:t xml:space="preserve">o studio Europeo-Canadese entrambe </w:t>
      </w:r>
      <w:r w:rsidR="00A1669E" w:rsidRPr="0041137B">
        <w:rPr>
          <w:bCs/>
        </w:rPr>
        <w:t xml:space="preserve">le classificazioni </w:t>
      </w:r>
      <w:r w:rsidRPr="0041137B">
        <w:rPr>
          <w:bCs/>
        </w:rPr>
        <w:t xml:space="preserve">sono risultate avere un forte valore prognostico </w:t>
      </w:r>
      <w:r w:rsidR="00A1669E" w:rsidRPr="0041137B">
        <w:rPr>
          <w:bCs/>
        </w:rPr>
        <w:t>per</w:t>
      </w:r>
      <w:r w:rsidRPr="0041137B">
        <w:rPr>
          <w:bCs/>
        </w:rPr>
        <w:t xml:space="preserve"> la </w:t>
      </w:r>
      <w:r w:rsidR="00A1669E" w:rsidRPr="0041137B">
        <w:rPr>
          <w:bCs/>
        </w:rPr>
        <w:t>progressione</w:t>
      </w:r>
      <w:r w:rsidRPr="0041137B">
        <w:rPr>
          <w:bCs/>
        </w:rPr>
        <w:t xml:space="preserve"> ma non per la ripresa di</w:t>
      </w:r>
      <w:r w:rsidR="00A1669E" w:rsidRPr="0041137B">
        <w:rPr>
          <w:bCs/>
        </w:rPr>
        <w:t xml:space="preserve"> malattia</w:t>
      </w:r>
      <w:r w:rsidRPr="0041137B">
        <w:rPr>
          <w:bCs/>
        </w:rPr>
        <w:t xml:space="preserve">. </w:t>
      </w:r>
      <w:r w:rsidR="00A1669E" w:rsidRPr="0041137B">
        <w:rPr>
          <w:bCs/>
        </w:rPr>
        <w:t>L</w:t>
      </w:r>
      <w:r w:rsidRPr="0041137B">
        <w:rPr>
          <w:bCs/>
        </w:rPr>
        <w:t>a combinazione di entrambe</w:t>
      </w:r>
      <w:r w:rsidR="00A1669E" w:rsidRPr="0041137B">
        <w:rPr>
          <w:bCs/>
        </w:rPr>
        <w:t xml:space="preserve"> in 3</w:t>
      </w:r>
      <w:r w:rsidRPr="0041137B">
        <w:rPr>
          <w:bCs/>
        </w:rPr>
        <w:t xml:space="preserve"> (</w:t>
      </w:r>
      <w:r w:rsidR="0053793F" w:rsidRPr="0041137B">
        <w:t>LG/G1-G2, HG/G2,</w:t>
      </w:r>
      <w:r w:rsidR="00A1669E" w:rsidRPr="0041137B">
        <w:t xml:space="preserve"> HG/G3) o 4 </w:t>
      </w:r>
      <w:r w:rsidR="00A1127A" w:rsidRPr="0041137B">
        <w:t>(</w:t>
      </w:r>
      <w:r w:rsidR="00A1127A" w:rsidRPr="0041137B">
        <w:rPr>
          <w:bCs/>
        </w:rPr>
        <w:t>LG</w:t>
      </w:r>
      <w:r w:rsidR="00A1669E" w:rsidRPr="0041137B">
        <w:t>/G1, LG/G2, HG/G2 and HG/G3) categorie è risultata essere superiore alla singola classificazione da sola; il vasto</w:t>
      </w:r>
      <w:r w:rsidR="00351BCF" w:rsidRPr="0041137B">
        <w:t xml:space="preserve"> gruppo dei tumori G2 risulta sudd</w:t>
      </w:r>
      <w:r w:rsidR="00A1669E" w:rsidRPr="0041137B">
        <w:t xml:space="preserve">iviso in 2 sottogruppi (LG-G2 e HG-G2) a prognosi differente. </w:t>
      </w:r>
      <w:r w:rsidR="001A554D">
        <w:t>Per questo motivo è corretto l</w:t>
      </w:r>
      <w:r w:rsidR="001A554D" w:rsidRPr="001C0945">
        <w:t>’</w:t>
      </w:r>
      <w:r w:rsidR="00E45781" w:rsidRPr="001C0945">
        <w:t>utilizzo</w:t>
      </w:r>
      <w:r w:rsidR="001A554D" w:rsidRPr="001C0945">
        <w:t xml:space="preserve"> </w:t>
      </w:r>
      <w:r w:rsidR="001A554D">
        <w:t xml:space="preserve">di entrambi i sistemi di classificazione oppure di un sistema ibrido in cui siano utilizzati entrambi. </w:t>
      </w:r>
    </w:p>
    <w:p w14:paraId="761FE7C7" w14:textId="77777777" w:rsidR="008E53D4" w:rsidRPr="0041137B" w:rsidRDefault="008E53D4" w:rsidP="005E4F0D">
      <w:pPr>
        <w:autoSpaceDE w:val="0"/>
        <w:autoSpaceDN w:val="0"/>
        <w:adjustRightInd w:val="0"/>
        <w:spacing w:line="360" w:lineRule="auto"/>
      </w:pPr>
    </w:p>
    <w:p w14:paraId="5EF570E2" w14:textId="69AB927E" w:rsidR="00871446" w:rsidRPr="0041137B" w:rsidRDefault="00082EB2" w:rsidP="005E4F0D">
      <w:pPr>
        <w:autoSpaceDE w:val="0"/>
        <w:autoSpaceDN w:val="0"/>
        <w:adjustRightInd w:val="0"/>
        <w:spacing w:line="360" w:lineRule="auto"/>
        <w:rPr>
          <w:b/>
          <w:bCs/>
          <w:color w:val="FF0000"/>
        </w:rPr>
      </w:pPr>
      <w:r w:rsidRPr="0041137B">
        <w:rPr>
          <w:b/>
          <w:bCs/>
        </w:rPr>
        <w:t xml:space="preserve">La classificazione WHO del 2004 aggiornata poi nel 2016/2022 </w:t>
      </w:r>
      <w:r w:rsidR="00871446" w:rsidRPr="0041137B">
        <w:rPr>
          <w:b/>
          <w:bCs/>
        </w:rPr>
        <w:t xml:space="preserve">classifica i tumori uroteliali in: </w:t>
      </w:r>
    </w:p>
    <w:p w14:paraId="59C62BDC" w14:textId="00E4A075" w:rsidR="00871446" w:rsidRPr="0041137B" w:rsidRDefault="00871446" w:rsidP="009C6755">
      <w:pPr>
        <w:pStyle w:val="Paragrafoelenco"/>
        <w:widowControl/>
        <w:numPr>
          <w:ilvl w:val="0"/>
          <w:numId w:val="5"/>
        </w:numPr>
        <w:autoSpaceDE w:val="0"/>
        <w:autoSpaceDN w:val="0"/>
        <w:adjustRightInd w:val="0"/>
        <w:spacing w:line="360" w:lineRule="auto"/>
        <w:rPr>
          <w:i/>
          <w:iCs/>
          <w:sz w:val="24"/>
          <w:szCs w:val="24"/>
          <w:lang w:val="en-GB"/>
        </w:rPr>
      </w:pPr>
      <w:r w:rsidRPr="0041137B">
        <w:rPr>
          <w:i/>
          <w:iCs/>
          <w:sz w:val="24"/>
          <w:szCs w:val="24"/>
          <w:lang w:val="en-GB"/>
        </w:rPr>
        <w:t>PUNLMP</w:t>
      </w:r>
      <w:r w:rsidR="00DE2039" w:rsidRPr="0041137B">
        <w:rPr>
          <w:i/>
          <w:iCs/>
          <w:sz w:val="24"/>
          <w:szCs w:val="24"/>
          <w:lang w:val="en-GB"/>
        </w:rPr>
        <w:t xml:space="preserve"> (</w:t>
      </w:r>
      <w:r w:rsidRPr="0041137B">
        <w:rPr>
          <w:i/>
          <w:iCs/>
          <w:sz w:val="24"/>
          <w:szCs w:val="24"/>
          <w:lang w:val="en-GB"/>
        </w:rPr>
        <w:t xml:space="preserve">papillary urothelial neoplasm of low </w:t>
      </w:r>
      <w:r w:rsidR="00B12669" w:rsidRPr="0041137B">
        <w:rPr>
          <w:i/>
          <w:iCs/>
          <w:sz w:val="24"/>
          <w:szCs w:val="24"/>
          <w:lang w:val="en-GB"/>
        </w:rPr>
        <w:t>malignant</w:t>
      </w:r>
      <w:r w:rsidRPr="0041137B">
        <w:rPr>
          <w:i/>
          <w:iCs/>
          <w:sz w:val="24"/>
          <w:szCs w:val="24"/>
          <w:lang w:val="en-GB"/>
        </w:rPr>
        <w:t xml:space="preserve"> potential),</w:t>
      </w:r>
    </w:p>
    <w:p w14:paraId="0580230B" w14:textId="2010CF59" w:rsidR="00871446" w:rsidRPr="0041137B" w:rsidRDefault="00DE2039" w:rsidP="009C6755">
      <w:pPr>
        <w:pStyle w:val="Paragrafoelenco"/>
        <w:widowControl/>
        <w:numPr>
          <w:ilvl w:val="0"/>
          <w:numId w:val="5"/>
        </w:numPr>
        <w:autoSpaceDE w:val="0"/>
        <w:autoSpaceDN w:val="0"/>
        <w:adjustRightInd w:val="0"/>
        <w:spacing w:line="360" w:lineRule="auto"/>
        <w:rPr>
          <w:i/>
          <w:iCs/>
          <w:sz w:val="24"/>
          <w:szCs w:val="24"/>
        </w:rPr>
      </w:pPr>
      <w:r w:rsidRPr="0041137B">
        <w:rPr>
          <w:i/>
          <w:iCs/>
          <w:sz w:val="24"/>
          <w:szCs w:val="24"/>
        </w:rPr>
        <w:t>Basso grado (L</w:t>
      </w:r>
      <w:r w:rsidR="00871446" w:rsidRPr="0041137B">
        <w:rPr>
          <w:i/>
          <w:iCs/>
          <w:sz w:val="24"/>
          <w:szCs w:val="24"/>
        </w:rPr>
        <w:t>G low grade)</w:t>
      </w:r>
    </w:p>
    <w:p w14:paraId="70C5A9A8" w14:textId="7A4081EA" w:rsidR="00351BCF" w:rsidRPr="0041137B" w:rsidRDefault="00DE2039" w:rsidP="009C6755">
      <w:pPr>
        <w:pStyle w:val="Paragrafoelenco"/>
        <w:widowControl/>
        <w:numPr>
          <w:ilvl w:val="0"/>
          <w:numId w:val="5"/>
        </w:numPr>
        <w:autoSpaceDE w:val="0"/>
        <w:autoSpaceDN w:val="0"/>
        <w:adjustRightInd w:val="0"/>
        <w:spacing w:line="360" w:lineRule="auto"/>
        <w:rPr>
          <w:i/>
          <w:iCs/>
          <w:sz w:val="24"/>
          <w:szCs w:val="24"/>
        </w:rPr>
      </w:pPr>
      <w:r w:rsidRPr="0041137B">
        <w:rPr>
          <w:i/>
          <w:iCs/>
          <w:sz w:val="24"/>
          <w:szCs w:val="24"/>
        </w:rPr>
        <w:t>Alto grado (</w:t>
      </w:r>
      <w:r w:rsidR="00871446" w:rsidRPr="0041137B">
        <w:rPr>
          <w:i/>
          <w:iCs/>
          <w:sz w:val="24"/>
          <w:szCs w:val="24"/>
        </w:rPr>
        <w:t>HG High Grade)</w:t>
      </w:r>
    </w:p>
    <w:p w14:paraId="17C4F5B5" w14:textId="77777777" w:rsidR="00351BCF" w:rsidRPr="0041137B" w:rsidRDefault="00351BCF" w:rsidP="005E4F0D">
      <w:pPr>
        <w:autoSpaceDE w:val="0"/>
        <w:autoSpaceDN w:val="0"/>
        <w:adjustRightInd w:val="0"/>
        <w:spacing w:line="360" w:lineRule="auto"/>
        <w:rPr>
          <w:i/>
          <w:iCs/>
        </w:rPr>
      </w:pPr>
    </w:p>
    <w:p w14:paraId="09D6BA9B" w14:textId="5B42CB0D" w:rsidR="00871446" w:rsidRPr="0041137B" w:rsidRDefault="00B12669" w:rsidP="005E4F0D">
      <w:pPr>
        <w:autoSpaceDE w:val="0"/>
        <w:autoSpaceDN w:val="0"/>
        <w:adjustRightInd w:val="0"/>
        <w:spacing w:line="360" w:lineRule="auto"/>
        <w:rPr>
          <w:i/>
          <w:iCs/>
        </w:rPr>
      </w:pPr>
      <w:r w:rsidRPr="0041137B">
        <w:rPr>
          <w:i/>
          <w:iCs/>
        </w:rPr>
        <w:t xml:space="preserve"> </w:t>
      </w:r>
      <w:r w:rsidRPr="0041137B">
        <w:rPr>
          <w:b/>
          <w:bCs/>
        </w:rPr>
        <w:t>La classificazione WHO del 1973 classifica i tumori uroteliali in:</w:t>
      </w:r>
    </w:p>
    <w:p w14:paraId="647BEF9D" w14:textId="77777777" w:rsidR="00B12669" w:rsidRPr="0041137B" w:rsidRDefault="00B12669" w:rsidP="009C6755">
      <w:pPr>
        <w:pStyle w:val="Paragrafoelenco"/>
        <w:widowControl/>
        <w:numPr>
          <w:ilvl w:val="0"/>
          <w:numId w:val="6"/>
        </w:numPr>
        <w:autoSpaceDE w:val="0"/>
        <w:autoSpaceDN w:val="0"/>
        <w:adjustRightInd w:val="0"/>
        <w:spacing w:line="360" w:lineRule="auto"/>
        <w:rPr>
          <w:i/>
          <w:sz w:val="24"/>
          <w:szCs w:val="24"/>
          <w:lang w:val="en-GB"/>
        </w:rPr>
      </w:pPr>
      <w:r w:rsidRPr="0041137B">
        <w:rPr>
          <w:i/>
          <w:sz w:val="24"/>
          <w:szCs w:val="24"/>
          <w:lang w:val="en-GB"/>
        </w:rPr>
        <w:t xml:space="preserve">Grado </w:t>
      </w:r>
      <w:r w:rsidR="00082EB2" w:rsidRPr="0041137B">
        <w:rPr>
          <w:i/>
          <w:sz w:val="24"/>
          <w:szCs w:val="24"/>
          <w:lang w:val="en-GB"/>
        </w:rPr>
        <w:t>1 (G1)</w:t>
      </w:r>
    </w:p>
    <w:p w14:paraId="6A1CE84B" w14:textId="0DD37B3F" w:rsidR="00B12669" w:rsidRPr="0041137B" w:rsidRDefault="00B12669" w:rsidP="009C6755">
      <w:pPr>
        <w:pStyle w:val="Paragrafoelenco"/>
        <w:widowControl/>
        <w:numPr>
          <w:ilvl w:val="0"/>
          <w:numId w:val="6"/>
        </w:numPr>
        <w:autoSpaceDE w:val="0"/>
        <w:autoSpaceDN w:val="0"/>
        <w:adjustRightInd w:val="0"/>
        <w:spacing w:line="360" w:lineRule="auto"/>
        <w:rPr>
          <w:i/>
          <w:sz w:val="24"/>
          <w:szCs w:val="24"/>
          <w:lang w:val="en-GB"/>
        </w:rPr>
      </w:pPr>
      <w:r w:rsidRPr="0041137B">
        <w:rPr>
          <w:i/>
          <w:sz w:val="24"/>
          <w:szCs w:val="24"/>
          <w:lang w:val="en-GB"/>
        </w:rPr>
        <w:t>G</w:t>
      </w:r>
      <w:r w:rsidR="00DE2039" w:rsidRPr="0041137B">
        <w:rPr>
          <w:i/>
          <w:sz w:val="24"/>
          <w:szCs w:val="24"/>
          <w:lang w:val="en-GB"/>
        </w:rPr>
        <w:t>rado 2 (</w:t>
      </w:r>
      <w:r w:rsidRPr="0041137B">
        <w:rPr>
          <w:i/>
          <w:sz w:val="24"/>
          <w:szCs w:val="24"/>
          <w:lang w:val="en-GB"/>
        </w:rPr>
        <w:t xml:space="preserve">G2) </w:t>
      </w:r>
    </w:p>
    <w:p w14:paraId="2C168594" w14:textId="77777777" w:rsidR="00B12669" w:rsidRPr="0041137B" w:rsidRDefault="00B12669" w:rsidP="009C6755">
      <w:pPr>
        <w:pStyle w:val="Paragrafoelenco"/>
        <w:widowControl/>
        <w:numPr>
          <w:ilvl w:val="0"/>
          <w:numId w:val="6"/>
        </w:numPr>
        <w:autoSpaceDE w:val="0"/>
        <w:autoSpaceDN w:val="0"/>
        <w:adjustRightInd w:val="0"/>
        <w:spacing w:line="360" w:lineRule="auto"/>
        <w:rPr>
          <w:i/>
          <w:sz w:val="24"/>
          <w:szCs w:val="24"/>
          <w:lang w:val="en-GB"/>
        </w:rPr>
      </w:pPr>
      <w:r w:rsidRPr="0041137B">
        <w:rPr>
          <w:i/>
          <w:sz w:val="24"/>
          <w:szCs w:val="24"/>
          <w:lang w:val="en-GB"/>
        </w:rPr>
        <w:t>Grado 3 (G3)</w:t>
      </w:r>
    </w:p>
    <w:p w14:paraId="06A54894" w14:textId="37BB23C7" w:rsidR="00B12669" w:rsidRPr="0041137B" w:rsidRDefault="00B12669" w:rsidP="008E53D4">
      <w:pPr>
        <w:autoSpaceDE w:val="0"/>
        <w:autoSpaceDN w:val="0"/>
        <w:adjustRightInd w:val="0"/>
        <w:rPr>
          <w:rFonts w:ascii="Roboto-Regular" w:hAnsi="Roboto-Regular" w:cs="Roboto-Regular"/>
          <w:lang w:val="en-GB"/>
        </w:rPr>
      </w:pPr>
    </w:p>
    <w:p w14:paraId="4CCF5E98" w14:textId="554C107C" w:rsidR="00B12669" w:rsidRPr="0041137B" w:rsidRDefault="00B12669" w:rsidP="005E4F0D">
      <w:pPr>
        <w:autoSpaceDE w:val="0"/>
        <w:autoSpaceDN w:val="0"/>
        <w:adjustRightInd w:val="0"/>
        <w:rPr>
          <w:b/>
          <w:lang w:val="en-GB"/>
        </w:rPr>
      </w:pPr>
    </w:p>
    <w:p w14:paraId="01C1CB7D" w14:textId="2F0EC268" w:rsidR="00CD31EA" w:rsidRPr="0041137B" w:rsidRDefault="008E53D4" w:rsidP="005E4F0D">
      <w:pPr>
        <w:autoSpaceDE w:val="0"/>
        <w:autoSpaceDN w:val="0"/>
        <w:adjustRightInd w:val="0"/>
        <w:rPr>
          <w:color w:val="000000"/>
        </w:rPr>
      </w:pPr>
      <w:r w:rsidRPr="0041137B">
        <w:rPr>
          <w:b/>
        </w:rPr>
        <w:t>C</w:t>
      </w:r>
      <w:r w:rsidR="005A6077" w:rsidRPr="0041137B">
        <w:rPr>
          <w:b/>
        </w:rPr>
        <w:t>lassificazione WHO</w:t>
      </w:r>
      <w:r w:rsidRPr="0041137B">
        <w:rPr>
          <w:b/>
        </w:rPr>
        <w:t xml:space="preserve"> 2022</w:t>
      </w:r>
    </w:p>
    <w:p w14:paraId="62039FCD" w14:textId="77777777" w:rsidR="007F30C5" w:rsidRPr="0041137B" w:rsidRDefault="007F30C5" w:rsidP="005E4F0D">
      <w:pPr>
        <w:autoSpaceDE w:val="0"/>
        <w:autoSpaceDN w:val="0"/>
        <w:adjustRightInd w:val="0"/>
        <w:rPr>
          <w:b/>
        </w:rPr>
      </w:pPr>
    </w:p>
    <w:p w14:paraId="7B832BA1" w14:textId="77777777" w:rsidR="00AF28B4" w:rsidRPr="0041137B" w:rsidRDefault="005A6077" w:rsidP="005E4F0D">
      <w:pPr>
        <w:autoSpaceDE w:val="0"/>
        <w:autoSpaceDN w:val="0"/>
        <w:adjustRightInd w:val="0"/>
        <w:spacing w:line="360" w:lineRule="auto"/>
        <w:jc w:val="both"/>
        <w:rPr>
          <w:color w:val="000000"/>
        </w:rPr>
      </w:pPr>
      <w:r w:rsidRPr="0041137B">
        <w:rPr>
          <w:color w:val="000000"/>
        </w:rPr>
        <w:t>Nel 2022 è stato pubblicato l’aggiornamento della WHO per la classificazione dei tumori del sistema urinario. Gli aggiornamenti riguardano prevalentemente il grading, la definizione di neoplasia a crescita invertita, le diverse morfologie del carcinoma uroteliale e la definizione di lesioni precancerose.</w:t>
      </w:r>
    </w:p>
    <w:p w14:paraId="722DC575" w14:textId="426A5B27" w:rsidR="00AF28B4" w:rsidRPr="0041137B" w:rsidRDefault="005A6077" w:rsidP="00A1127A">
      <w:pPr>
        <w:pBdr>
          <w:top w:val="nil"/>
          <w:left w:val="nil"/>
          <w:bottom w:val="nil"/>
          <w:right w:val="nil"/>
          <w:between w:val="nil"/>
        </w:pBdr>
        <w:spacing w:before="91" w:line="360" w:lineRule="auto"/>
        <w:ind w:right="-7"/>
        <w:jc w:val="both"/>
        <w:rPr>
          <w:color w:val="000000"/>
        </w:rPr>
      </w:pPr>
      <w:r w:rsidRPr="0041137B">
        <w:rPr>
          <w:color w:val="000000"/>
        </w:rPr>
        <w:t xml:space="preserve">L’aggiornamento propone di classificare i tumori papillari di alto grado quando la componente di alto grado è presente in più del 5% del tumore. </w:t>
      </w:r>
      <w:r w:rsidR="00A1127A" w:rsidRPr="0041137B">
        <w:rPr>
          <w:color w:val="000000"/>
        </w:rPr>
        <w:t>Le neoplasie</w:t>
      </w:r>
      <w:r w:rsidRPr="0041137B">
        <w:rPr>
          <w:color w:val="000000"/>
        </w:rPr>
        <w:t xml:space="preserve"> con una componente di alto grado &lt; al 5% è definita di basso grado. Questo allo scopo di ridurre ulteriormente la variabilità inter- osservatore e migliorare la correlazio</w:t>
      </w:r>
      <w:r w:rsidR="0053203E">
        <w:rPr>
          <w:color w:val="000000"/>
        </w:rPr>
        <w:t>ne con l’outcome clinico. (</w:t>
      </w:r>
      <w:r w:rsidRPr="0041137B">
        <w:rPr>
          <w:color w:val="000000"/>
        </w:rPr>
        <w:t>Tabella</w:t>
      </w:r>
      <w:r w:rsidR="0053203E">
        <w:rPr>
          <w:color w:val="000000"/>
        </w:rPr>
        <w:t xml:space="preserve"> 2</w:t>
      </w:r>
      <w:r w:rsidRPr="0041137B">
        <w:rPr>
          <w:color w:val="000000"/>
        </w:rPr>
        <w:t>).</w:t>
      </w:r>
    </w:p>
    <w:p w14:paraId="1E19F826" w14:textId="77777777" w:rsidR="001A554D" w:rsidRPr="0041137B" w:rsidRDefault="005A6077" w:rsidP="001A554D">
      <w:pPr>
        <w:pBdr>
          <w:top w:val="nil"/>
          <w:left w:val="nil"/>
          <w:bottom w:val="nil"/>
          <w:right w:val="nil"/>
          <w:between w:val="nil"/>
        </w:pBdr>
        <w:spacing w:before="6" w:line="360" w:lineRule="auto"/>
        <w:ind w:right="337"/>
        <w:jc w:val="both"/>
        <w:rPr>
          <w:color w:val="000000"/>
        </w:rPr>
      </w:pPr>
      <w:r w:rsidRPr="0041137B">
        <w:rPr>
          <w:color w:val="000000"/>
        </w:rPr>
        <w:t xml:space="preserve">Per quanto riguarda la classificazione delle neoplasie non invasive, analogamente alla classificazione precedente, l’aggiornamento mantiene la definizione di PUNLMP (Papillary Urotlelial Neoplasia of Low Malignant Potential). </w:t>
      </w:r>
      <w:r w:rsidR="001A554D">
        <w:rPr>
          <w:color w:val="000000"/>
        </w:rPr>
        <w:t xml:space="preserve"> </w:t>
      </w:r>
      <w:r w:rsidR="001A554D" w:rsidRPr="0041137B">
        <w:rPr>
          <w:color w:val="000000"/>
        </w:rPr>
        <w:t>Sottolinea invece la necessità di differenziare dalle lesioni invasive quelle a pattern di crescita invertita che includono il carcinoma uroteliale papillare non-invasivo, la neoplasia papillare uroteliale a basso potenziale di malignità ed il papilloma uroteliale.</w:t>
      </w:r>
    </w:p>
    <w:p w14:paraId="476DCD04" w14:textId="7C915C3A" w:rsidR="00BB2E92" w:rsidRDefault="00BB2E92" w:rsidP="005E4F0D">
      <w:pPr>
        <w:pBdr>
          <w:top w:val="nil"/>
          <w:left w:val="nil"/>
          <w:bottom w:val="nil"/>
          <w:right w:val="nil"/>
          <w:between w:val="nil"/>
        </w:pBdr>
        <w:spacing w:before="6" w:line="360" w:lineRule="auto"/>
        <w:ind w:right="337"/>
        <w:jc w:val="both"/>
        <w:rPr>
          <w:color w:val="000000"/>
        </w:rPr>
      </w:pPr>
    </w:p>
    <w:p w14:paraId="4ECA7485" w14:textId="45E4DAB7" w:rsidR="001A554D" w:rsidRPr="0053203E" w:rsidRDefault="0053203E" w:rsidP="005E4F0D">
      <w:pPr>
        <w:pBdr>
          <w:top w:val="nil"/>
          <w:left w:val="nil"/>
          <w:bottom w:val="nil"/>
          <w:right w:val="nil"/>
          <w:between w:val="nil"/>
        </w:pBdr>
        <w:spacing w:before="6" w:line="360" w:lineRule="auto"/>
        <w:ind w:right="337"/>
        <w:jc w:val="both"/>
        <w:rPr>
          <w:b/>
          <w:bCs/>
          <w:color w:val="000000"/>
        </w:rPr>
      </w:pPr>
      <w:r>
        <w:rPr>
          <w:b/>
          <w:bCs/>
          <w:color w:val="000000"/>
        </w:rPr>
        <w:t>Sottotipi istologici</w:t>
      </w:r>
    </w:p>
    <w:p w14:paraId="67829580" w14:textId="64B2AAB5" w:rsidR="00AF28B4" w:rsidRPr="0041137B" w:rsidRDefault="00D65C97" w:rsidP="005E4F0D">
      <w:pPr>
        <w:pBdr>
          <w:top w:val="nil"/>
          <w:left w:val="nil"/>
          <w:bottom w:val="nil"/>
          <w:right w:val="nil"/>
          <w:between w:val="nil"/>
        </w:pBdr>
        <w:spacing w:line="360" w:lineRule="auto"/>
        <w:ind w:right="337"/>
        <w:jc w:val="both"/>
        <w:rPr>
          <w:color w:val="000000"/>
        </w:rPr>
      </w:pPr>
      <w:r>
        <w:rPr>
          <w:color w:val="000000"/>
        </w:rPr>
        <w:t>Nella classificazione WHO 2022</w:t>
      </w:r>
      <w:r w:rsidR="001A554D">
        <w:rPr>
          <w:color w:val="000000"/>
        </w:rPr>
        <w:t xml:space="preserve"> i</w:t>
      </w:r>
      <w:r w:rsidR="005A6077" w:rsidRPr="0041137B">
        <w:rPr>
          <w:color w:val="000000"/>
        </w:rPr>
        <w:t>l termine “sottotipo” sostituisce il termine “variante” che, analogamente alla terminologia usata per gli altri capitoli, viene adesso utilizzato per connotare alterazioni genomiche. Il sottotipo può presentarsi sia in forma pura che mista al carcinoma uroteliale convenzionale. È introdotto un nuovo sottotipo: il carcinoma uroteliale “tubulare e microcistico” che va distinto dal carcinoma uroteliale “nested-type”; inoltre, è stato ulteriormente caratterizzato il sottotipo carcinoma uroteliale a cellule chiare “glicogen-rich” che va distinto dall’adenocarcinoma a cellule chiare a differenziazione Mulleriana.</w:t>
      </w:r>
    </w:p>
    <w:p w14:paraId="3F810800" w14:textId="2F870090" w:rsidR="001A554D" w:rsidRDefault="005A6077" w:rsidP="005E4F0D">
      <w:pPr>
        <w:pBdr>
          <w:top w:val="nil"/>
          <w:left w:val="nil"/>
          <w:bottom w:val="nil"/>
          <w:right w:val="nil"/>
          <w:between w:val="nil"/>
        </w:pBdr>
        <w:spacing w:line="360" w:lineRule="auto"/>
        <w:ind w:right="337"/>
        <w:jc w:val="both"/>
        <w:rPr>
          <w:color w:val="000000"/>
        </w:rPr>
      </w:pPr>
      <w:r w:rsidRPr="0041137B">
        <w:rPr>
          <w:color w:val="000000"/>
        </w:rPr>
        <w:t>Infine, le lesioni precedentemente considerate precursori del carcinoma uroteliale papillare non invasivo di basso grado e denominate come “iperplasia uroteliale papillare”, sono state eliminate e vengono attualmente considerate come carcinoma uroteliale papillare non invasivo</w:t>
      </w:r>
      <w:r w:rsidR="00FC7045" w:rsidRPr="0041137B">
        <w:rPr>
          <w:color w:val="000000"/>
        </w:rPr>
        <w:t xml:space="preserve"> di basso grado in fase inizial</w:t>
      </w:r>
      <w:r w:rsidR="00D81474" w:rsidRPr="0041137B">
        <w:rPr>
          <w:color w:val="000000"/>
        </w:rPr>
        <w:t>e.</w:t>
      </w:r>
    </w:p>
    <w:p w14:paraId="713B7566" w14:textId="4B5459FA" w:rsidR="001A554D" w:rsidRPr="001A554D" w:rsidRDefault="001A554D" w:rsidP="001A554D">
      <w:pPr>
        <w:pBdr>
          <w:top w:val="nil"/>
          <w:left w:val="nil"/>
          <w:bottom w:val="nil"/>
          <w:right w:val="nil"/>
          <w:between w:val="nil"/>
        </w:pBdr>
        <w:spacing w:line="360" w:lineRule="auto"/>
        <w:ind w:right="337"/>
        <w:jc w:val="both"/>
        <w:rPr>
          <w:color w:val="000000"/>
        </w:rPr>
      </w:pPr>
      <w:r w:rsidRPr="001A554D">
        <w:rPr>
          <w:color w:val="000000"/>
        </w:rPr>
        <w:t>Attualmente vengono utilizzate le seguenti varianti</w:t>
      </w:r>
      <w:r w:rsidR="0053203E">
        <w:rPr>
          <w:color w:val="000000"/>
        </w:rPr>
        <w:t xml:space="preserve"> del carcinoma uroteliale (UC):</w:t>
      </w:r>
    </w:p>
    <w:p w14:paraId="3D1B308E" w14:textId="5F7BB7E3"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puro (oltre il 90% di tutti i casi);</w:t>
      </w:r>
    </w:p>
    <w:p w14:paraId="630401D9" w14:textId="1FDFE562"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parziale (squamosa, ghiandolare o trofoblastica);</w:t>
      </w:r>
    </w:p>
    <w:p w14:paraId="2A015571" w14:textId="387FD8A3"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micropapillare;</w:t>
      </w:r>
    </w:p>
    <w:p w14:paraId="3E4D31BD" w14:textId="560C9C51"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 xml:space="preserve">UC con differenziazione divergente </w:t>
      </w:r>
      <w:r w:rsidR="00EA029C">
        <w:rPr>
          <w:color w:val="000000"/>
          <w:sz w:val="24"/>
          <w:szCs w:val="24"/>
        </w:rPr>
        <w:t>nested</w:t>
      </w:r>
      <w:r w:rsidRPr="00E45781">
        <w:rPr>
          <w:color w:val="000000"/>
          <w:sz w:val="24"/>
          <w:szCs w:val="24"/>
        </w:rPr>
        <w:t>/microcistica;</w:t>
      </w:r>
    </w:p>
    <w:p w14:paraId="0CB8D16D" w14:textId="337FB12E"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microtubulare;</w:t>
      </w:r>
    </w:p>
    <w:p w14:paraId="21A030FC" w14:textId="1053B67D"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a grandi nidi;</w:t>
      </w:r>
    </w:p>
    <w:p w14:paraId="741784CA" w14:textId="7C703E47"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plasmacitoide;</w:t>
      </w:r>
    </w:p>
    <w:p w14:paraId="62B6BBAD" w14:textId="7FC01E70"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tipo linfoepitelioma;</w:t>
      </w:r>
    </w:p>
    <w:p w14:paraId="283751F7" w14:textId="23D56C08"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a cellule giganti, diffusa, indifferenziata;</w:t>
      </w:r>
    </w:p>
    <w:p w14:paraId="3921D90D" w14:textId="7AD6BAEF"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divergente sarcomatoide;</w:t>
      </w:r>
    </w:p>
    <w:p w14:paraId="62959758" w14:textId="105948BA"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alcuni UC con altre rare differenziazioni;</w:t>
      </w:r>
    </w:p>
    <w:p w14:paraId="53BD15A9" w14:textId="4343CEEA" w:rsidR="001A554D" w:rsidRPr="00E45781" w:rsidRDefault="001A554D" w:rsidP="009C6755">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UC con differenziazione neuroendocrina parziale (è necessario riportare la percentuale);</w:t>
      </w:r>
    </w:p>
    <w:p w14:paraId="27BACCE6" w14:textId="3A85F859" w:rsidR="001A554D" w:rsidRPr="0053203E" w:rsidRDefault="001A554D" w:rsidP="001A554D">
      <w:pPr>
        <w:pStyle w:val="Paragrafoelenco"/>
        <w:numPr>
          <w:ilvl w:val="0"/>
          <w:numId w:val="10"/>
        </w:numPr>
        <w:pBdr>
          <w:top w:val="nil"/>
          <w:left w:val="nil"/>
          <w:bottom w:val="nil"/>
          <w:right w:val="nil"/>
          <w:between w:val="nil"/>
        </w:pBdr>
        <w:spacing w:line="360" w:lineRule="auto"/>
        <w:ind w:right="337"/>
        <w:jc w:val="both"/>
        <w:rPr>
          <w:color w:val="000000"/>
        </w:rPr>
      </w:pPr>
      <w:r w:rsidRPr="00E45781">
        <w:rPr>
          <w:color w:val="000000"/>
          <w:sz w:val="24"/>
          <w:szCs w:val="24"/>
        </w:rPr>
        <w:t>carcinoma neuroendocrino puro (inclusi i carcinomi neuroendocrini a piccole e grandi cellule).</w:t>
      </w:r>
    </w:p>
    <w:p w14:paraId="17AE418B" w14:textId="4C0AB388" w:rsidR="001A554D" w:rsidRPr="0041137B" w:rsidRDefault="001A554D" w:rsidP="001A554D">
      <w:pPr>
        <w:pBdr>
          <w:top w:val="nil"/>
          <w:left w:val="nil"/>
          <w:bottom w:val="nil"/>
          <w:right w:val="nil"/>
          <w:between w:val="nil"/>
        </w:pBdr>
        <w:spacing w:line="360" w:lineRule="auto"/>
        <w:ind w:right="337"/>
        <w:jc w:val="both"/>
        <w:rPr>
          <w:color w:val="000000"/>
        </w:rPr>
        <w:sectPr w:rsidR="001A554D" w:rsidRPr="0041137B">
          <w:pgSz w:w="11900" w:h="16840"/>
          <w:pgMar w:top="1417" w:right="1134" w:bottom="1134" w:left="1134" w:header="360" w:footer="219" w:gutter="0"/>
          <w:cols w:space="720"/>
        </w:sectPr>
      </w:pPr>
      <w:r w:rsidRPr="001A554D">
        <w:rPr>
          <w:color w:val="000000"/>
        </w:rPr>
        <w:t xml:space="preserve">Nella nuova classificazione WHO 2022 tutti i sottotipi sono considerati ad alto grado (HG). Fino al 14,6% dei NMIBC può presentare un sottotipo uroteliale. La percentuale del sottotipo nel campione deve essere riportata, poiché ha dimostrato valore prognostico. La classificazione WHO 2022 considera tutti i sottotipi di UC (LG e HG) con più del 5% di componente ad alto grado come tumori HG. </w:t>
      </w:r>
    </w:p>
    <w:p w14:paraId="0868557B" w14:textId="4EF1452A" w:rsidR="00CD31EA" w:rsidRPr="0041137B" w:rsidRDefault="005A6077" w:rsidP="00D65C97">
      <w:pPr>
        <w:pStyle w:val="Titolo1"/>
        <w:spacing w:before="84" w:line="360" w:lineRule="auto"/>
        <w:ind w:left="0" w:right="248"/>
        <w:jc w:val="left"/>
      </w:pPr>
      <w:bookmarkStart w:id="3" w:name="1fob9te" w:colFirst="0" w:colLast="0"/>
      <w:bookmarkEnd w:id="3"/>
      <w:r w:rsidRPr="0041137B">
        <w:t xml:space="preserve">Tabella </w:t>
      </w:r>
      <w:r w:rsidR="003333BC">
        <w:t>2.</w:t>
      </w:r>
      <w:r w:rsidRPr="0041137B">
        <w:t xml:space="preserve"> Differenze nella definizione del </w:t>
      </w:r>
      <w:r w:rsidRPr="0041137B">
        <w:rPr>
          <w:i/>
        </w:rPr>
        <w:t xml:space="preserve">grading </w:t>
      </w:r>
      <w:r w:rsidRPr="0041137B">
        <w:t>tra classificazione.WHO 1973 vs 2004/2016 vs WHO 2022</w:t>
      </w:r>
    </w:p>
    <w:tbl>
      <w:tblPr>
        <w:tblStyle w:val="18"/>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110"/>
        <w:gridCol w:w="4678"/>
      </w:tblGrid>
      <w:tr w:rsidR="00AF28B4" w:rsidRPr="0041137B" w14:paraId="391C8954" w14:textId="77777777" w:rsidTr="00B86C02">
        <w:trPr>
          <w:trHeight w:val="417"/>
        </w:trPr>
        <w:tc>
          <w:tcPr>
            <w:tcW w:w="1844" w:type="dxa"/>
            <w:shd w:val="clear" w:color="auto" w:fill="0070C0"/>
          </w:tcPr>
          <w:p w14:paraId="2FD8D7DE" w14:textId="77777777" w:rsidR="00AF28B4" w:rsidRPr="0041137B" w:rsidRDefault="005A6077">
            <w:pPr>
              <w:pBdr>
                <w:top w:val="nil"/>
                <w:left w:val="nil"/>
                <w:bottom w:val="nil"/>
                <w:right w:val="nil"/>
                <w:between w:val="nil"/>
              </w:pBdr>
              <w:spacing w:before="2"/>
              <w:ind w:left="105"/>
              <w:rPr>
                <w:b/>
                <w:color w:val="000000"/>
              </w:rPr>
            </w:pPr>
            <w:r w:rsidRPr="0041137B">
              <w:rPr>
                <w:b/>
                <w:color w:val="FFFFFF"/>
              </w:rPr>
              <w:t>WHO/AFIP 1973</w:t>
            </w:r>
          </w:p>
        </w:tc>
        <w:tc>
          <w:tcPr>
            <w:tcW w:w="4110" w:type="dxa"/>
            <w:shd w:val="clear" w:color="auto" w:fill="0070C0"/>
          </w:tcPr>
          <w:p w14:paraId="2CDE33CB" w14:textId="77777777" w:rsidR="00AF28B4" w:rsidRPr="0041137B" w:rsidRDefault="005A6077">
            <w:pPr>
              <w:pBdr>
                <w:top w:val="nil"/>
                <w:left w:val="nil"/>
                <w:bottom w:val="nil"/>
                <w:right w:val="nil"/>
                <w:between w:val="nil"/>
              </w:pBdr>
              <w:spacing w:before="2"/>
              <w:ind w:left="105"/>
              <w:rPr>
                <w:b/>
                <w:color w:val="000000"/>
              </w:rPr>
            </w:pPr>
            <w:r w:rsidRPr="0041137B">
              <w:rPr>
                <w:b/>
                <w:color w:val="FFFFFF"/>
              </w:rPr>
              <w:t>WHO 2004 e WHO 2016</w:t>
            </w:r>
          </w:p>
        </w:tc>
        <w:tc>
          <w:tcPr>
            <w:tcW w:w="4678" w:type="dxa"/>
            <w:shd w:val="clear" w:color="auto" w:fill="0070C0"/>
          </w:tcPr>
          <w:p w14:paraId="6375CBE9" w14:textId="77777777" w:rsidR="00AF28B4" w:rsidRPr="0041137B" w:rsidRDefault="005A6077">
            <w:pPr>
              <w:pBdr>
                <w:top w:val="nil"/>
                <w:left w:val="nil"/>
                <w:bottom w:val="nil"/>
                <w:right w:val="nil"/>
                <w:between w:val="nil"/>
              </w:pBdr>
              <w:spacing w:before="2"/>
              <w:ind w:left="105"/>
              <w:rPr>
                <w:b/>
                <w:color w:val="000000"/>
              </w:rPr>
            </w:pPr>
            <w:r w:rsidRPr="0041137B">
              <w:rPr>
                <w:b/>
                <w:color w:val="FFFFFF"/>
              </w:rPr>
              <w:t>WHO 2022</w:t>
            </w:r>
          </w:p>
        </w:tc>
      </w:tr>
      <w:tr w:rsidR="00AF28B4" w:rsidRPr="0041137B" w14:paraId="0C0429B8" w14:textId="77777777" w:rsidTr="007003B8">
        <w:trPr>
          <w:trHeight w:val="345"/>
        </w:trPr>
        <w:tc>
          <w:tcPr>
            <w:tcW w:w="1844" w:type="dxa"/>
          </w:tcPr>
          <w:p w14:paraId="16CD33A2"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Papilloma</w:t>
            </w:r>
          </w:p>
        </w:tc>
        <w:tc>
          <w:tcPr>
            <w:tcW w:w="4110" w:type="dxa"/>
          </w:tcPr>
          <w:p w14:paraId="594298B4"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Papilloma</w:t>
            </w:r>
          </w:p>
        </w:tc>
        <w:tc>
          <w:tcPr>
            <w:tcW w:w="4678" w:type="dxa"/>
          </w:tcPr>
          <w:p w14:paraId="6AE91CD6"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Papilloma</w:t>
            </w:r>
          </w:p>
        </w:tc>
      </w:tr>
      <w:tr w:rsidR="00AF28B4" w:rsidRPr="0041137B" w14:paraId="11A069D8" w14:textId="77777777" w:rsidTr="007003B8">
        <w:trPr>
          <w:trHeight w:val="345"/>
        </w:trPr>
        <w:tc>
          <w:tcPr>
            <w:tcW w:w="1844" w:type="dxa"/>
          </w:tcPr>
          <w:p w14:paraId="16C12195"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TCC grado 1</w:t>
            </w:r>
          </w:p>
        </w:tc>
        <w:tc>
          <w:tcPr>
            <w:tcW w:w="4110" w:type="dxa"/>
          </w:tcPr>
          <w:p w14:paraId="0A320B47"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PUNLMP</w:t>
            </w:r>
          </w:p>
        </w:tc>
        <w:tc>
          <w:tcPr>
            <w:tcW w:w="4678" w:type="dxa"/>
          </w:tcPr>
          <w:p w14:paraId="3CE75479"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PUNLMP</w:t>
            </w:r>
          </w:p>
        </w:tc>
      </w:tr>
      <w:tr w:rsidR="00AF28B4" w:rsidRPr="0041137B" w14:paraId="58698147" w14:textId="77777777" w:rsidTr="007003B8">
        <w:trPr>
          <w:trHeight w:val="1992"/>
        </w:trPr>
        <w:tc>
          <w:tcPr>
            <w:tcW w:w="1844" w:type="dxa"/>
          </w:tcPr>
          <w:p w14:paraId="52094CAC"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TCC grado 1</w:t>
            </w:r>
          </w:p>
        </w:tc>
        <w:tc>
          <w:tcPr>
            <w:tcW w:w="4110" w:type="dxa"/>
          </w:tcPr>
          <w:p w14:paraId="49CF4E15" w14:textId="77777777" w:rsidR="00AF28B4" w:rsidRPr="0041137B" w:rsidRDefault="005A6077" w:rsidP="00B063F8">
            <w:pPr>
              <w:pBdr>
                <w:top w:val="nil"/>
                <w:left w:val="nil"/>
                <w:bottom w:val="nil"/>
                <w:right w:val="nil"/>
                <w:between w:val="nil"/>
              </w:pBdr>
              <w:spacing w:line="225" w:lineRule="auto"/>
              <w:ind w:left="105"/>
              <w:jc w:val="both"/>
              <w:rPr>
                <w:color w:val="000000"/>
              </w:rPr>
            </w:pPr>
            <w:r w:rsidRPr="0041137B">
              <w:rPr>
                <w:color w:val="000000"/>
              </w:rPr>
              <w:t>Carcinoma uroteliale di basso grado</w:t>
            </w:r>
          </w:p>
        </w:tc>
        <w:tc>
          <w:tcPr>
            <w:tcW w:w="4678" w:type="dxa"/>
          </w:tcPr>
          <w:p w14:paraId="7229C7C7" w14:textId="77777777" w:rsidR="0053203E" w:rsidRDefault="005A6077" w:rsidP="0053203E">
            <w:pPr>
              <w:pBdr>
                <w:top w:val="nil"/>
                <w:left w:val="nil"/>
                <w:bottom w:val="nil"/>
                <w:right w:val="nil"/>
                <w:between w:val="nil"/>
              </w:pBdr>
              <w:spacing w:before="1"/>
              <w:ind w:left="105" w:right="95"/>
              <w:jc w:val="both"/>
              <w:rPr>
                <w:color w:val="000000"/>
              </w:rPr>
            </w:pPr>
            <w:r w:rsidRPr="0041137B">
              <w:rPr>
                <w:color w:val="000000"/>
              </w:rPr>
              <w:t>Carcinoma uroteliale papillare non invasivo di basso grado;</w:t>
            </w:r>
          </w:p>
          <w:p w14:paraId="6C34C74F" w14:textId="77777777" w:rsidR="0053203E" w:rsidRDefault="0053203E" w:rsidP="0053203E">
            <w:pPr>
              <w:pBdr>
                <w:top w:val="nil"/>
                <w:left w:val="nil"/>
                <w:bottom w:val="nil"/>
                <w:right w:val="nil"/>
                <w:between w:val="nil"/>
              </w:pBdr>
              <w:spacing w:before="1"/>
              <w:ind w:left="105" w:right="95"/>
              <w:jc w:val="both"/>
              <w:rPr>
                <w:color w:val="000000"/>
              </w:rPr>
            </w:pPr>
          </w:p>
          <w:p w14:paraId="01313922" w14:textId="75342322" w:rsidR="00AF28B4" w:rsidRPr="0041137B" w:rsidRDefault="005A6077" w:rsidP="0053203E">
            <w:pPr>
              <w:pBdr>
                <w:top w:val="nil"/>
                <w:left w:val="nil"/>
                <w:bottom w:val="nil"/>
                <w:right w:val="nil"/>
                <w:between w:val="nil"/>
              </w:pBdr>
              <w:spacing w:before="1"/>
              <w:ind w:left="105" w:right="95"/>
              <w:jc w:val="both"/>
              <w:rPr>
                <w:color w:val="000000"/>
              </w:rPr>
            </w:pPr>
            <w:r w:rsidRPr="0041137B">
              <w:rPr>
                <w:color w:val="000000"/>
              </w:rPr>
              <w:t>Carcinoma uroteliale papillare non invasivo di basso grado</w:t>
            </w:r>
            <w:r w:rsidR="0053793F" w:rsidRPr="0041137B">
              <w:rPr>
                <w:color w:val="000000"/>
              </w:rPr>
              <w:t xml:space="preserve"> </w:t>
            </w:r>
            <w:r w:rsidRPr="0041137B">
              <w:rPr>
                <w:color w:val="000000"/>
              </w:rPr>
              <w:t>con componente di alto grado &lt;5%</w:t>
            </w:r>
          </w:p>
        </w:tc>
      </w:tr>
      <w:tr w:rsidR="00AF28B4" w:rsidRPr="0041137B" w14:paraId="40C0499A" w14:textId="77777777" w:rsidTr="007003B8">
        <w:trPr>
          <w:trHeight w:val="623"/>
        </w:trPr>
        <w:tc>
          <w:tcPr>
            <w:tcW w:w="1844" w:type="dxa"/>
          </w:tcPr>
          <w:p w14:paraId="629155E9" w14:textId="77777777" w:rsidR="00AF28B4" w:rsidRPr="0041137B" w:rsidRDefault="005A6077">
            <w:pPr>
              <w:pBdr>
                <w:top w:val="nil"/>
                <w:left w:val="nil"/>
                <w:bottom w:val="nil"/>
                <w:right w:val="nil"/>
                <w:between w:val="nil"/>
              </w:pBdr>
              <w:spacing w:line="225" w:lineRule="auto"/>
              <w:ind w:left="105"/>
              <w:rPr>
                <w:color w:val="000000"/>
              </w:rPr>
            </w:pPr>
            <w:r w:rsidRPr="0041137B">
              <w:rPr>
                <w:color w:val="000000"/>
              </w:rPr>
              <w:t>TCC grado 2</w:t>
            </w:r>
          </w:p>
        </w:tc>
        <w:tc>
          <w:tcPr>
            <w:tcW w:w="4110" w:type="dxa"/>
          </w:tcPr>
          <w:p w14:paraId="31200D2C" w14:textId="2193EE02" w:rsidR="00AF28B4" w:rsidRPr="0041137B" w:rsidRDefault="005A6077" w:rsidP="00B063F8">
            <w:pPr>
              <w:pBdr>
                <w:top w:val="nil"/>
                <w:left w:val="nil"/>
                <w:bottom w:val="nil"/>
                <w:right w:val="nil"/>
                <w:between w:val="nil"/>
              </w:pBdr>
              <w:spacing w:line="225" w:lineRule="auto"/>
              <w:jc w:val="both"/>
              <w:rPr>
                <w:color w:val="000000"/>
              </w:rPr>
            </w:pPr>
            <w:r w:rsidRPr="0041137B">
              <w:rPr>
                <w:color w:val="000000"/>
              </w:rPr>
              <w:t>Carcinoma uroteliale di basso o alto</w:t>
            </w:r>
            <w:r w:rsidR="00B063F8" w:rsidRPr="0041137B">
              <w:rPr>
                <w:color w:val="000000"/>
              </w:rPr>
              <w:t xml:space="preserve"> grado</w:t>
            </w:r>
          </w:p>
        </w:tc>
        <w:tc>
          <w:tcPr>
            <w:tcW w:w="4678" w:type="dxa"/>
          </w:tcPr>
          <w:p w14:paraId="35A61D56" w14:textId="77777777" w:rsidR="00AF28B4" w:rsidRPr="0041137B" w:rsidRDefault="00AF28B4">
            <w:pPr>
              <w:pBdr>
                <w:top w:val="nil"/>
                <w:left w:val="nil"/>
                <w:bottom w:val="nil"/>
                <w:right w:val="nil"/>
                <w:between w:val="nil"/>
              </w:pBdr>
              <w:rPr>
                <w:color w:val="000000"/>
              </w:rPr>
            </w:pPr>
          </w:p>
        </w:tc>
      </w:tr>
      <w:tr w:rsidR="00AF28B4" w:rsidRPr="0041137B" w14:paraId="7543378E" w14:textId="77777777" w:rsidTr="008E1EE0">
        <w:trPr>
          <w:trHeight w:val="1560"/>
        </w:trPr>
        <w:tc>
          <w:tcPr>
            <w:tcW w:w="1844" w:type="dxa"/>
          </w:tcPr>
          <w:p w14:paraId="2BD47F39" w14:textId="77777777" w:rsidR="00AF28B4" w:rsidRPr="0041137B" w:rsidRDefault="005A6077">
            <w:pPr>
              <w:pBdr>
                <w:top w:val="nil"/>
                <w:left w:val="nil"/>
                <w:bottom w:val="nil"/>
                <w:right w:val="nil"/>
                <w:between w:val="nil"/>
              </w:pBdr>
              <w:ind w:left="105"/>
              <w:rPr>
                <w:color w:val="000000"/>
              </w:rPr>
            </w:pPr>
            <w:r w:rsidRPr="0041137B">
              <w:rPr>
                <w:color w:val="000000"/>
              </w:rPr>
              <w:t>TCC grado 3</w:t>
            </w:r>
          </w:p>
        </w:tc>
        <w:tc>
          <w:tcPr>
            <w:tcW w:w="4110" w:type="dxa"/>
          </w:tcPr>
          <w:p w14:paraId="1221853A" w14:textId="77777777" w:rsidR="00AF28B4" w:rsidRPr="0041137B" w:rsidRDefault="005A6077" w:rsidP="00B063F8">
            <w:pPr>
              <w:pBdr>
                <w:top w:val="nil"/>
                <w:left w:val="nil"/>
                <w:bottom w:val="nil"/>
                <w:right w:val="nil"/>
                <w:between w:val="nil"/>
              </w:pBdr>
              <w:ind w:left="105"/>
              <w:jc w:val="both"/>
              <w:rPr>
                <w:color w:val="000000"/>
              </w:rPr>
            </w:pPr>
            <w:r w:rsidRPr="0041137B">
              <w:rPr>
                <w:color w:val="000000"/>
              </w:rPr>
              <w:t>Carcinoma uroteliale di alto grado</w:t>
            </w:r>
          </w:p>
        </w:tc>
        <w:tc>
          <w:tcPr>
            <w:tcW w:w="4678" w:type="dxa"/>
          </w:tcPr>
          <w:p w14:paraId="140337EF" w14:textId="63A5D7FE" w:rsidR="00A7342E" w:rsidRPr="0041137B" w:rsidRDefault="005A6077" w:rsidP="00B063F8">
            <w:pPr>
              <w:pBdr>
                <w:top w:val="nil"/>
                <w:left w:val="nil"/>
                <w:bottom w:val="nil"/>
                <w:right w:val="nil"/>
                <w:between w:val="nil"/>
              </w:pBdr>
              <w:spacing w:before="6"/>
              <w:jc w:val="both"/>
              <w:rPr>
                <w:color w:val="000000"/>
              </w:rPr>
            </w:pPr>
            <w:r w:rsidRPr="0041137B">
              <w:rPr>
                <w:color w:val="000000"/>
              </w:rPr>
              <w:t>Carcinoma uroteliale papillare non invasivo di alto grado;</w:t>
            </w:r>
          </w:p>
          <w:p w14:paraId="2166AEFC" w14:textId="77777777" w:rsidR="0053793F" w:rsidRPr="0041137B" w:rsidRDefault="0053793F" w:rsidP="005E4F0D">
            <w:pPr>
              <w:pBdr>
                <w:top w:val="nil"/>
                <w:left w:val="nil"/>
                <w:bottom w:val="nil"/>
                <w:right w:val="nil"/>
                <w:between w:val="nil"/>
              </w:pBdr>
              <w:spacing w:before="6"/>
              <w:jc w:val="both"/>
              <w:rPr>
                <w:color w:val="000000"/>
              </w:rPr>
            </w:pPr>
          </w:p>
          <w:p w14:paraId="44E08B0C" w14:textId="6C5C2195" w:rsidR="00AF28B4" w:rsidRPr="0041137B" w:rsidRDefault="005A6077" w:rsidP="005E4F0D">
            <w:pPr>
              <w:pBdr>
                <w:top w:val="nil"/>
                <w:left w:val="nil"/>
                <w:bottom w:val="nil"/>
                <w:right w:val="nil"/>
                <w:between w:val="nil"/>
              </w:pBdr>
              <w:spacing w:before="6"/>
              <w:jc w:val="both"/>
              <w:rPr>
                <w:color w:val="000000"/>
              </w:rPr>
            </w:pPr>
            <w:r w:rsidRPr="0041137B">
              <w:rPr>
                <w:color w:val="000000"/>
              </w:rPr>
              <w:t>Carcinoma uroteliale papillare non</w:t>
            </w:r>
            <w:r w:rsidR="00A7342E" w:rsidRPr="0041137B">
              <w:rPr>
                <w:color w:val="000000"/>
              </w:rPr>
              <w:t xml:space="preserve"> </w:t>
            </w:r>
            <w:r w:rsidRPr="0041137B">
              <w:rPr>
                <w:color w:val="000000"/>
              </w:rPr>
              <w:t>invasivo</w:t>
            </w:r>
            <w:r w:rsidR="0053793F" w:rsidRPr="0041137B">
              <w:rPr>
                <w:color w:val="000000"/>
              </w:rPr>
              <w:t xml:space="preserve"> </w:t>
            </w:r>
            <w:r w:rsidRPr="0041137B">
              <w:rPr>
                <w:color w:val="000000"/>
              </w:rPr>
              <w:t>d</w:t>
            </w:r>
            <w:r w:rsidR="00A7342E" w:rsidRPr="0041137B">
              <w:rPr>
                <w:color w:val="000000"/>
              </w:rPr>
              <w:t xml:space="preserve">i </w:t>
            </w:r>
            <w:r w:rsidRPr="0041137B">
              <w:rPr>
                <w:color w:val="000000"/>
              </w:rPr>
              <w:t>basso</w:t>
            </w:r>
            <w:r w:rsidR="00A7342E" w:rsidRPr="0041137B">
              <w:rPr>
                <w:color w:val="000000"/>
              </w:rPr>
              <w:t xml:space="preserve"> </w:t>
            </w:r>
            <w:r w:rsidRPr="0041137B">
              <w:rPr>
                <w:color w:val="000000"/>
              </w:rPr>
              <w:t>grado</w:t>
            </w:r>
            <w:r w:rsidR="00A7342E" w:rsidRPr="0041137B">
              <w:rPr>
                <w:color w:val="000000"/>
              </w:rPr>
              <w:t xml:space="preserve"> </w:t>
            </w:r>
            <w:r w:rsidRPr="0041137B">
              <w:rPr>
                <w:color w:val="000000"/>
              </w:rPr>
              <w:t>con componente di alto grado &gt;5%</w:t>
            </w:r>
          </w:p>
        </w:tc>
      </w:tr>
    </w:tbl>
    <w:p w14:paraId="3C43469A" w14:textId="3AEFAA86" w:rsidR="0014319C" w:rsidRPr="0041137B" w:rsidRDefault="0014319C" w:rsidP="005E4F0D">
      <w:pPr>
        <w:shd w:val="clear" w:color="auto" w:fill="FFFFFF"/>
        <w:spacing w:before="100" w:beforeAutospacing="1" w:after="100" w:afterAutospacing="1"/>
        <w:outlineLvl w:val="3"/>
        <w:rPr>
          <w:rFonts w:ascii="Arial" w:hAnsi="Arial" w:cs="Arial"/>
          <w:color w:val="152443"/>
        </w:rPr>
      </w:pPr>
    </w:p>
    <w:p w14:paraId="2EB72784" w14:textId="77777777" w:rsidR="00AF28B4" w:rsidRPr="0041137B" w:rsidRDefault="00AF28B4">
      <w:pPr>
        <w:sectPr w:rsidR="00AF28B4" w:rsidRPr="0041137B">
          <w:pgSz w:w="11900" w:h="16840"/>
          <w:pgMar w:top="1417" w:right="1134" w:bottom="1134" w:left="1134" w:header="360" w:footer="219" w:gutter="0"/>
          <w:cols w:space="720"/>
        </w:sectPr>
      </w:pPr>
    </w:p>
    <w:p w14:paraId="4373C034" w14:textId="55D84CD6" w:rsidR="00AF28B4" w:rsidRPr="0041137B" w:rsidRDefault="005A6077">
      <w:pPr>
        <w:spacing w:before="84" w:line="360" w:lineRule="auto"/>
        <w:ind w:left="182" w:right="243"/>
        <w:jc w:val="both"/>
        <w:rPr>
          <w:b/>
        </w:rPr>
      </w:pPr>
      <w:r w:rsidRPr="0041137B">
        <w:rPr>
          <w:b/>
        </w:rPr>
        <w:t>PERCORSO DIAGNOSTICO/TERAPEUTICO IN PAZIENTI CON NEOPLASIA VESCICALE NON MUSCOLO INVASIVA</w:t>
      </w:r>
      <w:r w:rsidR="00937431" w:rsidRPr="0041137B">
        <w:rPr>
          <w:b/>
        </w:rPr>
        <w:t xml:space="preserve"> (NMIBC)</w:t>
      </w:r>
    </w:p>
    <w:p w14:paraId="4AA16F25" w14:textId="77777777" w:rsidR="00AF28B4" w:rsidRPr="0041137B" w:rsidRDefault="00AF28B4">
      <w:pPr>
        <w:pBdr>
          <w:top w:val="nil"/>
          <w:left w:val="nil"/>
          <w:bottom w:val="nil"/>
          <w:right w:val="nil"/>
          <w:between w:val="nil"/>
        </w:pBdr>
        <w:spacing w:before="2"/>
        <w:rPr>
          <w:b/>
          <w:color w:val="000000"/>
        </w:rPr>
      </w:pPr>
    </w:p>
    <w:p w14:paraId="2E31B9A1" w14:textId="47BE84ED" w:rsidR="00AF28B4" w:rsidRPr="0041137B" w:rsidRDefault="005A6077" w:rsidP="00FC7045">
      <w:pPr>
        <w:pStyle w:val="Titolo1"/>
        <w:ind w:left="0"/>
      </w:pPr>
      <w:r w:rsidRPr="0041137B">
        <w:t>Inquadramento diagnostico</w:t>
      </w:r>
    </w:p>
    <w:p w14:paraId="72FE5F92" w14:textId="77777777" w:rsidR="0053793F" w:rsidRPr="0041137B" w:rsidRDefault="0053793F" w:rsidP="005E4F0D"/>
    <w:p w14:paraId="22EC9354" w14:textId="176DAD73" w:rsidR="00F74CE8" w:rsidRPr="0041137B" w:rsidRDefault="005A6077" w:rsidP="0053793F">
      <w:pPr>
        <w:pBdr>
          <w:top w:val="nil"/>
          <w:left w:val="nil"/>
          <w:bottom w:val="nil"/>
          <w:right w:val="nil"/>
          <w:between w:val="nil"/>
        </w:pBdr>
        <w:spacing w:line="360" w:lineRule="auto"/>
        <w:ind w:right="244"/>
        <w:jc w:val="both"/>
        <w:rPr>
          <w:color w:val="000000"/>
        </w:rPr>
      </w:pPr>
      <w:r w:rsidRPr="0041137B">
        <w:rPr>
          <w:color w:val="000000"/>
        </w:rPr>
        <w:t>Nel sospetto di patologia uroteliale vescicale l’indagine di prima istanza è l’ecografia che presenta un’accuratezza diagnostica del 80-95% ed una specificità molto elevata. Il sospetto ecografico viene normalmente approfondito con esame endoscopico</w:t>
      </w:r>
      <w:r w:rsidR="00F74CE8" w:rsidRPr="0041137B">
        <w:rPr>
          <w:color w:val="000000"/>
        </w:rPr>
        <w:t>.</w:t>
      </w:r>
    </w:p>
    <w:p w14:paraId="4D5A263D" w14:textId="463CA34F" w:rsidR="00D81474" w:rsidRDefault="005A6077" w:rsidP="0053793F">
      <w:pPr>
        <w:pBdr>
          <w:top w:val="nil"/>
          <w:left w:val="nil"/>
          <w:bottom w:val="nil"/>
          <w:right w:val="nil"/>
          <w:between w:val="nil"/>
        </w:pBdr>
        <w:spacing w:line="360" w:lineRule="auto"/>
        <w:ind w:right="244"/>
        <w:jc w:val="both"/>
        <w:rPr>
          <w:color w:val="000000"/>
        </w:rPr>
      </w:pPr>
      <w:r w:rsidRPr="0041137B">
        <w:rPr>
          <w:color w:val="000000"/>
        </w:rPr>
        <w:t>L’uretrocistoscopia si esegue in genere regime ambulatoriale e con strumento flessibile</w:t>
      </w:r>
      <w:r w:rsidR="001A554D">
        <w:rPr>
          <w:color w:val="000000"/>
        </w:rPr>
        <w:t xml:space="preserve"> e, al momento, non può essere sostituito dalle citologie o da altri esami non invasivi. </w:t>
      </w:r>
      <w:r w:rsidRPr="0041137B">
        <w:rPr>
          <w:color w:val="000000"/>
        </w:rPr>
        <w:t>Un’accurata descrizione della posizione, dimensioni, numero e aspetto della neoplasia/e vescicale/i riscontrate così come eventuali anomalie di aspetto della mucosa vescicale devono essere riportate</w:t>
      </w:r>
      <w:r w:rsidR="00D81474" w:rsidRPr="0041137B">
        <w:rPr>
          <w:color w:val="000000"/>
        </w:rPr>
        <w:t xml:space="preserve"> nel referto endoscopico</w:t>
      </w:r>
      <w:r w:rsidR="001A554D">
        <w:rPr>
          <w:color w:val="000000"/>
        </w:rPr>
        <w:t xml:space="preserve">. E’ fortemente consigliato l’utilizzo di un diagramma vescicale. </w:t>
      </w:r>
    </w:p>
    <w:p w14:paraId="3B5A51CC" w14:textId="77777777" w:rsidR="001A554D" w:rsidRDefault="001A554D" w:rsidP="0053793F">
      <w:pPr>
        <w:pBdr>
          <w:top w:val="nil"/>
          <w:left w:val="nil"/>
          <w:bottom w:val="nil"/>
          <w:right w:val="nil"/>
          <w:between w:val="nil"/>
        </w:pBdr>
        <w:spacing w:line="360" w:lineRule="auto"/>
        <w:ind w:right="244"/>
        <w:jc w:val="both"/>
        <w:rPr>
          <w:color w:val="000000"/>
        </w:rPr>
      </w:pPr>
    </w:p>
    <w:p w14:paraId="26F2354D" w14:textId="04189170" w:rsidR="001A554D" w:rsidRPr="00546A18" w:rsidRDefault="001A554D" w:rsidP="0053793F">
      <w:pPr>
        <w:pBdr>
          <w:top w:val="nil"/>
          <w:left w:val="nil"/>
          <w:bottom w:val="nil"/>
          <w:right w:val="nil"/>
          <w:between w:val="nil"/>
        </w:pBdr>
        <w:spacing w:line="360" w:lineRule="auto"/>
        <w:ind w:right="244"/>
        <w:jc w:val="both"/>
        <w:rPr>
          <w:b/>
          <w:bCs/>
          <w:color w:val="000000"/>
        </w:rPr>
      </w:pPr>
      <w:r w:rsidRPr="00546A18">
        <w:rPr>
          <w:b/>
          <w:bCs/>
          <w:color w:val="000000"/>
        </w:rPr>
        <w:t>TURBT</w:t>
      </w:r>
    </w:p>
    <w:p w14:paraId="6718C65B" w14:textId="24E4E0A4" w:rsidR="00B106D6" w:rsidRDefault="005A6077" w:rsidP="0053793F">
      <w:pPr>
        <w:pBdr>
          <w:top w:val="nil"/>
          <w:left w:val="nil"/>
          <w:bottom w:val="nil"/>
          <w:right w:val="nil"/>
          <w:between w:val="nil"/>
        </w:pBdr>
        <w:spacing w:line="360" w:lineRule="auto"/>
        <w:ind w:right="235"/>
        <w:jc w:val="both"/>
        <w:rPr>
          <w:color w:val="000000"/>
        </w:rPr>
      </w:pPr>
      <w:r w:rsidRPr="0041137B">
        <w:rPr>
          <w:color w:val="000000"/>
        </w:rPr>
        <w:t xml:space="preserve">La resezione endoscopica (TURBT) ha intento stadiativo, diagnostico e terapeutico. È una procedura chirurgica che si propone l’asportazione della porzione esofitica del tumore, della sua base d’impianto e dei margini circostanti la base d’impianto. Affinché l’intento stadiante sia garantito è necessario che nel tessuto asportato in corrispondenza della base d’impianto, sia presente tessuto muscolare. </w:t>
      </w:r>
    </w:p>
    <w:p w14:paraId="5A8CB791" w14:textId="4F8D7133" w:rsidR="00B106D6" w:rsidRDefault="00B106D6" w:rsidP="0053793F">
      <w:pPr>
        <w:pBdr>
          <w:top w:val="nil"/>
          <w:left w:val="nil"/>
          <w:bottom w:val="nil"/>
          <w:right w:val="nil"/>
          <w:between w:val="nil"/>
        </w:pBdr>
        <w:spacing w:line="360" w:lineRule="auto"/>
        <w:ind w:right="235"/>
        <w:jc w:val="both"/>
        <w:rPr>
          <w:color w:val="000000"/>
        </w:rPr>
      </w:pPr>
      <w:r w:rsidRPr="00B106D6">
        <w:rPr>
          <w:color w:val="000000"/>
        </w:rPr>
        <w:t>Una resezione completa, eseguita sia con tecnica frazionata che en-bloc, è fondamentale per ottenere una buona prognosi.</w:t>
      </w:r>
      <w:r>
        <w:rPr>
          <w:color w:val="000000"/>
        </w:rPr>
        <w:t xml:space="preserve"> </w:t>
      </w:r>
      <w:r>
        <w:t>La resezione frazionata in più frammenti (resezione separata della parte esofitica del tumore, della parete vescicale sottostante e dei margini dell’area di resezione) fornisce informazioni utili sull’estensione verticale e orizzontale del tumore.</w:t>
      </w:r>
    </w:p>
    <w:p w14:paraId="69BC1A1A" w14:textId="27DB75D3" w:rsidR="00841C36" w:rsidRDefault="00B106D6" w:rsidP="0053793F">
      <w:pPr>
        <w:pBdr>
          <w:top w:val="nil"/>
          <w:left w:val="nil"/>
          <w:bottom w:val="nil"/>
          <w:right w:val="nil"/>
          <w:between w:val="nil"/>
        </w:pBdr>
        <w:spacing w:line="360" w:lineRule="auto"/>
        <w:ind w:right="235"/>
        <w:jc w:val="both"/>
        <w:rPr>
          <w:color w:val="000000"/>
        </w:rPr>
      </w:pPr>
      <w:r>
        <w:rPr>
          <w:color w:val="000000"/>
        </w:rPr>
        <w:t>Alcune neoplasie</w:t>
      </w:r>
      <w:r w:rsidR="005A6077" w:rsidRPr="0041137B">
        <w:rPr>
          <w:color w:val="000000"/>
        </w:rPr>
        <w:t xml:space="preserve"> possono essere rimosse “en bloc”</w:t>
      </w:r>
      <w:r>
        <w:rPr>
          <w:color w:val="000000"/>
        </w:rPr>
        <w:t xml:space="preserve"> non vi sono limiti dimensionali per l’approccio en bloc ma di solito sono preferite ne lesioni &lt;3cm. Le </w:t>
      </w:r>
      <w:r>
        <w:t xml:space="preserve">Checklist chirurgiche e i programmi di indicatori di performance hanno dimostrato di migliorare la qualità chirurgica e di ridurre i tassi di recidiva. Per questo motivo è raccomandato l’utilizzo in sala operatoria di check list chirurgiche. </w:t>
      </w:r>
    </w:p>
    <w:p w14:paraId="19AC0EDB" w14:textId="77777777" w:rsidR="00B106D6" w:rsidRDefault="00B106D6" w:rsidP="00B106D6">
      <w:pPr>
        <w:pBdr>
          <w:top w:val="nil"/>
          <w:left w:val="nil"/>
          <w:bottom w:val="nil"/>
          <w:right w:val="nil"/>
          <w:between w:val="nil"/>
        </w:pBdr>
        <w:spacing w:line="360" w:lineRule="auto"/>
        <w:ind w:right="235"/>
        <w:jc w:val="both"/>
        <w:rPr>
          <w:color w:val="000000"/>
        </w:rPr>
      </w:pPr>
      <w:r>
        <w:rPr>
          <w:color w:val="000000"/>
        </w:rPr>
        <w:t xml:space="preserve">Le seguenti azioni possono essere intraprese per migliorare gli outcome oncologici e standardizzare le procedure: </w:t>
      </w:r>
    </w:p>
    <w:p w14:paraId="6EDDEA5F" w14:textId="07968045" w:rsidR="00B106D6" w:rsidRPr="00546A18"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rPr>
      </w:pPr>
      <w:r w:rsidRPr="00546A18">
        <w:rPr>
          <w:color w:val="000000"/>
          <w:sz w:val="24"/>
          <w:szCs w:val="24"/>
        </w:rPr>
        <w:t>Evita</w:t>
      </w:r>
      <w:r>
        <w:rPr>
          <w:color w:val="000000"/>
          <w:sz w:val="24"/>
          <w:szCs w:val="24"/>
        </w:rPr>
        <w:t>re</w:t>
      </w:r>
      <w:r w:rsidRPr="00546A18">
        <w:rPr>
          <w:color w:val="000000"/>
          <w:sz w:val="24"/>
          <w:szCs w:val="24"/>
        </w:rPr>
        <w:t>, per quanto possibile, la cauterizzazione durante la TURB per preservare la qualità del tessuto.</w:t>
      </w:r>
    </w:p>
    <w:p w14:paraId="527535B9" w14:textId="68DB2F60" w:rsidR="00B106D6" w:rsidRPr="00546A18"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rPr>
      </w:pPr>
      <w:r w:rsidRPr="00546A18">
        <w:rPr>
          <w:color w:val="000000"/>
          <w:sz w:val="24"/>
          <w:szCs w:val="24"/>
        </w:rPr>
        <w:t>Esegui</w:t>
      </w:r>
      <w:r>
        <w:rPr>
          <w:color w:val="000000"/>
          <w:sz w:val="24"/>
          <w:szCs w:val="24"/>
        </w:rPr>
        <w:t>re</w:t>
      </w:r>
      <w:r w:rsidRPr="00546A18">
        <w:rPr>
          <w:color w:val="000000"/>
          <w:sz w:val="24"/>
          <w:szCs w:val="24"/>
        </w:rPr>
        <w:t xml:space="preserve"> biopsie dell’urotelio dall’aspetto anomalo.</w:t>
      </w:r>
    </w:p>
    <w:p w14:paraId="759AD3BE" w14:textId="7B31F417" w:rsidR="00B106D6" w:rsidRPr="00546A18"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rPr>
      </w:pPr>
      <w:r w:rsidRPr="00546A18">
        <w:rPr>
          <w:color w:val="000000"/>
          <w:sz w:val="24"/>
          <w:szCs w:val="24"/>
        </w:rPr>
        <w:t>Esegui</w:t>
      </w:r>
      <w:r>
        <w:rPr>
          <w:color w:val="000000"/>
          <w:sz w:val="24"/>
          <w:szCs w:val="24"/>
        </w:rPr>
        <w:t>re</w:t>
      </w:r>
      <w:r w:rsidRPr="00546A18">
        <w:rPr>
          <w:color w:val="000000"/>
          <w:sz w:val="24"/>
          <w:szCs w:val="24"/>
        </w:rPr>
        <w:t xml:space="preserve"> biopsie multiple (biopsie mappanti da trigono, cupola, pareti destra, sinistra, anteriore e posteriore) oppure biopsie guidate con fluorescenza (PDD) in presenza di urotelio macroscopicamente normale ma citologia urinaria positiva.</w:t>
      </w:r>
    </w:p>
    <w:p w14:paraId="56960186" w14:textId="77777777" w:rsidR="00B106D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546A18">
        <w:rPr>
          <w:color w:val="000000"/>
          <w:sz w:val="24"/>
          <w:szCs w:val="24"/>
        </w:rPr>
        <w:t>Preleva</w:t>
      </w:r>
      <w:r>
        <w:rPr>
          <w:color w:val="000000"/>
          <w:sz w:val="24"/>
          <w:szCs w:val="24"/>
        </w:rPr>
        <w:t>re</w:t>
      </w:r>
      <w:r w:rsidRPr="00546A18">
        <w:rPr>
          <w:color w:val="000000"/>
          <w:sz w:val="24"/>
          <w:szCs w:val="24"/>
        </w:rPr>
        <w:t xml:space="preserve"> un campione dell’uretra prostatica in caso di citologia urinaria positiva senza evidenza di tumore in vescica, oppure se sono visibili alterazioni dell’uretra prostatica</w:t>
      </w:r>
      <w:r>
        <w:rPr>
          <w:color w:val="000000"/>
          <w:sz w:val="24"/>
          <w:szCs w:val="24"/>
        </w:rPr>
        <w:t xml:space="preserve">. </w:t>
      </w:r>
    </w:p>
    <w:p w14:paraId="0DF1C768" w14:textId="77777777" w:rsidR="00B106D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546A18">
        <w:rPr>
          <w:color w:val="000000"/>
          <w:sz w:val="24"/>
          <w:szCs w:val="24"/>
        </w:rPr>
        <w:t xml:space="preserve">Prelevare un campione dell’uretra prostatica nei tumori del collo vescicale, in caso di sospetto CIS o malattia T1. Se il campione non è stato prelevato durante l’intervento iniziale, deve essere prelevato durante la seconda resezione, se indicata </w:t>
      </w:r>
    </w:p>
    <w:p w14:paraId="768EFDB2" w14:textId="77777777" w:rsidR="00B106D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B106D6">
        <w:rPr>
          <w:color w:val="000000"/>
          <w:sz w:val="24"/>
          <w:szCs w:val="24"/>
        </w:rPr>
        <w:t>Utilizza</w:t>
      </w:r>
      <w:r>
        <w:rPr>
          <w:color w:val="000000"/>
          <w:sz w:val="24"/>
          <w:szCs w:val="24"/>
        </w:rPr>
        <w:t>re</w:t>
      </w:r>
      <w:r w:rsidRPr="00B106D6">
        <w:rPr>
          <w:color w:val="000000"/>
          <w:sz w:val="24"/>
          <w:szCs w:val="24"/>
        </w:rPr>
        <w:t>, se disponibili, metodiche per migliorare la visualizzazione del tumore (cistoscopia con fluorescenza, narrow-band imaging) durante la TURB.</w:t>
      </w:r>
    </w:p>
    <w:p w14:paraId="7615BDF5" w14:textId="77777777" w:rsidR="00B106D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546A18">
        <w:rPr>
          <w:color w:val="000000"/>
          <w:sz w:val="24"/>
          <w:szCs w:val="24"/>
        </w:rPr>
        <w:t>Invia</w:t>
      </w:r>
      <w:r>
        <w:rPr>
          <w:color w:val="000000"/>
          <w:sz w:val="24"/>
          <w:szCs w:val="24"/>
        </w:rPr>
        <w:t>re</w:t>
      </w:r>
      <w:r w:rsidRPr="00546A18">
        <w:rPr>
          <w:color w:val="000000"/>
          <w:sz w:val="24"/>
          <w:szCs w:val="24"/>
        </w:rPr>
        <w:t xml:space="preserve"> i campioni da biopsie o frazioni di resezione in contenitori separati e correttamente etichettati. La base del tumore deve essere inviata separatamente, soprattutto nei tumori di grandi dimensioni o multifocali, o quando la resezione en-bloc non è fattibile.</w:t>
      </w:r>
    </w:p>
    <w:p w14:paraId="503A061F" w14:textId="77777777" w:rsidR="00B106D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546A18">
        <w:rPr>
          <w:color w:val="000000"/>
          <w:sz w:val="24"/>
          <w:szCs w:val="24"/>
        </w:rPr>
        <w:t>Il referto della TURB deve descrivere sede, aspetto, dimensione e multifocalità del tumore, tutte le fasi della procedura, l’estensione e completezza macroscopica della resezione, nonché eventuali complicanze.</w:t>
      </w:r>
    </w:p>
    <w:p w14:paraId="13407110" w14:textId="3A5B00CA" w:rsidR="00B106D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546A18">
        <w:rPr>
          <w:color w:val="000000"/>
          <w:sz w:val="24"/>
          <w:szCs w:val="24"/>
        </w:rPr>
        <w:t>In caso di citologia positiva ma cistoscopia negativa, escludere un carcinoma uroteliale dell’alta via escretrice, CIS della vescica (mediante biopsie mappanti o guidate da PDD) e tumore dell’uretra prostatica (mediante biopsia dell’uretra prostatica).</w:t>
      </w:r>
    </w:p>
    <w:p w14:paraId="464E332F" w14:textId="4AF23B62" w:rsidR="00B106D6" w:rsidRPr="00FB1B46" w:rsidRDefault="00B106D6" w:rsidP="009C6755">
      <w:pPr>
        <w:pStyle w:val="Paragrafoelenco"/>
        <w:numPr>
          <w:ilvl w:val="0"/>
          <w:numId w:val="3"/>
        </w:numPr>
        <w:pBdr>
          <w:top w:val="nil"/>
          <w:left w:val="nil"/>
          <w:bottom w:val="nil"/>
          <w:right w:val="nil"/>
          <w:between w:val="nil"/>
        </w:pBdr>
        <w:spacing w:line="360" w:lineRule="auto"/>
        <w:ind w:right="235"/>
        <w:jc w:val="both"/>
        <w:rPr>
          <w:color w:val="000000"/>
          <w:sz w:val="24"/>
          <w:szCs w:val="24"/>
        </w:rPr>
      </w:pPr>
      <w:r w:rsidRPr="00FB1B46">
        <w:rPr>
          <w:sz w:val="24"/>
          <w:szCs w:val="24"/>
        </w:rPr>
        <w:t>Il referto anatomopatologico deve specificare la sede del tumore, il grado e lo stadio, l'invasione linfovascolare, i sottotipi di carcinoma uroteliale, la presenza di CIS e la presenza del muscolo detrusore.</w:t>
      </w:r>
    </w:p>
    <w:p w14:paraId="35D2DDD7" w14:textId="0F5DD082" w:rsidR="00AF28B4" w:rsidRPr="0041137B" w:rsidRDefault="005A6077" w:rsidP="00FB1B46">
      <w:pPr>
        <w:pBdr>
          <w:top w:val="nil"/>
          <w:left w:val="nil"/>
          <w:bottom w:val="nil"/>
          <w:right w:val="nil"/>
          <w:between w:val="nil"/>
        </w:pBdr>
        <w:spacing w:line="360" w:lineRule="auto"/>
        <w:ind w:right="235"/>
        <w:jc w:val="both"/>
      </w:pPr>
      <w:r w:rsidRPr="0041137B">
        <w:rPr>
          <w:color w:val="000000"/>
        </w:rPr>
        <w:t xml:space="preserve">Le linee guida europee raccomandano la ripetizione della TURB a 4-6 settimane in caso di TURB iniziale non completa, assenza di campionamento della tonaca muscolare (ad eccezione delle lesioni Ta di basso grado e CIS) e in </w:t>
      </w:r>
      <w:r w:rsidR="00B106D6">
        <w:rPr>
          <w:color w:val="000000"/>
        </w:rPr>
        <w:t xml:space="preserve">tutti i </w:t>
      </w:r>
      <w:r w:rsidRPr="0041137B">
        <w:rPr>
          <w:color w:val="000000"/>
        </w:rPr>
        <w:t>cas</w:t>
      </w:r>
      <w:r w:rsidR="00B106D6">
        <w:rPr>
          <w:color w:val="000000"/>
        </w:rPr>
        <w:t>i</w:t>
      </w:r>
      <w:r w:rsidRPr="0041137B">
        <w:rPr>
          <w:color w:val="000000"/>
        </w:rPr>
        <w:t xml:space="preserve"> di lesioni T1. </w:t>
      </w:r>
    </w:p>
    <w:p w14:paraId="34D975A8" w14:textId="572505F1" w:rsidR="00D81474" w:rsidRPr="0041137B" w:rsidRDefault="005A6077" w:rsidP="00FB1B46">
      <w:pPr>
        <w:pBdr>
          <w:top w:val="nil"/>
          <w:left w:val="nil"/>
          <w:bottom w:val="nil"/>
          <w:right w:val="nil"/>
          <w:between w:val="nil"/>
        </w:pBdr>
        <w:spacing w:line="360" w:lineRule="auto"/>
        <w:ind w:right="236"/>
        <w:jc w:val="both"/>
        <w:rPr>
          <w:color w:val="000000"/>
        </w:rPr>
      </w:pPr>
      <w:r w:rsidRPr="0041137B">
        <w:rPr>
          <w:color w:val="000000"/>
        </w:rPr>
        <w:t>Poiché il carcinoma in situ (CIS) ha dimostrato di essere un fattore prognostico sfavorevole, le biopsie vescicali devono essere prelevate da ogni area sospetta quando presente o random su più punti della parete vescicale. Biopsie dell'uretra prostatica dovrebbero essere eseguite in caso di tumore del collo o del trigono vescicale o in caso citologia positiva in assenza di aree sospette</w:t>
      </w:r>
      <w:r w:rsidR="00A40352" w:rsidRPr="0041137B">
        <w:rPr>
          <w:color w:val="000000"/>
        </w:rPr>
        <w:t>.</w:t>
      </w:r>
    </w:p>
    <w:p w14:paraId="551A79CC" w14:textId="694637EE" w:rsidR="00546A18" w:rsidRPr="003A193D" w:rsidRDefault="00D81474" w:rsidP="00FB1B46">
      <w:pPr>
        <w:spacing w:line="360" w:lineRule="auto"/>
        <w:jc w:val="both"/>
      </w:pPr>
      <w:r w:rsidRPr="0041137B">
        <w:t>Come procedura standard, la cistoscopia e la TURB vengono eseguite utilizzando la luce bianca (WL). Tuttavia, l’uso della sola WL può portare alla mancata identificazione di lesioni che sono presenti ma non visibili, motivo per cui si stanno sviluppando nuove tecnologie.</w:t>
      </w:r>
    </w:p>
    <w:p w14:paraId="02597D37" w14:textId="77777777" w:rsidR="00546A18" w:rsidRPr="0041137B" w:rsidRDefault="00546A18" w:rsidP="00841C36">
      <w:pPr>
        <w:spacing w:line="360" w:lineRule="auto"/>
        <w:jc w:val="both"/>
        <w:rPr>
          <w:b/>
          <w:bCs/>
        </w:rPr>
      </w:pPr>
    </w:p>
    <w:p w14:paraId="6EF26ADC" w14:textId="30469641" w:rsidR="00D81474" w:rsidRPr="0041137B" w:rsidRDefault="00D81474" w:rsidP="00841C36">
      <w:pPr>
        <w:spacing w:line="360" w:lineRule="auto"/>
        <w:jc w:val="both"/>
        <w:rPr>
          <w:b/>
          <w:bCs/>
        </w:rPr>
      </w:pPr>
      <w:r w:rsidRPr="0041137B">
        <w:rPr>
          <w:b/>
          <w:bCs/>
        </w:rPr>
        <w:t xml:space="preserve">Diagnosi fotodinamica (PDD, cistoscopia a fluorescenza o cistoscopia a luce blu) </w:t>
      </w:r>
    </w:p>
    <w:p w14:paraId="64FA5BB4" w14:textId="445A7708" w:rsidR="00D81474" w:rsidRPr="0041137B" w:rsidRDefault="00D81474" w:rsidP="00841C36">
      <w:pPr>
        <w:spacing w:line="360" w:lineRule="auto"/>
        <w:jc w:val="both"/>
      </w:pPr>
      <w:r w:rsidRPr="0041137B">
        <w:t>La diagnosi fotodinamica viene eseguita utilizzando la luce blu dopo l'instillazione intravescicale di acido 5-amin</w:t>
      </w:r>
      <w:r w:rsidR="00841C36" w:rsidRPr="0041137B">
        <w:t>oleevulinico (ALA) o acido esame</w:t>
      </w:r>
      <w:r w:rsidRPr="0041137B">
        <w:t>minolevulinico (HAL).</w:t>
      </w:r>
    </w:p>
    <w:p w14:paraId="71F11DEA" w14:textId="77777777" w:rsidR="00D81474" w:rsidRPr="0041137B" w:rsidRDefault="00D81474" w:rsidP="00841C36">
      <w:pPr>
        <w:spacing w:line="360" w:lineRule="auto"/>
        <w:jc w:val="both"/>
      </w:pPr>
    </w:p>
    <w:p w14:paraId="739CE3E0" w14:textId="1EB919B1" w:rsidR="00D81474" w:rsidRPr="0041137B" w:rsidRDefault="00D81474" w:rsidP="00841C36">
      <w:pPr>
        <w:spacing w:line="360" w:lineRule="auto"/>
        <w:jc w:val="both"/>
        <w:rPr>
          <w:b/>
          <w:bCs/>
        </w:rPr>
      </w:pPr>
      <w:r w:rsidRPr="0041137B">
        <w:rPr>
          <w:b/>
          <w:bCs/>
        </w:rPr>
        <w:t xml:space="preserve">Impatto sulla rilevazione del </w:t>
      </w:r>
      <w:r w:rsidR="0075444D">
        <w:rPr>
          <w:b/>
          <w:bCs/>
        </w:rPr>
        <w:t xml:space="preserve">tumore </w:t>
      </w:r>
      <w:r w:rsidRPr="0041137B">
        <w:rPr>
          <w:b/>
          <w:bCs/>
        </w:rPr>
        <w:t xml:space="preserve">della vescica </w:t>
      </w:r>
    </w:p>
    <w:p w14:paraId="31106940" w14:textId="7090989D" w:rsidR="00841C36" w:rsidRDefault="00D81474" w:rsidP="00841C36">
      <w:pPr>
        <w:spacing w:line="360" w:lineRule="auto"/>
        <w:jc w:val="both"/>
      </w:pPr>
      <w:r w:rsidRPr="0041137B">
        <w:t>È stato confermato che la biopsia e la resezione guidate dalla fluorescenza sono più sensibili delle procedure convenzionali per la rilevazione di tumori maligni, in particolare del CIS (LE: 1a). In una revisione sistematica e in una meta-analisi, la PDD aveva una sensibilità più elevata rispetto all'endoscopia WL (luce bianca) nelle stime aggregate per le analisi sia a livello di paziente (92% vs 71%) che a livello bioptico (93% vs 65</w:t>
      </w:r>
      <w:r w:rsidR="00841C36" w:rsidRPr="0041137B">
        <w:t xml:space="preserve">%). </w:t>
      </w:r>
      <w:r w:rsidRPr="0041137B">
        <w:t xml:space="preserve">Un </w:t>
      </w:r>
      <w:r w:rsidR="00841C36" w:rsidRPr="0041137B">
        <w:t xml:space="preserve">trial clinico randomizzato </w:t>
      </w:r>
      <w:r w:rsidRPr="0041137B">
        <w:t xml:space="preserve">prospettico non ha confermato un tasso di rilevamento più elevato nei pazienti con citologia </w:t>
      </w:r>
      <w:r w:rsidR="00841C36" w:rsidRPr="0041137B">
        <w:t xml:space="preserve">positiva nota prima della TURB. </w:t>
      </w:r>
      <w:r w:rsidRPr="0041137B">
        <w:t>La diagnosi fotodinamica aveva una specificità inferiore rispetto all'endoscopia WL (63% vs 81%) e non aiuta a escludere il</w:t>
      </w:r>
      <w:r w:rsidR="00841C36" w:rsidRPr="0041137B">
        <w:t xml:space="preserve"> coinvolgimento prostatico</w:t>
      </w:r>
      <w:r w:rsidRPr="0041137B">
        <w:t>. La falsa positività può essere indotta da infiammazione o TURB recente e durante i primi 3 mesi dopo l’</w:t>
      </w:r>
      <w:r w:rsidR="00841C36" w:rsidRPr="0041137B">
        <w:t>instillazione di BCG.</w:t>
      </w:r>
    </w:p>
    <w:p w14:paraId="763BAE00" w14:textId="77777777" w:rsidR="00F91031" w:rsidRPr="0041137B" w:rsidRDefault="00F91031" w:rsidP="00841C36">
      <w:pPr>
        <w:spacing w:line="360" w:lineRule="auto"/>
        <w:jc w:val="both"/>
      </w:pPr>
    </w:p>
    <w:p w14:paraId="5A19D5CB" w14:textId="3F181C19" w:rsidR="00D81474" w:rsidRPr="0041137B" w:rsidRDefault="00D81474" w:rsidP="00841C36">
      <w:pPr>
        <w:spacing w:line="360" w:lineRule="auto"/>
        <w:jc w:val="both"/>
      </w:pPr>
      <w:r w:rsidRPr="0041137B">
        <w:rPr>
          <w:b/>
          <w:bCs/>
        </w:rPr>
        <w:t xml:space="preserve">Impatto sulla recidiva </w:t>
      </w:r>
    </w:p>
    <w:p w14:paraId="0C18C8A1" w14:textId="77777777" w:rsidR="00D247C6" w:rsidRPr="0041137B" w:rsidRDefault="00D81474" w:rsidP="00841C36">
      <w:pPr>
        <w:spacing w:line="360" w:lineRule="auto"/>
        <w:jc w:val="both"/>
      </w:pPr>
      <w:r w:rsidRPr="0041137B">
        <w:t xml:space="preserve">È stato valutato l'effetto benefico della cistoscopia a fluorescenza ALA o HAL sul tasso di recidiva nei pazienti con TURB. Una revisione sistematica e un'analisi di 14 studi randomizzati comprendenti 2.906 pazienti, 6 dei quali utilizzavano 5-ALA e 9 HAL, ha dimostrato una diminuzione del rischio di recidiva di </w:t>
      </w:r>
      <w:r w:rsidR="00841C36" w:rsidRPr="0041137B">
        <w:t>tumore</w:t>
      </w:r>
      <w:r w:rsidRPr="0041137B">
        <w:t xml:space="preserve"> a breve e lungo termine. Non sono state tuttavia riscontrate differenze nella progressione e nei tassi di mortalità. L'analisi ha dimostrato incoerenza tra gli studi e </w:t>
      </w:r>
      <w:r w:rsidR="00841C36" w:rsidRPr="0041137B">
        <w:t xml:space="preserve">una </w:t>
      </w:r>
      <w:r w:rsidRPr="0041137B">
        <w:t>potenziale suscettibilità ai bias di perf</w:t>
      </w:r>
      <w:r w:rsidR="00841C36" w:rsidRPr="0041137B">
        <w:t>ormance e di pubblicazione</w:t>
      </w:r>
      <w:r w:rsidRPr="0041137B">
        <w:t>.</w:t>
      </w:r>
    </w:p>
    <w:p w14:paraId="2C2BA337" w14:textId="2055825B" w:rsidR="00D81474" w:rsidRPr="0041137B" w:rsidRDefault="00D247C6" w:rsidP="00841C36">
      <w:pPr>
        <w:spacing w:line="360" w:lineRule="auto"/>
        <w:jc w:val="both"/>
      </w:pPr>
      <w:r w:rsidRPr="0041137B">
        <w:t>U</w:t>
      </w:r>
      <w:r w:rsidR="00D81474" w:rsidRPr="0041137B">
        <w:t xml:space="preserve">na recente revisione sistematica e una meta-analisi di 12 </w:t>
      </w:r>
      <w:r w:rsidR="00841C36" w:rsidRPr="0041137B">
        <w:t xml:space="preserve">studi clinici randomizzati </w:t>
      </w:r>
      <w:r w:rsidR="00D81474" w:rsidRPr="0041137B">
        <w:t>(n = 2.288) ha rivelato un minor rischio di recidiva e un miglioramento del tempo alla recidiva (almeno nei primi 2 anni e possibilme</w:t>
      </w:r>
      <w:r w:rsidRPr="0041137B">
        <w:t>nte fino a 5 anni) con PDD. L</w:t>
      </w:r>
      <w:r w:rsidR="00D81474" w:rsidRPr="0041137B">
        <w:t xml:space="preserve">a ancora più la recente revisione sistematica Cochrane e metaanalisi di 16 RCT (n = 4.325) ha dimostrato che la TURBT assistita da PDD può prolungare non solo la recidiva nel tempo ma anche ridurre il rischio di progressione, sebbene sia supportata solo da </w:t>
      </w:r>
      <w:r w:rsidRPr="0041137B">
        <w:t>evidenze deboli.</w:t>
      </w:r>
      <w:r w:rsidR="00D81474" w:rsidRPr="0041137B">
        <w:t xml:space="preserve"> Questo risultato è stato confermato in una revisione sistematica e meta-analisi di 12 studi randomizzati che hann</w:t>
      </w:r>
      <w:r w:rsidRPr="0041137B">
        <w:t>o coinvolto 2.775 pazienti</w:t>
      </w:r>
      <w:r w:rsidR="00D81474" w:rsidRPr="0041137B">
        <w:t>. Contraria</w:t>
      </w:r>
      <w:r w:rsidRPr="0041137B">
        <w:t xml:space="preserve">mente alle prove precedenti, uno studio clinico di fase III </w:t>
      </w:r>
      <w:r w:rsidR="00D81474" w:rsidRPr="0041137B">
        <w:t>multicentrico del Regno Unito</w:t>
      </w:r>
      <w:r w:rsidRPr="0041137B">
        <w:t>,</w:t>
      </w:r>
      <w:r w:rsidR="00D81474" w:rsidRPr="0041137B">
        <w:t xml:space="preserve"> ha dimostrato che la TURBT guidata da PDD non ha ridotto i tassi di recidiva, né è stata economicamente vantaggiosa rispetto alla</w:t>
      </w:r>
      <w:r w:rsidRPr="0041137B">
        <w:t xml:space="preserve"> cistoscopia WL a tre anni</w:t>
      </w:r>
      <w:r w:rsidR="00D81474" w:rsidRPr="0041137B">
        <w:t>.</w:t>
      </w:r>
    </w:p>
    <w:p w14:paraId="2F3E4E6A" w14:textId="77777777" w:rsidR="00B106D6" w:rsidRDefault="00B106D6" w:rsidP="00634698">
      <w:pPr>
        <w:pBdr>
          <w:top w:val="nil"/>
          <w:left w:val="nil"/>
          <w:bottom w:val="nil"/>
          <w:right w:val="nil"/>
          <w:between w:val="nil"/>
        </w:pBdr>
        <w:spacing w:line="360" w:lineRule="auto"/>
        <w:ind w:right="260"/>
        <w:jc w:val="both"/>
        <w:rPr>
          <w:color w:val="000000"/>
        </w:rPr>
      </w:pPr>
    </w:p>
    <w:p w14:paraId="7EE5D52D" w14:textId="239D388A" w:rsidR="00B106D6" w:rsidRPr="00546A18" w:rsidRDefault="00B106D6" w:rsidP="00634698">
      <w:pPr>
        <w:pBdr>
          <w:top w:val="nil"/>
          <w:left w:val="nil"/>
          <w:bottom w:val="nil"/>
          <w:right w:val="nil"/>
          <w:between w:val="nil"/>
        </w:pBdr>
        <w:spacing w:line="360" w:lineRule="auto"/>
        <w:ind w:right="260"/>
        <w:jc w:val="both"/>
        <w:rPr>
          <w:b/>
          <w:bCs/>
          <w:color w:val="000000"/>
        </w:rPr>
      </w:pPr>
      <w:r w:rsidRPr="00546A18">
        <w:rPr>
          <w:b/>
          <w:bCs/>
          <w:color w:val="000000"/>
        </w:rPr>
        <w:t>Stadiazione</w:t>
      </w:r>
    </w:p>
    <w:p w14:paraId="0849B2B7" w14:textId="0452FDF8" w:rsidR="00634698" w:rsidRPr="0041137B" w:rsidRDefault="005A6077" w:rsidP="00634698">
      <w:pPr>
        <w:pBdr>
          <w:top w:val="nil"/>
          <w:left w:val="nil"/>
          <w:bottom w:val="nil"/>
          <w:right w:val="nil"/>
          <w:between w:val="nil"/>
        </w:pBdr>
        <w:spacing w:line="360" w:lineRule="auto"/>
        <w:ind w:right="260"/>
        <w:jc w:val="both"/>
        <w:rPr>
          <w:color w:val="000000"/>
        </w:rPr>
      </w:pPr>
      <w:r w:rsidRPr="0041137B">
        <w:rPr>
          <w:color w:val="000000"/>
        </w:rPr>
        <w:t>È necessario inoltre integrare la stadiazione anatomo-patologica con ulteriori studi di imaging come la tomografia assiale computerizzata (TAC) o la risonanza magnetica nucleare (RMN). Entrambe le indagini sono in grado di valutare sia l'invasione extra-vescicale della neoplasia (T4) che l’interessamento macroscopico del grasso perivescicale (T3b) ma non l’estensione degli stadi iniziali (T1 eT2) la cui definizione è raggiunta con la sola resezione transuretrale.</w:t>
      </w:r>
    </w:p>
    <w:p w14:paraId="129031C9" w14:textId="56D6C4D3" w:rsidR="00AF28B4" w:rsidRPr="0041137B" w:rsidRDefault="005A6077" w:rsidP="00634698">
      <w:pPr>
        <w:pBdr>
          <w:top w:val="nil"/>
          <w:left w:val="nil"/>
          <w:bottom w:val="nil"/>
          <w:right w:val="nil"/>
          <w:between w:val="nil"/>
        </w:pBdr>
        <w:spacing w:line="360" w:lineRule="auto"/>
        <w:ind w:right="260"/>
        <w:jc w:val="both"/>
        <w:rPr>
          <w:color w:val="000000"/>
        </w:rPr>
      </w:pPr>
      <w:r w:rsidRPr="0041137B">
        <w:rPr>
          <w:color w:val="000000"/>
        </w:rPr>
        <w:t>Sia l’esame TAC che RMN sono in grado di individuare i linfonodi pelvici fino a 8 millimetri e i linfonodi-addominali ≥ 1 cm nonché le metastasi a distanza.</w:t>
      </w:r>
    </w:p>
    <w:p w14:paraId="40D2A62A" w14:textId="77777777" w:rsidR="00AF28B4" w:rsidRPr="0041137B" w:rsidRDefault="005A6077" w:rsidP="00634698">
      <w:pPr>
        <w:pBdr>
          <w:top w:val="nil"/>
          <w:left w:val="nil"/>
          <w:bottom w:val="nil"/>
          <w:right w:val="nil"/>
          <w:between w:val="nil"/>
        </w:pBdr>
        <w:spacing w:line="360" w:lineRule="auto"/>
        <w:ind w:right="340"/>
        <w:jc w:val="both"/>
        <w:rPr>
          <w:color w:val="000000"/>
        </w:rPr>
      </w:pPr>
      <w:r w:rsidRPr="0041137B">
        <w:rPr>
          <w:color w:val="000000"/>
        </w:rPr>
        <w:t>È importante sottolineare che, a causa di interferenze da post-TURBT per reazioni peri-vescicali, l'imaging è raccomandato prima dell’esecuzione della stessa in caso di sospetto di tumore identificato dall’esame ecografico o cistoscopico.</w:t>
      </w:r>
    </w:p>
    <w:p w14:paraId="0C305ADC" w14:textId="17BFBE21" w:rsidR="00AF28B4" w:rsidRPr="0041137B" w:rsidRDefault="005A6077" w:rsidP="00634698">
      <w:pPr>
        <w:pBdr>
          <w:top w:val="nil"/>
          <w:left w:val="nil"/>
          <w:bottom w:val="nil"/>
          <w:right w:val="nil"/>
          <w:between w:val="nil"/>
        </w:pBdr>
        <w:spacing w:line="360" w:lineRule="auto"/>
        <w:ind w:right="340"/>
        <w:jc w:val="both"/>
        <w:rPr>
          <w:color w:val="000000"/>
        </w:rPr>
      </w:pPr>
      <w:r w:rsidRPr="0041137B">
        <w:rPr>
          <w:color w:val="000000"/>
        </w:rPr>
        <w:t>L’esame PET-FDG è in grado di determinare con sufficiente accuratezza l’impegno neoplastico dei linfonodi o di lesioni sospette, tramite la captazione del radiofarmaco, se interessati dalla malattia. Le evidenze attuali tuttavia non sono ancora sufficienti per considerare l’esame PET-FDG un’indagine di routine nella pratica clinica.</w:t>
      </w:r>
    </w:p>
    <w:p w14:paraId="2FC53DF7" w14:textId="2E3DB3BF" w:rsidR="00AF28B4" w:rsidRPr="0041137B" w:rsidRDefault="003333BC" w:rsidP="00634698">
      <w:pPr>
        <w:pBdr>
          <w:top w:val="nil"/>
          <w:left w:val="nil"/>
          <w:bottom w:val="nil"/>
          <w:right w:val="nil"/>
          <w:between w:val="nil"/>
        </w:pBdr>
        <w:spacing w:line="360" w:lineRule="auto"/>
        <w:ind w:right="348"/>
        <w:jc w:val="both"/>
        <w:rPr>
          <w:color w:val="000000"/>
        </w:rPr>
      </w:pPr>
      <w:r w:rsidRPr="003333BC">
        <w:t>La tab. 3 e 4</w:t>
      </w:r>
      <w:r w:rsidR="005A6077" w:rsidRPr="003333BC">
        <w:t xml:space="preserve"> riassumono </w:t>
      </w:r>
      <w:r w:rsidR="005A6077" w:rsidRPr="0041137B">
        <w:rPr>
          <w:color w:val="000000"/>
        </w:rPr>
        <w:t>rispettivamente le tempistiche e l’appropriatezza degli esami di stadiazione per il tumore della vescica non muscolo-infiltrante.</w:t>
      </w:r>
    </w:p>
    <w:p w14:paraId="0EBB89FE" w14:textId="27D7EAE6" w:rsidR="001F1F57" w:rsidRDefault="001F1F57">
      <w:pPr>
        <w:pBdr>
          <w:top w:val="nil"/>
          <w:left w:val="nil"/>
          <w:bottom w:val="nil"/>
          <w:right w:val="nil"/>
          <w:between w:val="nil"/>
        </w:pBdr>
        <w:spacing w:line="360" w:lineRule="auto"/>
        <w:ind w:left="182" w:right="348"/>
        <w:jc w:val="both"/>
        <w:rPr>
          <w:color w:val="000000"/>
        </w:rPr>
      </w:pPr>
    </w:p>
    <w:p w14:paraId="5526778E" w14:textId="1193F051" w:rsidR="0075444D" w:rsidRDefault="0075444D" w:rsidP="003A193D">
      <w:pPr>
        <w:pBdr>
          <w:top w:val="nil"/>
          <w:left w:val="nil"/>
          <w:bottom w:val="nil"/>
          <w:right w:val="nil"/>
          <w:between w:val="nil"/>
        </w:pBdr>
        <w:spacing w:line="360" w:lineRule="auto"/>
        <w:ind w:right="348"/>
        <w:jc w:val="both"/>
        <w:rPr>
          <w:color w:val="000000"/>
        </w:rPr>
      </w:pPr>
    </w:p>
    <w:p w14:paraId="73771463" w14:textId="687A5B74" w:rsidR="003A193D" w:rsidRDefault="003A193D" w:rsidP="003A193D">
      <w:pPr>
        <w:pBdr>
          <w:top w:val="nil"/>
          <w:left w:val="nil"/>
          <w:bottom w:val="nil"/>
          <w:right w:val="nil"/>
          <w:between w:val="nil"/>
        </w:pBdr>
        <w:spacing w:line="360" w:lineRule="auto"/>
        <w:ind w:right="348"/>
        <w:jc w:val="both"/>
        <w:rPr>
          <w:color w:val="000000"/>
        </w:rPr>
      </w:pPr>
    </w:p>
    <w:p w14:paraId="391357CB" w14:textId="4D8FED6D" w:rsidR="003A193D" w:rsidRDefault="003A193D" w:rsidP="003A193D">
      <w:pPr>
        <w:pBdr>
          <w:top w:val="nil"/>
          <w:left w:val="nil"/>
          <w:bottom w:val="nil"/>
          <w:right w:val="nil"/>
          <w:between w:val="nil"/>
        </w:pBdr>
        <w:spacing w:line="360" w:lineRule="auto"/>
        <w:ind w:right="348"/>
        <w:jc w:val="both"/>
        <w:rPr>
          <w:color w:val="000000"/>
        </w:rPr>
      </w:pPr>
    </w:p>
    <w:p w14:paraId="25943E53" w14:textId="0EB4D030" w:rsidR="003A193D" w:rsidRDefault="003A193D" w:rsidP="003A193D">
      <w:pPr>
        <w:pBdr>
          <w:top w:val="nil"/>
          <w:left w:val="nil"/>
          <w:bottom w:val="nil"/>
          <w:right w:val="nil"/>
          <w:between w:val="nil"/>
        </w:pBdr>
        <w:spacing w:line="360" w:lineRule="auto"/>
        <w:ind w:right="348"/>
        <w:jc w:val="both"/>
        <w:rPr>
          <w:color w:val="000000"/>
        </w:rPr>
      </w:pPr>
    </w:p>
    <w:p w14:paraId="49A37750" w14:textId="6D642B46" w:rsidR="003A193D" w:rsidRDefault="003A193D" w:rsidP="003A193D">
      <w:pPr>
        <w:pBdr>
          <w:top w:val="nil"/>
          <w:left w:val="nil"/>
          <w:bottom w:val="nil"/>
          <w:right w:val="nil"/>
          <w:between w:val="nil"/>
        </w:pBdr>
        <w:spacing w:line="360" w:lineRule="auto"/>
        <w:ind w:right="348"/>
        <w:jc w:val="both"/>
        <w:rPr>
          <w:color w:val="000000"/>
        </w:rPr>
      </w:pPr>
    </w:p>
    <w:p w14:paraId="36DD0987" w14:textId="68543E54" w:rsidR="003A193D" w:rsidRDefault="003A193D" w:rsidP="003A193D">
      <w:pPr>
        <w:pBdr>
          <w:top w:val="nil"/>
          <w:left w:val="nil"/>
          <w:bottom w:val="nil"/>
          <w:right w:val="nil"/>
          <w:between w:val="nil"/>
        </w:pBdr>
        <w:spacing w:line="360" w:lineRule="auto"/>
        <w:ind w:right="348"/>
        <w:jc w:val="both"/>
        <w:rPr>
          <w:color w:val="000000"/>
        </w:rPr>
      </w:pPr>
    </w:p>
    <w:p w14:paraId="02E8147B" w14:textId="1CC8DB74" w:rsidR="003A193D" w:rsidRDefault="003A193D" w:rsidP="003A193D">
      <w:pPr>
        <w:pBdr>
          <w:top w:val="nil"/>
          <w:left w:val="nil"/>
          <w:bottom w:val="nil"/>
          <w:right w:val="nil"/>
          <w:between w:val="nil"/>
        </w:pBdr>
        <w:spacing w:line="360" w:lineRule="auto"/>
        <w:ind w:right="348"/>
        <w:jc w:val="both"/>
        <w:rPr>
          <w:color w:val="000000"/>
        </w:rPr>
      </w:pPr>
    </w:p>
    <w:p w14:paraId="6097B387" w14:textId="2C49DD75" w:rsidR="003A193D" w:rsidRDefault="003A193D" w:rsidP="003A193D">
      <w:pPr>
        <w:pBdr>
          <w:top w:val="nil"/>
          <w:left w:val="nil"/>
          <w:bottom w:val="nil"/>
          <w:right w:val="nil"/>
          <w:between w:val="nil"/>
        </w:pBdr>
        <w:spacing w:line="360" w:lineRule="auto"/>
        <w:ind w:right="348"/>
        <w:jc w:val="both"/>
        <w:rPr>
          <w:color w:val="000000"/>
        </w:rPr>
      </w:pPr>
    </w:p>
    <w:p w14:paraId="28C197DD" w14:textId="451D2F35" w:rsidR="003A193D" w:rsidRDefault="003A193D" w:rsidP="003A193D">
      <w:pPr>
        <w:pBdr>
          <w:top w:val="nil"/>
          <w:left w:val="nil"/>
          <w:bottom w:val="nil"/>
          <w:right w:val="nil"/>
          <w:between w:val="nil"/>
        </w:pBdr>
        <w:spacing w:line="360" w:lineRule="auto"/>
        <w:ind w:right="348"/>
        <w:jc w:val="both"/>
        <w:rPr>
          <w:color w:val="000000"/>
        </w:rPr>
      </w:pPr>
    </w:p>
    <w:p w14:paraId="0BA8CBF7" w14:textId="3D88F693" w:rsidR="003A193D" w:rsidRDefault="003A193D" w:rsidP="003A193D">
      <w:pPr>
        <w:pBdr>
          <w:top w:val="nil"/>
          <w:left w:val="nil"/>
          <w:bottom w:val="nil"/>
          <w:right w:val="nil"/>
          <w:between w:val="nil"/>
        </w:pBdr>
        <w:spacing w:line="360" w:lineRule="auto"/>
        <w:ind w:right="348"/>
        <w:jc w:val="both"/>
        <w:rPr>
          <w:color w:val="000000"/>
        </w:rPr>
      </w:pPr>
    </w:p>
    <w:p w14:paraId="4A683F8A" w14:textId="5845FB6B" w:rsidR="003A193D" w:rsidRDefault="003A193D" w:rsidP="003A193D">
      <w:pPr>
        <w:pBdr>
          <w:top w:val="nil"/>
          <w:left w:val="nil"/>
          <w:bottom w:val="nil"/>
          <w:right w:val="nil"/>
          <w:between w:val="nil"/>
        </w:pBdr>
        <w:spacing w:line="360" w:lineRule="auto"/>
        <w:ind w:right="348"/>
        <w:jc w:val="both"/>
        <w:rPr>
          <w:color w:val="000000"/>
        </w:rPr>
      </w:pPr>
    </w:p>
    <w:p w14:paraId="0FCB0E0B" w14:textId="62866B88" w:rsidR="003A193D" w:rsidRDefault="003A193D" w:rsidP="003A193D">
      <w:pPr>
        <w:pBdr>
          <w:top w:val="nil"/>
          <w:left w:val="nil"/>
          <w:bottom w:val="nil"/>
          <w:right w:val="nil"/>
          <w:between w:val="nil"/>
        </w:pBdr>
        <w:spacing w:line="360" w:lineRule="auto"/>
        <w:ind w:right="348"/>
        <w:jc w:val="both"/>
        <w:rPr>
          <w:color w:val="000000"/>
        </w:rPr>
      </w:pPr>
    </w:p>
    <w:p w14:paraId="59D82110" w14:textId="300175A6" w:rsidR="003A193D" w:rsidRDefault="003A193D" w:rsidP="003A193D">
      <w:pPr>
        <w:pBdr>
          <w:top w:val="nil"/>
          <w:left w:val="nil"/>
          <w:bottom w:val="nil"/>
          <w:right w:val="nil"/>
          <w:between w:val="nil"/>
        </w:pBdr>
        <w:spacing w:line="360" w:lineRule="auto"/>
        <w:ind w:right="348"/>
        <w:jc w:val="both"/>
        <w:rPr>
          <w:color w:val="000000"/>
        </w:rPr>
      </w:pPr>
    </w:p>
    <w:p w14:paraId="430B2950" w14:textId="2FC3D187" w:rsidR="003A193D" w:rsidRDefault="003A193D" w:rsidP="003A193D">
      <w:pPr>
        <w:pBdr>
          <w:top w:val="nil"/>
          <w:left w:val="nil"/>
          <w:bottom w:val="nil"/>
          <w:right w:val="nil"/>
          <w:between w:val="nil"/>
        </w:pBdr>
        <w:spacing w:line="360" w:lineRule="auto"/>
        <w:ind w:right="348"/>
        <w:jc w:val="both"/>
        <w:rPr>
          <w:color w:val="000000"/>
        </w:rPr>
      </w:pPr>
    </w:p>
    <w:p w14:paraId="0649FE24" w14:textId="3ACA60B1" w:rsidR="003A193D" w:rsidRDefault="003A193D" w:rsidP="003A193D">
      <w:pPr>
        <w:pBdr>
          <w:top w:val="nil"/>
          <w:left w:val="nil"/>
          <w:bottom w:val="nil"/>
          <w:right w:val="nil"/>
          <w:between w:val="nil"/>
        </w:pBdr>
        <w:spacing w:line="360" w:lineRule="auto"/>
        <w:ind w:right="348"/>
        <w:jc w:val="both"/>
        <w:rPr>
          <w:color w:val="000000"/>
        </w:rPr>
      </w:pPr>
    </w:p>
    <w:p w14:paraId="00EC2C96" w14:textId="6432D3BE" w:rsidR="003A193D" w:rsidRDefault="003A193D" w:rsidP="003A193D">
      <w:pPr>
        <w:pBdr>
          <w:top w:val="nil"/>
          <w:left w:val="nil"/>
          <w:bottom w:val="nil"/>
          <w:right w:val="nil"/>
          <w:between w:val="nil"/>
        </w:pBdr>
        <w:spacing w:line="360" w:lineRule="auto"/>
        <w:ind w:right="348"/>
        <w:jc w:val="both"/>
        <w:rPr>
          <w:color w:val="000000"/>
        </w:rPr>
      </w:pPr>
    </w:p>
    <w:p w14:paraId="0CF21A9C" w14:textId="25F8B2CE" w:rsidR="003A193D" w:rsidRDefault="003A193D" w:rsidP="003A193D">
      <w:pPr>
        <w:pBdr>
          <w:top w:val="nil"/>
          <w:left w:val="nil"/>
          <w:bottom w:val="nil"/>
          <w:right w:val="nil"/>
          <w:between w:val="nil"/>
        </w:pBdr>
        <w:spacing w:line="360" w:lineRule="auto"/>
        <w:ind w:right="348"/>
        <w:jc w:val="both"/>
        <w:rPr>
          <w:color w:val="000000"/>
        </w:rPr>
      </w:pPr>
    </w:p>
    <w:p w14:paraId="50F05962" w14:textId="416BF2C4" w:rsidR="003A193D" w:rsidRDefault="003A193D" w:rsidP="003A193D">
      <w:pPr>
        <w:pBdr>
          <w:top w:val="nil"/>
          <w:left w:val="nil"/>
          <w:bottom w:val="nil"/>
          <w:right w:val="nil"/>
          <w:between w:val="nil"/>
        </w:pBdr>
        <w:spacing w:line="360" w:lineRule="auto"/>
        <w:ind w:right="348"/>
        <w:jc w:val="both"/>
        <w:rPr>
          <w:color w:val="000000"/>
        </w:rPr>
      </w:pPr>
    </w:p>
    <w:p w14:paraId="654D27FC" w14:textId="1258BA04" w:rsidR="003A193D" w:rsidRDefault="003A193D" w:rsidP="003A193D">
      <w:pPr>
        <w:pBdr>
          <w:top w:val="nil"/>
          <w:left w:val="nil"/>
          <w:bottom w:val="nil"/>
          <w:right w:val="nil"/>
          <w:between w:val="nil"/>
        </w:pBdr>
        <w:spacing w:line="360" w:lineRule="auto"/>
        <w:ind w:right="348"/>
        <w:jc w:val="both"/>
        <w:rPr>
          <w:color w:val="000000"/>
        </w:rPr>
      </w:pPr>
    </w:p>
    <w:p w14:paraId="70E4EE83" w14:textId="31FE125E" w:rsidR="003A193D" w:rsidRDefault="003A193D" w:rsidP="003A193D">
      <w:pPr>
        <w:pBdr>
          <w:top w:val="nil"/>
          <w:left w:val="nil"/>
          <w:bottom w:val="nil"/>
          <w:right w:val="nil"/>
          <w:between w:val="nil"/>
        </w:pBdr>
        <w:spacing w:line="360" w:lineRule="auto"/>
        <w:ind w:right="348"/>
        <w:jc w:val="both"/>
        <w:rPr>
          <w:color w:val="000000"/>
        </w:rPr>
      </w:pPr>
    </w:p>
    <w:p w14:paraId="7B136142" w14:textId="6F1D7119" w:rsidR="003A193D" w:rsidRDefault="003A193D" w:rsidP="003A193D">
      <w:pPr>
        <w:pBdr>
          <w:top w:val="nil"/>
          <w:left w:val="nil"/>
          <w:bottom w:val="nil"/>
          <w:right w:val="nil"/>
          <w:between w:val="nil"/>
        </w:pBdr>
        <w:spacing w:line="360" w:lineRule="auto"/>
        <w:ind w:right="348"/>
        <w:jc w:val="both"/>
        <w:rPr>
          <w:color w:val="000000"/>
        </w:rPr>
      </w:pPr>
    </w:p>
    <w:p w14:paraId="5788CEFB" w14:textId="77777777" w:rsidR="003A193D" w:rsidRPr="0041137B" w:rsidRDefault="003A193D" w:rsidP="003A193D">
      <w:pPr>
        <w:pBdr>
          <w:top w:val="nil"/>
          <w:left w:val="nil"/>
          <w:bottom w:val="nil"/>
          <w:right w:val="nil"/>
          <w:between w:val="nil"/>
        </w:pBdr>
        <w:spacing w:line="360" w:lineRule="auto"/>
        <w:ind w:right="348"/>
        <w:jc w:val="both"/>
        <w:rPr>
          <w:color w:val="000000"/>
        </w:rPr>
      </w:pPr>
    </w:p>
    <w:p w14:paraId="347D13A0" w14:textId="5322CCDD" w:rsidR="00794D84" w:rsidRPr="0041137B" w:rsidRDefault="005A6077" w:rsidP="005E4F0D">
      <w:r w:rsidRPr="003333BC">
        <w:rPr>
          <w:b/>
        </w:rPr>
        <w:t xml:space="preserve">Tabella </w:t>
      </w:r>
      <w:r w:rsidR="003333BC" w:rsidRPr="003333BC">
        <w:rPr>
          <w:b/>
        </w:rPr>
        <w:t>3</w:t>
      </w:r>
      <w:r w:rsidRPr="0041137B">
        <w:rPr>
          <w:b/>
        </w:rPr>
        <w:t>. Tempistiche dell’iter diagnost</w:t>
      </w:r>
      <w:r w:rsidR="00AE2850" w:rsidRPr="0041137B">
        <w:rPr>
          <w:b/>
        </w:rPr>
        <w:t>ico</w:t>
      </w:r>
    </w:p>
    <w:tbl>
      <w:tblPr>
        <w:tblStyle w:val="Grigliatabella"/>
        <w:tblpPr w:leftFromText="141" w:rightFromText="141" w:vertAnchor="text" w:horzAnchor="margin" w:tblpY="13"/>
        <w:tblW w:w="0" w:type="auto"/>
        <w:tblLook w:val="04A0" w:firstRow="1" w:lastRow="0" w:firstColumn="1" w:lastColumn="0" w:noHBand="0" w:noVBand="1"/>
      </w:tblPr>
      <w:tblGrid>
        <w:gridCol w:w="3207"/>
        <w:gridCol w:w="757"/>
        <w:gridCol w:w="2977"/>
        <w:gridCol w:w="2681"/>
      </w:tblGrid>
      <w:tr w:rsidR="00D048BC" w:rsidRPr="0041137B" w14:paraId="79810796" w14:textId="77777777" w:rsidTr="00D048BC">
        <w:tc>
          <w:tcPr>
            <w:tcW w:w="3207" w:type="dxa"/>
            <w:shd w:val="clear" w:color="auto" w:fill="0070C0"/>
          </w:tcPr>
          <w:p w14:paraId="5823FDC0" w14:textId="77777777" w:rsidR="00D048BC" w:rsidRPr="0041137B" w:rsidRDefault="00D048BC" w:rsidP="00D048BC">
            <w:pPr>
              <w:rPr>
                <w:b/>
                <w:color w:val="FFFFFF" w:themeColor="background1"/>
              </w:rPr>
            </w:pPr>
            <w:r w:rsidRPr="0041137B">
              <w:rPr>
                <w:b/>
                <w:color w:val="FFFFFF" w:themeColor="background1"/>
              </w:rPr>
              <w:t>Condizione</w:t>
            </w:r>
          </w:p>
        </w:tc>
        <w:tc>
          <w:tcPr>
            <w:tcW w:w="3734" w:type="dxa"/>
            <w:gridSpan w:val="2"/>
            <w:shd w:val="clear" w:color="auto" w:fill="0070C0"/>
          </w:tcPr>
          <w:p w14:paraId="77CA8A89" w14:textId="77777777" w:rsidR="00D048BC" w:rsidRPr="0041137B" w:rsidRDefault="00D048BC" w:rsidP="00D048BC">
            <w:pPr>
              <w:rPr>
                <w:b/>
                <w:color w:val="FFFFFF" w:themeColor="background1"/>
              </w:rPr>
            </w:pPr>
            <w:r w:rsidRPr="0041137B">
              <w:rPr>
                <w:b/>
                <w:color w:val="FFFFFF" w:themeColor="background1"/>
              </w:rPr>
              <w:t>Procedura</w:t>
            </w:r>
          </w:p>
        </w:tc>
        <w:tc>
          <w:tcPr>
            <w:tcW w:w="2681" w:type="dxa"/>
            <w:shd w:val="clear" w:color="auto" w:fill="0070C0"/>
          </w:tcPr>
          <w:p w14:paraId="3031972B" w14:textId="77777777" w:rsidR="00D048BC" w:rsidRPr="0041137B" w:rsidRDefault="00D048BC" w:rsidP="00D048BC">
            <w:pPr>
              <w:rPr>
                <w:b/>
                <w:color w:val="FFFFFF" w:themeColor="background1"/>
              </w:rPr>
            </w:pPr>
            <w:r w:rsidRPr="0041137B">
              <w:rPr>
                <w:b/>
                <w:color w:val="FFFFFF" w:themeColor="background1"/>
              </w:rPr>
              <w:t>Tempi previsti di accesso</w:t>
            </w:r>
          </w:p>
        </w:tc>
      </w:tr>
      <w:tr w:rsidR="00D048BC" w:rsidRPr="0041137B" w14:paraId="4E642B33" w14:textId="77777777" w:rsidTr="00D048BC">
        <w:tc>
          <w:tcPr>
            <w:tcW w:w="3964" w:type="dxa"/>
            <w:gridSpan w:val="2"/>
          </w:tcPr>
          <w:p w14:paraId="660D03D2" w14:textId="77777777" w:rsidR="00D048BC" w:rsidRPr="0041137B" w:rsidRDefault="00D048BC" w:rsidP="00D048BC">
            <w:pPr>
              <w:spacing w:line="276" w:lineRule="auto"/>
              <w:rPr>
                <w:b/>
                <w:color w:val="000000"/>
              </w:rPr>
            </w:pPr>
            <w:r w:rsidRPr="0041137B">
              <w:rPr>
                <w:b/>
                <w:color w:val="000000"/>
              </w:rPr>
              <w:t>Ematuria con fattori di rischio per</w:t>
            </w:r>
          </w:p>
          <w:p w14:paraId="1C5872B9" w14:textId="77777777" w:rsidR="00D048BC" w:rsidRPr="0041137B" w:rsidRDefault="00D048BC" w:rsidP="00D048BC">
            <w:pPr>
              <w:spacing w:line="276" w:lineRule="auto"/>
            </w:pPr>
            <w:r w:rsidRPr="0041137B">
              <w:rPr>
                <w:b/>
                <w:color w:val="000000"/>
              </w:rPr>
              <w:t>neoplasia vescicale (fumo, età, sesso, esposizione lavorativa)</w:t>
            </w:r>
          </w:p>
        </w:tc>
        <w:tc>
          <w:tcPr>
            <w:tcW w:w="2977" w:type="dxa"/>
          </w:tcPr>
          <w:p w14:paraId="0835D81C" w14:textId="77777777" w:rsidR="00D048BC" w:rsidRPr="0041137B" w:rsidRDefault="00D048BC" w:rsidP="00D048BC">
            <w:r w:rsidRPr="0041137B">
              <w:t>Citologia urinaria</w:t>
            </w:r>
          </w:p>
        </w:tc>
        <w:tc>
          <w:tcPr>
            <w:tcW w:w="2681" w:type="dxa"/>
          </w:tcPr>
          <w:p w14:paraId="14B066CB" w14:textId="77777777" w:rsidR="00D048BC" w:rsidRPr="0041137B" w:rsidRDefault="00D048BC" w:rsidP="00D048BC">
            <w:r w:rsidRPr="0041137B">
              <w:t>1-7 giorni</w:t>
            </w:r>
          </w:p>
        </w:tc>
      </w:tr>
      <w:tr w:rsidR="00D048BC" w:rsidRPr="0041137B" w14:paraId="56FE3203" w14:textId="77777777" w:rsidTr="00D048BC">
        <w:tc>
          <w:tcPr>
            <w:tcW w:w="3964" w:type="dxa"/>
            <w:gridSpan w:val="2"/>
          </w:tcPr>
          <w:p w14:paraId="73DA18DE" w14:textId="77777777" w:rsidR="00D048BC" w:rsidRPr="0041137B" w:rsidRDefault="00D048BC" w:rsidP="00D048BC">
            <w:pPr>
              <w:spacing w:line="276" w:lineRule="auto"/>
              <w:rPr>
                <w:b/>
              </w:rPr>
            </w:pPr>
            <w:r w:rsidRPr="0041137B">
              <w:rPr>
                <w:b/>
              </w:rPr>
              <w:t>Citologia urinaria positiva per cellule neoplastiche</w:t>
            </w:r>
          </w:p>
        </w:tc>
        <w:tc>
          <w:tcPr>
            <w:tcW w:w="2977" w:type="dxa"/>
          </w:tcPr>
          <w:p w14:paraId="10F8F895" w14:textId="77777777" w:rsidR="00D048BC" w:rsidRPr="0041137B" w:rsidRDefault="00D048BC" w:rsidP="00D048BC">
            <w:r>
              <w:t xml:space="preserve">Cistoscopia + </w:t>
            </w:r>
            <w:r w:rsidRPr="0041137B">
              <w:t>Ecografia addome completo</w:t>
            </w:r>
          </w:p>
        </w:tc>
        <w:tc>
          <w:tcPr>
            <w:tcW w:w="2681" w:type="dxa"/>
          </w:tcPr>
          <w:p w14:paraId="3A653064" w14:textId="77777777" w:rsidR="00D048BC" w:rsidRPr="0041137B" w:rsidRDefault="00D048BC" w:rsidP="00D048BC">
            <w:r w:rsidRPr="0041137B">
              <w:t>1-7 giorni</w:t>
            </w:r>
          </w:p>
        </w:tc>
      </w:tr>
      <w:tr w:rsidR="00D048BC" w:rsidRPr="0041137B" w14:paraId="2733E8E6" w14:textId="77777777" w:rsidTr="00D048BC">
        <w:tc>
          <w:tcPr>
            <w:tcW w:w="3964" w:type="dxa"/>
            <w:gridSpan w:val="2"/>
          </w:tcPr>
          <w:p w14:paraId="70D17414" w14:textId="77777777" w:rsidR="00D048BC" w:rsidRPr="0041137B" w:rsidRDefault="00D048BC" w:rsidP="00D048BC">
            <w:pPr>
              <w:spacing w:line="276" w:lineRule="auto"/>
              <w:rPr>
                <w:b/>
              </w:rPr>
            </w:pPr>
            <w:r w:rsidRPr="0041137B">
              <w:rPr>
                <w:b/>
              </w:rPr>
              <w:t>Lesione vescicale diagnosticata all’esame endoscopico</w:t>
            </w:r>
          </w:p>
        </w:tc>
        <w:tc>
          <w:tcPr>
            <w:tcW w:w="2977" w:type="dxa"/>
          </w:tcPr>
          <w:p w14:paraId="2E5F1F0C" w14:textId="77777777" w:rsidR="00D048BC" w:rsidRPr="0041137B" w:rsidRDefault="00D048BC" w:rsidP="00D048BC">
            <w:r w:rsidRPr="0041137B">
              <w:t>Ecografia addome completo</w:t>
            </w:r>
          </w:p>
          <w:p w14:paraId="1236EBE6" w14:textId="77777777" w:rsidR="00D048BC" w:rsidRPr="0041137B" w:rsidRDefault="00D048BC" w:rsidP="00D048BC">
            <w:r w:rsidRPr="0041137B">
              <w:t>TURB</w:t>
            </w:r>
          </w:p>
        </w:tc>
        <w:tc>
          <w:tcPr>
            <w:tcW w:w="2681" w:type="dxa"/>
          </w:tcPr>
          <w:p w14:paraId="6004968B" w14:textId="77777777" w:rsidR="00D048BC" w:rsidRPr="0041137B" w:rsidRDefault="00D048BC" w:rsidP="00D048BC">
            <w:r w:rsidRPr="0041137B">
              <w:t>1-7 giorni</w:t>
            </w:r>
          </w:p>
          <w:p w14:paraId="2B1030FB" w14:textId="77777777" w:rsidR="00D048BC" w:rsidRPr="0041137B" w:rsidRDefault="00D048BC" w:rsidP="00D048BC">
            <w:r w:rsidRPr="0041137B">
              <w:t>30 giorni</w:t>
            </w:r>
          </w:p>
        </w:tc>
      </w:tr>
    </w:tbl>
    <w:p w14:paraId="2622C9CE" w14:textId="1FA4ACE5" w:rsidR="00794D84" w:rsidRPr="0041137B" w:rsidRDefault="00794D84" w:rsidP="005E4F0D">
      <w:pPr>
        <w:rPr>
          <w:b/>
          <w:color w:val="FFFFFF" w:themeColor="background1"/>
        </w:rPr>
      </w:pPr>
    </w:p>
    <w:p w14:paraId="32B14B6F" w14:textId="0C917C7B" w:rsidR="00F74CE8" w:rsidRPr="0041137B" w:rsidRDefault="00F74CE8" w:rsidP="005E4F0D">
      <w:pPr>
        <w:pStyle w:val="Titolo1"/>
        <w:ind w:left="0"/>
        <w:rPr>
          <w:b w:val="0"/>
        </w:rPr>
      </w:pPr>
    </w:p>
    <w:p w14:paraId="66A440B7" w14:textId="33835990" w:rsidR="00AF28B4" w:rsidRPr="0041137B" w:rsidRDefault="00AF28B4" w:rsidP="002E79AC">
      <w:pPr>
        <w:pBdr>
          <w:top w:val="nil"/>
          <w:left w:val="nil"/>
          <w:bottom w:val="nil"/>
          <w:right w:val="nil"/>
          <w:between w:val="nil"/>
        </w:pBdr>
        <w:spacing w:before="6"/>
        <w:rPr>
          <w:b/>
          <w:color w:val="000000"/>
        </w:rPr>
      </w:pPr>
    </w:p>
    <w:p w14:paraId="68D6C80F" w14:textId="38CDC4DD" w:rsidR="00AF28B4" w:rsidRPr="00D048BC" w:rsidRDefault="005A6077" w:rsidP="00D048BC">
      <w:pPr>
        <w:spacing w:before="84"/>
        <w:jc w:val="both"/>
        <w:rPr>
          <w:b/>
        </w:rPr>
      </w:pPr>
      <w:r w:rsidRPr="003333BC">
        <w:rPr>
          <w:b/>
        </w:rPr>
        <w:t xml:space="preserve">Tabella </w:t>
      </w:r>
      <w:r w:rsidR="003333BC" w:rsidRPr="003333BC">
        <w:rPr>
          <w:b/>
        </w:rPr>
        <w:t>4</w:t>
      </w:r>
      <w:r w:rsidRPr="008900A6">
        <w:rPr>
          <w:b/>
        </w:rPr>
        <w:t xml:space="preserve">. Esami </w:t>
      </w:r>
      <w:r w:rsidRPr="0041137B">
        <w:rPr>
          <w:b/>
        </w:rPr>
        <w:t>per la diagnosi e la stadiazione del tumore della vescica non muscolo infiltrante</w:t>
      </w:r>
    </w:p>
    <w:tbl>
      <w:tblPr>
        <w:tblStyle w:val="16"/>
        <w:tblW w:w="98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244"/>
        <w:gridCol w:w="4582"/>
      </w:tblGrid>
      <w:tr w:rsidR="00AF28B4" w:rsidRPr="0041137B" w14:paraId="6314CBE9" w14:textId="77777777" w:rsidTr="00D048BC">
        <w:trPr>
          <w:trHeight w:val="729"/>
        </w:trPr>
        <w:tc>
          <w:tcPr>
            <w:tcW w:w="5244" w:type="dxa"/>
            <w:shd w:val="clear" w:color="auto" w:fill="0070C0"/>
          </w:tcPr>
          <w:p w14:paraId="12C5E110" w14:textId="77777777" w:rsidR="00AF28B4" w:rsidRPr="0041137B" w:rsidRDefault="005A6077">
            <w:pPr>
              <w:pBdr>
                <w:top w:val="nil"/>
                <w:left w:val="nil"/>
                <w:bottom w:val="nil"/>
                <w:right w:val="nil"/>
                <w:between w:val="nil"/>
              </w:pBdr>
              <w:spacing w:before="6"/>
              <w:ind w:left="1171"/>
              <w:rPr>
                <w:b/>
                <w:color w:val="FFFFFF" w:themeColor="background1"/>
              </w:rPr>
            </w:pPr>
            <w:r w:rsidRPr="0041137B">
              <w:rPr>
                <w:b/>
                <w:color w:val="FFFFFF" w:themeColor="background1"/>
              </w:rPr>
              <w:t>Tipologia di esame</w:t>
            </w:r>
          </w:p>
        </w:tc>
        <w:tc>
          <w:tcPr>
            <w:tcW w:w="4582" w:type="dxa"/>
            <w:shd w:val="clear" w:color="auto" w:fill="0070C0"/>
          </w:tcPr>
          <w:p w14:paraId="4C57E5B9" w14:textId="77777777" w:rsidR="00AF28B4" w:rsidRPr="0041137B" w:rsidRDefault="005A6077">
            <w:pPr>
              <w:pBdr>
                <w:top w:val="nil"/>
                <w:left w:val="nil"/>
                <w:bottom w:val="nil"/>
                <w:right w:val="nil"/>
                <w:between w:val="nil"/>
              </w:pBdr>
              <w:spacing w:before="6"/>
              <w:ind w:left="873"/>
              <w:rPr>
                <w:b/>
                <w:color w:val="FFFFFF" w:themeColor="background1"/>
              </w:rPr>
            </w:pPr>
            <w:r w:rsidRPr="0041137B">
              <w:rPr>
                <w:b/>
                <w:color w:val="FFFFFF" w:themeColor="background1"/>
              </w:rPr>
              <w:t>Appropriatezza</w:t>
            </w:r>
          </w:p>
        </w:tc>
      </w:tr>
      <w:tr w:rsidR="00AF28B4" w:rsidRPr="0041137B" w14:paraId="7EEF551F" w14:textId="77777777" w:rsidTr="00D048BC">
        <w:trPr>
          <w:trHeight w:val="502"/>
        </w:trPr>
        <w:tc>
          <w:tcPr>
            <w:tcW w:w="5244" w:type="dxa"/>
          </w:tcPr>
          <w:p w14:paraId="2FDFA474" w14:textId="77777777" w:rsidR="00AF28B4" w:rsidRPr="0041137B" w:rsidRDefault="005A6077">
            <w:pPr>
              <w:pBdr>
                <w:top w:val="nil"/>
                <w:left w:val="nil"/>
                <w:bottom w:val="nil"/>
                <w:right w:val="nil"/>
                <w:between w:val="nil"/>
              </w:pBdr>
              <w:spacing w:line="225" w:lineRule="auto"/>
              <w:ind w:left="129"/>
              <w:rPr>
                <w:b/>
                <w:color w:val="000000"/>
              </w:rPr>
            </w:pPr>
            <w:r w:rsidRPr="0041137B">
              <w:rPr>
                <w:b/>
                <w:color w:val="000000"/>
              </w:rPr>
              <w:t>Es. citologico del sedimento urinario su 3 campioni</w:t>
            </w:r>
          </w:p>
        </w:tc>
        <w:tc>
          <w:tcPr>
            <w:tcW w:w="4582" w:type="dxa"/>
          </w:tcPr>
          <w:p w14:paraId="31B4C4D1" w14:textId="77777777" w:rsidR="00AF28B4" w:rsidRPr="0041137B" w:rsidRDefault="005A6077">
            <w:pPr>
              <w:pBdr>
                <w:top w:val="nil"/>
                <w:left w:val="nil"/>
                <w:bottom w:val="nil"/>
                <w:right w:val="nil"/>
                <w:between w:val="nil"/>
              </w:pBdr>
              <w:spacing w:line="225" w:lineRule="auto"/>
              <w:ind w:left="75"/>
              <w:rPr>
                <w:color w:val="000000"/>
              </w:rPr>
            </w:pPr>
            <w:r w:rsidRPr="0041137B">
              <w:rPr>
                <w:color w:val="000000"/>
              </w:rPr>
              <w:t>Appropriata</w:t>
            </w:r>
          </w:p>
        </w:tc>
      </w:tr>
      <w:tr w:rsidR="00AF28B4" w:rsidRPr="0041137B" w14:paraId="1DE2BDA3" w14:textId="77777777" w:rsidTr="00D048BC">
        <w:trPr>
          <w:trHeight w:val="524"/>
        </w:trPr>
        <w:tc>
          <w:tcPr>
            <w:tcW w:w="5244" w:type="dxa"/>
          </w:tcPr>
          <w:p w14:paraId="3EA1863D" w14:textId="77777777" w:rsidR="00AF28B4" w:rsidRPr="0041137B" w:rsidRDefault="005A6077">
            <w:pPr>
              <w:pBdr>
                <w:top w:val="nil"/>
                <w:left w:val="nil"/>
                <w:bottom w:val="nil"/>
                <w:right w:val="nil"/>
                <w:between w:val="nil"/>
              </w:pBdr>
              <w:ind w:left="129"/>
              <w:rPr>
                <w:b/>
                <w:color w:val="000000"/>
              </w:rPr>
            </w:pPr>
            <w:r w:rsidRPr="0041137B">
              <w:rPr>
                <w:b/>
                <w:color w:val="000000"/>
              </w:rPr>
              <w:t>Cistoscopia</w:t>
            </w:r>
          </w:p>
        </w:tc>
        <w:tc>
          <w:tcPr>
            <w:tcW w:w="4582" w:type="dxa"/>
          </w:tcPr>
          <w:p w14:paraId="55A7B54A" w14:textId="77777777" w:rsidR="00AF28B4" w:rsidRPr="0041137B" w:rsidRDefault="005A6077">
            <w:pPr>
              <w:pBdr>
                <w:top w:val="nil"/>
                <w:left w:val="nil"/>
                <w:bottom w:val="nil"/>
                <w:right w:val="nil"/>
                <w:between w:val="nil"/>
              </w:pBdr>
              <w:ind w:left="75"/>
              <w:rPr>
                <w:color w:val="000000"/>
              </w:rPr>
            </w:pPr>
            <w:r w:rsidRPr="0041137B">
              <w:rPr>
                <w:color w:val="000000"/>
              </w:rPr>
              <w:t>Appropriata</w:t>
            </w:r>
          </w:p>
        </w:tc>
      </w:tr>
      <w:tr w:rsidR="00AF28B4" w:rsidRPr="0041137B" w14:paraId="3A540C74" w14:textId="77777777" w:rsidTr="00D048BC">
        <w:trPr>
          <w:trHeight w:val="418"/>
        </w:trPr>
        <w:tc>
          <w:tcPr>
            <w:tcW w:w="5244" w:type="dxa"/>
          </w:tcPr>
          <w:p w14:paraId="1E91E352" w14:textId="77777777" w:rsidR="00AF28B4" w:rsidRPr="0041137B" w:rsidRDefault="005A6077">
            <w:pPr>
              <w:pBdr>
                <w:top w:val="nil"/>
                <w:left w:val="nil"/>
                <w:bottom w:val="nil"/>
                <w:right w:val="nil"/>
                <w:between w:val="nil"/>
              </w:pBdr>
              <w:ind w:left="129"/>
              <w:rPr>
                <w:b/>
                <w:color w:val="000000"/>
              </w:rPr>
            </w:pPr>
            <w:r w:rsidRPr="0041137B">
              <w:rPr>
                <w:b/>
                <w:color w:val="000000"/>
              </w:rPr>
              <w:t>Ecografia addome e pelvi</w:t>
            </w:r>
          </w:p>
        </w:tc>
        <w:tc>
          <w:tcPr>
            <w:tcW w:w="4582" w:type="dxa"/>
          </w:tcPr>
          <w:p w14:paraId="5DCA70BE" w14:textId="77777777" w:rsidR="00AF28B4" w:rsidRPr="0041137B" w:rsidRDefault="005A6077">
            <w:pPr>
              <w:pBdr>
                <w:top w:val="nil"/>
                <w:left w:val="nil"/>
                <w:bottom w:val="nil"/>
                <w:right w:val="nil"/>
                <w:between w:val="nil"/>
              </w:pBdr>
              <w:ind w:left="75"/>
              <w:rPr>
                <w:color w:val="000000"/>
              </w:rPr>
            </w:pPr>
            <w:r w:rsidRPr="0041137B">
              <w:rPr>
                <w:color w:val="000000"/>
              </w:rPr>
              <w:t>Appropriata</w:t>
            </w:r>
          </w:p>
        </w:tc>
      </w:tr>
      <w:tr w:rsidR="00AF28B4" w:rsidRPr="0041137B" w14:paraId="7A5D0BDE" w14:textId="77777777" w:rsidTr="00D048BC">
        <w:trPr>
          <w:trHeight w:val="396"/>
        </w:trPr>
        <w:tc>
          <w:tcPr>
            <w:tcW w:w="5244" w:type="dxa"/>
          </w:tcPr>
          <w:p w14:paraId="456E9967" w14:textId="77777777" w:rsidR="00AF28B4" w:rsidRPr="0041137B" w:rsidRDefault="005A6077">
            <w:pPr>
              <w:pBdr>
                <w:top w:val="nil"/>
                <w:left w:val="nil"/>
                <w:bottom w:val="nil"/>
                <w:right w:val="nil"/>
                <w:between w:val="nil"/>
              </w:pBdr>
              <w:spacing w:line="225" w:lineRule="auto"/>
              <w:ind w:left="129"/>
              <w:rPr>
                <w:b/>
                <w:color w:val="000000"/>
              </w:rPr>
            </w:pPr>
            <w:r w:rsidRPr="0041137B">
              <w:rPr>
                <w:b/>
                <w:color w:val="000000"/>
              </w:rPr>
              <w:t>URO-TAC</w:t>
            </w:r>
          </w:p>
        </w:tc>
        <w:tc>
          <w:tcPr>
            <w:tcW w:w="4582" w:type="dxa"/>
          </w:tcPr>
          <w:p w14:paraId="3EFFE766" w14:textId="77777777" w:rsidR="00AF28B4" w:rsidRPr="0041137B" w:rsidRDefault="005A6077">
            <w:pPr>
              <w:pBdr>
                <w:top w:val="nil"/>
                <w:left w:val="nil"/>
                <w:bottom w:val="nil"/>
                <w:right w:val="nil"/>
                <w:between w:val="nil"/>
              </w:pBdr>
              <w:spacing w:line="225" w:lineRule="auto"/>
              <w:ind w:left="75"/>
              <w:rPr>
                <w:color w:val="000000"/>
              </w:rPr>
            </w:pPr>
            <w:r w:rsidRPr="0041137B">
              <w:rPr>
                <w:color w:val="000000"/>
              </w:rPr>
              <w:t>Appropriata</w:t>
            </w:r>
          </w:p>
        </w:tc>
      </w:tr>
      <w:tr w:rsidR="00AF28B4" w:rsidRPr="0041137B" w14:paraId="438ED378" w14:textId="77777777" w:rsidTr="00D048BC">
        <w:trPr>
          <w:trHeight w:val="416"/>
        </w:trPr>
        <w:tc>
          <w:tcPr>
            <w:tcW w:w="5244" w:type="dxa"/>
          </w:tcPr>
          <w:p w14:paraId="5E9D3F5A" w14:textId="77777777" w:rsidR="00AF28B4" w:rsidRPr="0041137B" w:rsidRDefault="005A6077">
            <w:pPr>
              <w:pBdr>
                <w:top w:val="nil"/>
                <w:left w:val="nil"/>
                <w:bottom w:val="nil"/>
                <w:right w:val="nil"/>
                <w:between w:val="nil"/>
              </w:pBdr>
              <w:spacing w:line="225" w:lineRule="auto"/>
              <w:ind w:left="129"/>
              <w:rPr>
                <w:b/>
                <w:color w:val="000000"/>
              </w:rPr>
            </w:pPr>
            <w:r w:rsidRPr="0041137B">
              <w:rPr>
                <w:b/>
                <w:color w:val="000000"/>
              </w:rPr>
              <w:t>TAC addome con e senza m.d.c</w:t>
            </w:r>
          </w:p>
        </w:tc>
        <w:tc>
          <w:tcPr>
            <w:tcW w:w="4582" w:type="dxa"/>
          </w:tcPr>
          <w:p w14:paraId="51945BB3" w14:textId="77777777" w:rsidR="00AF28B4" w:rsidRPr="0041137B" w:rsidRDefault="005A6077">
            <w:pPr>
              <w:pBdr>
                <w:top w:val="nil"/>
                <w:left w:val="nil"/>
                <w:bottom w:val="nil"/>
                <w:right w:val="nil"/>
                <w:between w:val="nil"/>
              </w:pBdr>
              <w:spacing w:line="225" w:lineRule="auto"/>
              <w:ind w:left="75"/>
              <w:rPr>
                <w:color w:val="000000"/>
              </w:rPr>
            </w:pPr>
            <w:r w:rsidRPr="0041137B">
              <w:rPr>
                <w:color w:val="000000"/>
              </w:rPr>
              <w:t>Appropriata in casi selezionati</w:t>
            </w:r>
          </w:p>
        </w:tc>
      </w:tr>
      <w:tr w:rsidR="00AF28B4" w:rsidRPr="0041137B" w14:paraId="799D06CE" w14:textId="77777777" w:rsidTr="00D048BC">
        <w:trPr>
          <w:trHeight w:val="394"/>
        </w:trPr>
        <w:tc>
          <w:tcPr>
            <w:tcW w:w="5244" w:type="dxa"/>
          </w:tcPr>
          <w:p w14:paraId="59537C95" w14:textId="77777777" w:rsidR="00AF28B4" w:rsidRPr="0041137B" w:rsidRDefault="005A6077">
            <w:pPr>
              <w:pBdr>
                <w:top w:val="nil"/>
                <w:left w:val="nil"/>
                <w:bottom w:val="nil"/>
                <w:right w:val="nil"/>
                <w:between w:val="nil"/>
              </w:pBdr>
              <w:spacing w:line="225" w:lineRule="auto"/>
              <w:ind w:left="129"/>
              <w:rPr>
                <w:b/>
                <w:color w:val="000000"/>
              </w:rPr>
            </w:pPr>
            <w:r w:rsidRPr="0041137B">
              <w:rPr>
                <w:b/>
                <w:color w:val="000000"/>
              </w:rPr>
              <w:t>RMN pelvi con e senza m.d.c</w:t>
            </w:r>
          </w:p>
        </w:tc>
        <w:tc>
          <w:tcPr>
            <w:tcW w:w="4582" w:type="dxa"/>
          </w:tcPr>
          <w:p w14:paraId="72DF3FBC" w14:textId="77777777" w:rsidR="00AF28B4" w:rsidRPr="0041137B" w:rsidRDefault="005A6077">
            <w:pPr>
              <w:pBdr>
                <w:top w:val="nil"/>
                <w:left w:val="nil"/>
                <w:bottom w:val="nil"/>
                <w:right w:val="nil"/>
                <w:between w:val="nil"/>
              </w:pBdr>
              <w:spacing w:line="225" w:lineRule="auto"/>
              <w:ind w:left="75"/>
              <w:rPr>
                <w:color w:val="000000"/>
              </w:rPr>
            </w:pPr>
            <w:r w:rsidRPr="0041137B">
              <w:rPr>
                <w:color w:val="000000"/>
              </w:rPr>
              <w:t>Appropriata in casi selezionati</w:t>
            </w:r>
          </w:p>
        </w:tc>
      </w:tr>
      <w:tr w:rsidR="00AF28B4" w:rsidRPr="0041137B" w14:paraId="208F7B58" w14:textId="77777777" w:rsidTr="00D048BC">
        <w:trPr>
          <w:trHeight w:val="414"/>
        </w:trPr>
        <w:tc>
          <w:tcPr>
            <w:tcW w:w="5244" w:type="dxa"/>
          </w:tcPr>
          <w:p w14:paraId="181B0240" w14:textId="77777777" w:rsidR="00AF28B4" w:rsidRPr="0041137B" w:rsidRDefault="005A6077">
            <w:pPr>
              <w:pBdr>
                <w:top w:val="nil"/>
                <w:left w:val="nil"/>
                <w:bottom w:val="nil"/>
                <w:right w:val="nil"/>
                <w:between w:val="nil"/>
              </w:pBdr>
              <w:spacing w:line="225" w:lineRule="auto"/>
              <w:ind w:left="129"/>
              <w:rPr>
                <w:b/>
                <w:color w:val="000000"/>
              </w:rPr>
            </w:pPr>
            <w:r w:rsidRPr="0041137B">
              <w:rPr>
                <w:b/>
                <w:color w:val="000000"/>
              </w:rPr>
              <w:t>TAC Torace con e senza m.d.c.</w:t>
            </w:r>
          </w:p>
        </w:tc>
        <w:tc>
          <w:tcPr>
            <w:tcW w:w="4582" w:type="dxa"/>
            <w:tcBorders>
              <w:bottom w:val="single" w:sz="12" w:space="0" w:color="000000"/>
            </w:tcBorders>
          </w:tcPr>
          <w:p w14:paraId="5F321D00" w14:textId="77777777" w:rsidR="00AF28B4" w:rsidRPr="0041137B" w:rsidRDefault="005A6077">
            <w:pPr>
              <w:pBdr>
                <w:top w:val="nil"/>
                <w:left w:val="nil"/>
                <w:bottom w:val="nil"/>
                <w:right w:val="nil"/>
                <w:between w:val="nil"/>
              </w:pBdr>
              <w:spacing w:line="225" w:lineRule="auto"/>
              <w:ind w:left="75"/>
              <w:rPr>
                <w:color w:val="000000"/>
              </w:rPr>
            </w:pPr>
            <w:r w:rsidRPr="0041137B">
              <w:rPr>
                <w:color w:val="000000"/>
              </w:rPr>
              <w:t>Appropriata in casi selezionati</w:t>
            </w:r>
          </w:p>
        </w:tc>
      </w:tr>
    </w:tbl>
    <w:p w14:paraId="3B7B997D" w14:textId="77777777" w:rsidR="00AF28B4" w:rsidRPr="0041137B" w:rsidRDefault="00AF28B4">
      <w:pPr>
        <w:spacing w:line="225" w:lineRule="auto"/>
        <w:sectPr w:rsidR="00AF28B4" w:rsidRPr="0041137B">
          <w:pgSz w:w="11900" w:h="16840"/>
          <w:pgMar w:top="1417" w:right="1134" w:bottom="1134" w:left="1134" w:header="360" w:footer="219" w:gutter="0"/>
          <w:cols w:space="720"/>
        </w:sectPr>
      </w:pPr>
    </w:p>
    <w:p w14:paraId="0FBC24EF" w14:textId="1CAEB2AE" w:rsidR="00AF28B4" w:rsidRPr="0041137B" w:rsidRDefault="005A6077">
      <w:pPr>
        <w:pStyle w:val="Titolo1"/>
        <w:spacing w:before="84"/>
        <w:ind w:left="0"/>
      </w:pPr>
      <w:r w:rsidRPr="0041137B">
        <w:t>Classificazione e gruppi prognostici</w:t>
      </w:r>
    </w:p>
    <w:p w14:paraId="75098284" w14:textId="77777777" w:rsidR="0003281D" w:rsidRPr="0041137B" w:rsidRDefault="0003281D" w:rsidP="005E4F0D">
      <w:pPr>
        <w:spacing w:line="360" w:lineRule="auto"/>
        <w:jc w:val="both"/>
      </w:pPr>
    </w:p>
    <w:p w14:paraId="5D1FE6B4" w14:textId="24DC56BB" w:rsidR="0003281D" w:rsidRPr="0041137B" w:rsidRDefault="0003281D" w:rsidP="0075444D">
      <w:pPr>
        <w:pBdr>
          <w:top w:val="nil"/>
          <w:left w:val="nil"/>
          <w:bottom w:val="nil"/>
          <w:right w:val="nil"/>
          <w:between w:val="nil"/>
        </w:pBdr>
        <w:spacing w:line="360" w:lineRule="auto"/>
        <w:jc w:val="both"/>
        <w:rPr>
          <w:color w:val="000000"/>
        </w:rPr>
      </w:pPr>
      <w:r w:rsidRPr="0041137B">
        <w:rPr>
          <w:color w:val="000000"/>
        </w:rPr>
        <w:t>Per il trattamento dei pazienti affetti da NMIBC</w:t>
      </w:r>
      <w:r w:rsidR="00F74CE8" w:rsidRPr="0041137B">
        <w:rPr>
          <w:color w:val="000000"/>
        </w:rPr>
        <w:t xml:space="preserve">, è raccomandata la </w:t>
      </w:r>
      <w:r w:rsidRPr="0041137B">
        <w:rPr>
          <w:color w:val="000000"/>
        </w:rPr>
        <w:t>stratificazione</w:t>
      </w:r>
      <w:r w:rsidR="00F74CE8" w:rsidRPr="0041137B">
        <w:rPr>
          <w:color w:val="000000"/>
        </w:rPr>
        <w:t xml:space="preserve"> dei pazienti in categorie di rischio basate sulla </w:t>
      </w:r>
      <w:r w:rsidRPr="0041137B">
        <w:rPr>
          <w:color w:val="000000"/>
        </w:rPr>
        <w:t>probabilità</w:t>
      </w:r>
      <w:r w:rsidR="00F74CE8" w:rsidRPr="0041137B">
        <w:rPr>
          <w:color w:val="000000"/>
        </w:rPr>
        <w:t xml:space="preserve"> di progressione a malattia </w:t>
      </w:r>
      <w:r w:rsidR="00634698" w:rsidRPr="0041137B">
        <w:rPr>
          <w:color w:val="000000"/>
        </w:rPr>
        <w:t>muscolo</w:t>
      </w:r>
      <w:r w:rsidR="00F74CE8" w:rsidRPr="0041137B">
        <w:rPr>
          <w:color w:val="000000"/>
        </w:rPr>
        <w:t xml:space="preserve"> invasiva</w:t>
      </w:r>
      <w:r w:rsidRPr="0041137B">
        <w:rPr>
          <w:color w:val="000000"/>
        </w:rPr>
        <w:t>.</w:t>
      </w:r>
    </w:p>
    <w:p w14:paraId="3FE1941B" w14:textId="33F80AE4" w:rsidR="00AF28B4" w:rsidRPr="0041137B" w:rsidRDefault="0003281D" w:rsidP="0075444D">
      <w:pPr>
        <w:pBdr>
          <w:top w:val="nil"/>
          <w:left w:val="nil"/>
          <w:bottom w:val="nil"/>
          <w:right w:val="nil"/>
          <w:between w:val="nil"/>
        </w:pBdr>
        <w:spacing w:line="360" w:lineRule="auto"/>
        <w:jc w:val="both"/>
        <w:rPr>
          <w:color w:val="000000"/>
        </w:rPr>
      </w:pPr>
      <w:r w:rsidRPr="0041137B">
        <w:rPr>
          <w:color w:val="000000"/>
        </w:rPr>
        <w:t xml:space="preserve">Sia l’EAU che l’EORTC hanno sviluppato uno </w:t>
      </w:r>
      <w:r w:rsidRPr="0041137B">
        <w:rPr>
          <w:i/>
          <w:color w:val="000000"/>
        </w:rPr>
        <w:t>Scoring System</w:t>
      </w:r>
      <w:r w:rsidRPr="0041137B">
        <w:rPr>
          <w:color w:val="000000"/>
        </w:rPr>
        <w:t xml:space="preserve"> </w:t>
      </w:r>
      <w:r w:rsidR="00BD34E6" w:rsidRPr="0041137B">
        <w:rPr>
          <w:color w:val="000000"/>
        </w:rPr>
        <w:t xml:space="preserve">di progressione </w:t>
      </w:r>
      <w:r w:rsidRPr="0041137B">
        <w:rPr>
          <w:color w:val="000000"/>
        </w:rPr>
        <w:t>basato su fattori prognostici</w:t>
      </w:r>
      <w:r w:rsidR="00BD34E6" w:rsidRPr="0041137B">
        <w:rPr>
          <w:color w:val="000000"/>
        </w:rPr>
        <w:t xml:space="preserve"> e</w:t>
      </w:r>
      <w:r w:rsidRPr="0041137B">
        <w:rPr>
          <w:color w:val="000000"/>
        </w:rPr>
        <w:t xml:space="preserve"> predittivi,</w:t>
      </w:r>
      <w:r w:rsidR="00BD34E6" w:rsidRPr="0041137B">
        <w:rPr>
          <w:color w:val="000000"/>
        </w:rPr>
        <w:t xml:space="preserve"> deducibili all’atto della TURB,</w:t>
      </w:r>
      <w:r w:rsidRPr="0041137B">
        <w:rPr>
          <w:color w:val="000000"/>
        </w:rPr>
        <w:t xml:space="preserve"> da cui è derivata la classificazione in categorie</w:t>
      </w:r>
      <w:r w:rsidR="00634698" w:rsidRPr="0041137B">
        <w:rPr>
          <w:color w:val="000000"/>
        </w:rPr>
        <w:t>.</w:t>
      </w:r>
    </w:p>
    <w:p w14:paraId="3AE1F63A" w14:textId="7C2BFA36" w:rsidR="004D2828" w:rsidRPr="0041137B" w:rsidRDefault="00FC7045" w:rsidP="0075444D">
      <w:pPr>
        <w:pBdr>
          <w:top w:val="nil"/>
          <w:left w:val="nil"/>
          <w:bottom w:val="nil"/>
          <w:right w:val="nil"/>
          <w:between w:val="nil"/>
        </w:pBdr>
        <w:spacing w:line="360" w:lineRule="auto"/>
        <w:jc w:val="both"/>
        <w:rPr>
          <w:color w:val="000000"/>
        </w:rPr>
      </w:pPr>
      <w:r w:rsidRPr="0041137B">
        <w:rPr>
          <w:color w:val="000000"/>
        </w:rPr>
        <w:t>Per lo Sc</w:t>
      </w:r>
      <w:r w:rsidR="004D2828" w:rsidRPr="0041137B">
        <w:rPr>
          <w:color w:val="000000"/>
        </w:rPr>
        <w:t>oring System</w:t>
      </w:r>
      <w:r w:rsidRPr="0041137B">
        <w:rPr>
          <w:color w:val="000000"/>
        </w:rPr>
        <w:t>,</w:t>
      </w:r>
      <w:r w:rsidR="004D2828" w:rsidRPr="0041137B">
        <w:rPr>
          <w:color w:val="000000"/>
        </w:rPr>
        <w:t xml:space="preserve"> l’EAU considera entrambi i sistemi di </w:t>
      </w:r>
      <w:r w:rsidR="005432FD" w:rsidRPr="0041137B">
        <w:rPr>
          <w:color w:val="000000"/>
        </w:rPr>
        <w:t xml:space="preserve">classificazione di </w:t>
      </w:r>
      <w:r w:rsidR="004D2828" w:rsidRPr="0041137B">
        <w:rPr>
          <w:color w:val="000000"/>
        </w:rPr>
        <w:t>grading istologico (WHO 1975 e WHO 2016/2024); l’</w:t>
      </w:r>
      <w:r w:rsidR="005432FD" w:rsidRPr="0041137B">
        <w:rPr>
          <w:color w:val="000000"/>
        </w:rPr>
        <w:t xml:space="preserve">EORTC, </w:t>
      </w:r>
      <w:r w:rsidR="004D2828" w:rsidRPr="0041137B">
        <w:rPr>
          <w:color w:val="000000"/>
        </w:rPr>
        <w:t>la classificazione WHO</w:t>
      </w:r>
      <w:r w:rsidR="005432FD" w:rsidRPr="0041137B">
        <w:rPr>
          <w:color w:val="000000"/>
        </w:rPr>
        <w:t xml:space="preserve"> </w:t>
      </w:r>
      <w:r w:rsidR="004D2828" w:rsidRPr="0041137B">
        <w:rPr>
          <w:color w:val="000000"/>
        </w:rPr>
        <w:t>1975.</w:t>
      </w:r>
    </w:p>
    <w:p w14:paraId="4CDA0B12" w14:textId="0D834301" w:rsidR="005432FD" w:rsidRPr="0041137B" w:rsidRDefault="00B106D6" w:rsidP="0075444D">
      <w:pPr>
        <w:pBdr>
          <w:top w:val="nil"/>
          <w:left w:val="nil"/>
          <w:bottom w:val="nil"/>
          <w:right w:val="nil"/>
          <w:between w:val="nil"/>
        </w:pBdr>
        <w:spacing w:line="360" w:lineRule="auto"/>
        <w:jc w:val="both"/>
        <w:rPr>
          <w:color w:val="000000"/>
        </w:rPr>
      </w:pPr>
      <w:r>
        <w:rPr>
          <w:color w:val="000000"/>
        </w:rPr>
        <w:t>Recentemente</w:t>
      </w:r>
      <w:r w:rsidRPr="0041137B">
        <w:rPr>
          <w:color w:val="000000"/>
        </w:rPr>
        <w:t xml:space="preserve"> </w:t>
      </w:r>
      <w:r w:rsidR="00BD34E6" w:rsidRPr="0041137B">
        <w:rPr>
          <w:color w:val="000000"/>
        </w:rPr>
        <w:t>l’</w:t>
      </w:r>
      <w:r w:rsidR="00F74CE8" w:rsidRPr="0041137B">
        <w:rPr>
          <w:color w:val="000000"/>
        </w:rPr>
        <w:t xml:space="preserve">EAU ha proposto un </w:t>
      </w:r>
      <w:r w:rsidR="005432FD" w:rsidRPr="0041137B">
        <w:rPr>
          <w:color w:val="000000"/>
        </w:rPr>
        <w:t>aggiornamento</w:t>
      </w:r>
      <w:r w:rsidR="00F74CE8" w:rsidRPr="0041137B">
        <w:rPr>
          <w:color w:val="000000"/>
        </w:rPr>
        <w:t xml:space="preserve"> </w:t>
      </w:r>
      <w:r w:rsidR="005432FD" w:rsidRPr="0041137B">
        <w:rPr>
          <w:color w:val="000000"/>
        </w:rPr>
        <w:t>delle</w:t>
      </w:r>
      <w:r w:rsidR="00F74CE8" w:rsidRPr="0041137B">
        <w:rPr>
          <w:color w:val="000000"/>
        </w:rPr>
        <w:t xml:space="preserve"> categorie di rischi</w:t>
      </w:r>
      <w:r w:rsidR="004D2828" w:rsidRPr="0041137B">
        <w:rPr>
          <w:color w:val="000000"/>
        </w:rPr>
        <w:t xml:space="preserve">o </w:t>
      </w:r>
      <w:r w:rsidR="005432FD" w:rsidRPr="0041137B">
        <w:rPr>
          <w:color w:val="000000"/>
        </w:rPr>
        <w:t>inserendo entrambi i sistemi di classificazione di grading istologico (WHO 1975 e WHO2004/2016) e aggiungendo fattori di rischio addizionali</w:t>
      </w:r>
      <w:r w:rsidR="008900A6" w:rsidRPr="008900A6">
        <w:t>. (Tab.5</w:t>
      </w:r>
      <w:r w:rsidR="005432FD" w:rsidRPr="008900A6">
        <w:t>).</w:t>
      </w:r>
      <w:r w:rsidRPr="008900A6">
        <w:t xml:space="preserve"> </w:t>
      </w:r>
      <w:r>
        <w:rPr>
          <w:color w:val="000000"/>
        </w:rPr>
        <w:t xml:space="preserve">Bisogna ricordare che i gruppi di rischio sono stati calcolati sulla base del rischio di progressione verso malattia muscolo invasiva o metastatica in una popolazione </w:t>
      </w:r>
      <w:r>
        <w:t>di pazienti trattati con TURB ± chemioterapia endovescicale; per questo motivo il rischio di progressione nei pazienti trattati con BCG potrebbe essere sovrastimato. Inoltre, quando si utilizzano i gruppi di rischio EAU bisogna ricordare che la categoria dei tumori a basso grado (LG) secondo la classificazione WHO 2004/2016 include anche i pazienti con tumori classificati come PUNLMP.</w:t>
      </w:r>
    </w:p>
    <w:p w14:paraId="558AD9C2" w14:textId="788EA5CC" w:rsidR="005432FD" w:rsidRPr="0041137B" w:rsidRDefault="005432FD" w:rsidP="0075444D">
      <w:pPr>
        <w:pBdr>
          <w:top w:val="nil"/>
          <w:left w:val="nil"/>
          <w:bottom w:val="nil"/>
          <w:right w:val="nil"/>
          <w:between w:val="nil"/>
        </w:pBdr>
        <w:spacing w:line="360" w:lineRule="auto"/>
        <w:jc w:val="both"/>
        <w:rPr>
          <w:color w:val="000000"/>
        </w:rPr>
      </w:pPr>
      <w:r w:rsidRPr="0041137B">
        <w:rPr>
          <w:color w:val="000000"/>
        </w:rPr>
        <w:t>Per il calcolo delle categorie di rischio è da utilizzare uno solo dei sistemi</w:t>
      </w:r>
      <w:r w:rsidR="00B6398A" w:rsidRPr="0041137B">
        <w:rPr>
          <w:color w:val="000000"/>
        </w:rPr>
        <w:t xml:space="preserve"> di classif</w:t>
      </w:r>
      <w:r w:rsidRPr="0041137B">
        <w:rPr>
          <w:color w:val="000000"/>
        </w:rPr>
        <w:t>icazio</w:t>
      </w:r>
      <w:r w:rsidR="00B6398A" w:rsidRPr="0041137B">
        <w:rPr>
          <w:color w:val="000000"/>
        </w:rPr>
        <w:t>ne</w:t>
      </w:r>
      <w:r w:rsidR="00634698" w:rsidRPr="0041137B">
        <w:rPr>
          <w:color w:val="000000"/>
        </w:rPr>
        <w:t xml:space="preserve"> di grading istologico. S</w:t>
      </w:r>
      <w:r w:rsidRPr="0041137B">
        <w:rPr>
          <w:color w:val="000000"/>
        </w:rPr>
        <w:t xml:space="preserve">e entrambi sono </w:t>
      </w:r>
      <w:r w:rsidR="00937431" w:rsidRPr="0041137B">
        <w:rPr>
          <w:color w:val="000000"/>
        </w:rPr>
        <w:t>presenti è</w:t>
      </w:r>
      <w:r w:rsidRPr="0041137B">
        <w:rPr>
          <w:color w:val="000000"/>
        </w:rPr>
        <w:t xml:space="preserve"> </w:t>
      </w:r>
      <w:r w:rsidR="00B6398A" w:rsidRPr="0041137B">
        <w:rPr>
          <w:color w:val="000000"/>
        </w:rPr>
        <w:t>raccomandato</w:t>
      </w:r>
      <w:r w:rsidRPr="0041137B">
        <w:rPr>
          <w:color w:val="000000"/>
        </w:rPr>
        <w:t xml:space="preserve"> l’</w:t>
      </w:r>
      <w:r w:rsidR="00B6398A" w:rsidRPr="0041137B">
        <w:rPr>
          <w:color w:val="000000"/>
        </w:rPr>
        <w:t>utilizzo</w:t>
      </w:r>
      <w:r w:rsidRPr="0041137B">
        <w:rPr>
          <w:color w:val="000000"/>
        </w:rPr>
        <w:t xml:space="preserve"> del sistema WHO 1975 con valore </w:t>
      </w:r>
      <w:r w:rsidR="00B6398A" w:rsidRPr="0041137B">
        <w:rPr>
          <w:color w:val="000000"/>
        </w:rPr>
        <w:t>prognostico</w:t>
      </w:r>
      <w:r w:rsidRPr="0041137B">
        <w:rPr>
          <w:color w:val="000000"/>
        </w:rPr>
        <w:t xml:space="preserve"> migliore.</w:t>
      </w:r>
      <w:r w:rsidR="00B106D6">
        <w:rPr>
          <w:color w:val="000000"/>
        </w:rPr>
        <w:t xml:space="preserve"> Inoltre</w:t>
      </w:r>
      <w:r w:rsidRPr="0041137B">
        <w:rPr>
          <w:color w:val="000000"/>
        </w:rPr>
        <w:t xml:space="preserve"> </w:t>
      </w:r>
      <w:r w:rsidR="00B106D6" w:rsidRPr="00B106D6">
        <w:rPr>
          <w:color w:val="000000"/>
        </w:rPr>
        <w:t xml:space="preserve">tutti i pazienti con CIS dell’uretra prostatica, con sottotipi di carcinoma </w:t>
      </w:r>
      <w:r w:rsidR="00F751E2" w:rsidRPr="00F751E2">
        <w:t xml:space="preserve">uroteliale </w:t>
      </w:r>
      <w:r w:rsidR="00B106D6" w:rsidRPr="00F751E2">
        <w:t xml:space="preserve">o con </w:t>
      </w:r>
      <w:r w:rsidR="00B106D6" w:rsidRPr="00B106D6">
        <w:rPr>
          <w:color w:val="000000"/>
        </w:rPr>
        <w:t>LVI dovrebbero essere inclusi nel gruppo a rischio molto elevato.</w:t>
      </w:r>
    </w:p>
    <w:p w14:paraId="668DBC93" w14:textId="55907E4F" w:rsidR="005432FD" w:rsidRDefault="00B6398A" w:rsidP="0075444D">
      <w:pPr>
        <w:pBdr>
          <w:top w:val="nil"/>
          <w:left w:val="nil"/>
          <w:bottom w:val="nil"/>
          <w:right w:val="nil"/>
          <w:between w:val="nil"/>
        </w:pBdr>
        <w:spacing w:line="360" w:lineRule="auto"/>
        <w:jc w:val="both"/>
        <w:rPr>
          <w:color w:val="000000"/>
        </w:rPr>
      </w:pPr>
      <w:r w:rsidRPr="0041137B">
        <w:rPr>
          <w:color w:val="000000"/>
        </w:rPr>
        <w:t xml:space="preserve">Fattori </w:t>
      </w:r>
      <w:r w:rsidR="005432FD" w:rsidRPr="0041137B">
        <w:rPr>
          <w:color w:val="000000"/>
        </w:rPr>
        <w:t xml:space="preserve">di rischio addizionali sono: età&gt;70; multipli tumori </w:t>
      </w:r>
      <w:r w:rsidRPr="0041137B">
        <w:rPr>
          <w:color w:val="000000"/>
        </w:rPr>
        <w:t>papillari</w:t>
      </w:r>
      <w:r w:rsidR="005432FD" w:rsidRPr="0041137B">
        <w:rPr>
          <w:color w:val="000000"/>
        </w:rPr>
        <w:t>, diametro del tumore &gt;3 cm.</w:t>
      </w:r>
    </w:p>
    <w:p w14:paraId="2F565A37" w14:textId="77777777" w:rsidR="00B106D6" w:rsidRPr="0041137B" w:rsidRDefault="00B106D6" w:rsidP="0075444D">
      <w:pPr>
        <w:pBdr>
          <w:top w:val="nil"/>
          <w:left w:val="nil"/>
          <w:bottom w:val="nil"/>
          <w:right w:val="nil"/>
          <w:between w:val="nil"/>
        </w:pBdr>
        <w:spacing w:line="360" w:lineRule="auto"/>
        <w:jc w:val="both"/>
        <w:rPr>
          <w:color w:val="000000"/>
        </w:rPr>
      </w:pPr>
    </w:p>
    <w:p w14:paraId="16E53405" w14:textId="77777777" w:rsidR="005432FD" w:rsidRPr="0041137B" w:rsidRDefault="005432FD">
      <w:pPr>
        <w:pBdr>
          <w:top w:val="nil"/>
          <w:left w:val="nil"/>
          <w:bottom w:val="nil"/>
          <w:right w:val="nil"/>
          <w:between w:val="nil"/>
        </w:pBdr>
        <w:rPr>
          <w:b/>
          <w:color w:val="000000"/>
        </w:rPr>
      </w:pPr>
    </w:p>
    <w:p w14:paraId="4D26D121" w14:textId="6531CDF5" w:rsidR="00093342" w:rsidRPr="0041137B" w:rsidRDefault="00093342">
      <w:pPr>
        <w:pBdr>
          <w:top w:val="nil"/>
          <w:left w:val="nil"/>
          <w:bottom w:val="nil"/>
          <w:right w:val="nil"/>
          <w:between w:val="nil"/>
        </w:pBdr>
        <w:rPr>
          <w:b/>
          <w:color w:val="000000"/>
        </w:rPr>
      </w:pPr>
    </w:p>
    <w:p w14:paraId="42B70A38" w14:textId="030FD47F" w:rsidR="00093342" w:rsidRPr="0041137B" w:rsidRDefault="00093342">
      <w:pPr>
        <w:pBdr>
          <w:top w:val="nil"/>
          <w:left w:val="nil"/>
          <w:bottom w:val="nil"/>
          <w:right w:val="nil"/>
          <w:between w:val="nil"/>
        </w:pBdr>
        <w:rPr>
          <w:b/>
          <w:color w:val="000000"/>
        </w:rPr>
      </w:pPr>
    </w:p>
    <w:p w14:paraId="1157D0ED" w14:textId="70F6BDD5" w:rsidR="00093342" w:rsidRPr="0041137B" w:rsidRDefault="00093342">
      <w:pPr>
        <w:pBdr>
          <w:top w:val="nil"/>
          <w:left w:val="nil"/>
          <w:bottom w:val="nil"/>
          <w:right w:val="nil"/>
          <w:between w:val="nil"/>
        </w:pBdr>
        <w:rPr>
          <w:b/>
          <w:color w:val="000000"/>
        </w:rPr>
      </w:pPr>
    </w:p>
    <w:p w14:paraId="44DD8BE4" w14:textId="024C78E2" w:rsidR="00093342" w:rsidRPr="0041137B" w:rsidRDefault="00093342">
      <w:pPr>
        <w:pBdr>
          <w:top w:val="nil"/>
          <w:left w:val="nil"/>
          <w:bottom w:val="nil"/>
          <w:right w:val="nil"/>
          <w:between w:val="nil"/>
        </w:pBdr>
        <w:rPr>
          <w:b/>
          <w:color w:val="000000"/>
        </w:rPr>
      </w:pPr>
    </w:p>
    <w:p w14:paraId="4AC61B6A" w14:textId="2D169CE2" w:rsidR="00093342" w:rsidRPr="0041137B" w:rsidRDefault="00093342">
      <w:pPr>
        <w:pBdr>
          <w:top w:val="nil"/>
          <w:left w:val="nil"/>
          <w:bottom w:val="nil"/>
          <w:right w:val="nil"/>
          <w:between w:val="nil"/>
        </w:pBdr>
        <w:rPr>
          <w:b/>
          <w:color w:val="000000"/>
        </w:rPr>
      </w:pPr>
    </w:p>
    <w:p w14:paraId="578D5FBE" w14:textId="659EED77" w:rsidR="00093342" w:rsidRPr="0041137B" w:rsidRDefault="00093342">
      <w:pPr>
        <w:pBdr>
          <w:top w:val="nil"/>
          <w:left w:val="nil"/>
          <w:bottom w:val="nil"/>
          <w:right w:val="nil"/>
          <w:between w:val="nil"/>
        </w:pBdr>
        <w:rPr>
          <w:b/>
          <w:color w:val="000000"/>
        </w:rPr>
      </w:pPr>
    </w:p>
    <w:p w14:paraId="1D08C839" w14:textId="74F5EBF3" w:rsidR="00093342" w:rsidRPr="0041137B" w:rsidRDefault="00093342">
      <w:pPr>
        <w:pBdr>
          <w:top w:val="nil"/>
          <w:left w:val="nil"/>
          <w:bottom w:val="nil"/>
          <w:right w:val="nil"/>
          <w:between w:val="nil"/>
        </w:pBdr>
        <w:rPr>
          <w:b/>
          <w:color w:val="000000"/>
        </w:rPr>
      </w:pPr>
    </w:p>
    <w:p w14:paraId="1969C0CA" w14:textId="0915D470" w:rsidR="00093342" w:rsidRPr="0041137B" w:rsidRDefault="00093342">
      <w:pPr>
        <w:pBdr>
          <w:top w:val="nil"/>
          <w:left w:val="nil"/>
          <w:bottom w:val="nil"/>
          <w:right w:val="nil"/>
          <w:between w:val="nil"/>
        </w:pBdr>
        <w:rPr>
          <w:b/>
          <w:color w:val="000000"/>
        </w:rPr>
      </w:pPr>
    </w:p>
    <w:p w14:paraId="25837201" w14:textId="3EB9555F" w:rsidR="00093342" w:rsidRPr="0041137B" w:rsidRDefault="00093342">
      <w:pPr>
        <w:pBdr>
          <w:top w:val="nil"/>
          <w:left w:val="nil"/>
          <w:bottom w:val="nil"/>
          <w:right w:val="nil"/>
          <w:between w:val="nil"/>
        </w:pBdr>
        <w:rPr>
          <w:b/>
          <w:color w:val="000000"/>
        </w:rPr>
      </w:pPr>
    </w:p>
    <w:p w14:paraId="670D0283" w14:textId="79265618" w:rsidR="00093342" w:rsidRPr="0041137B" w:rsidRDefault="00093342">
      <w:pPr>
        <w:pBdr>
          <w:top w:val="nil"/>
          <w:left w:val="nil"/>
          <w:bottom w:val="nil"/>
          <w:right w:val="nil"/>
          <w:between w:val="nil"/>
        </w:pBdr>
        <w:rPr>
          <w:b/>
          <w:color w:val="000000"/>
        </w:rPr>
      </w:pPr>
    </w:p>
    <w:p w14:paraId="4EC1D63F" w14:textId="7D450EB7" w:rsidR="00093342" w:rsidRPr="0041137B" w:rsidRDefault="00093342">
      <w:pPr>
        <w:pBdr>
          <w:top w:val="nil"/>
          <w:left w:val="nil"/>
          <w:bottom w:val="nil"/>
          <w:right w:val="nil"/>
          <w:between w:val="nil"/>
        </w:pBdr>
        <w:rPr>
          <w:b/>
          <w:color w:val="000000"/>
        </w:rPr>
      </w:pPr>
    </w:p>
    <w:p w14:paraId="5D528EE5" w14:textId="4340D051" w:rsidR="00093342" w:rsidRPr="0041137B" w:rsidRDefault="00093342">
      <w:pPr>
        <w:pBdr>
          <w:top w:val="nil"/>
          <w:left w:val="nil"/>
          <w:bottom w:val="nil"/>
          <w:right w:val="nil"/>
          <w:between w:val="nil"/>
        </w:pBdr>
        <w:rPr>
          <w:b/>
          <w:color w:val="000000"/>
        </w:rPr>
      </w:pPr>
    </w:p>
    <w:p w14:paraId="28848733" w14:textId="7F4365D9" w:rsidR="00093342" w:rsidRPr="0041137B" w:rsidRDefault="00093342">
      <w:pPr>
        <w:pBdr>
          <w:top w:val="nil"/>
          <w:left w:val="nil"/>
          <w:bottom w:val="nil"/>
          <w:right w:val="nil"/>
          <w:between w:val="nil"/>
        </w:pBdr>
        <w:rPr>
          <w:b/>
          <w:color w:val="000000"/>
        </w:rPr>
      </w:pPr>
    </w:p>
    <w:p w14:paraId="57A72A1F" w14:textId="4307BD81" w:rsidR="00093342" w:rsidRPr="0041137B" w:rsidRDefault="00093342">
      <w:pPr>
        <w:pBdr>
          <w:top w:val="nil"/>
          <w:left w:val="nil"/>
          <w:bottom w:val="nil"/>
          <w:right w:val="nil"/>
          <w:between w:val="nil"/>
        </w:pBdr>
        <w:rPr>
          <w:b/>
          <w:color w:val="000000"/>
        </w:rPr>
      </w:pPr>
    </w:p>
    <w:p w14:paraId="1AFDDA54" w14:textId="17AD818A" w:rsidR="00093342" w:rsidRPr="0041137B" w:rsidRDefault="00093342">
      <w:pPr>
        <w:pBdr>
          <w:top w:val="nil"/>
          <w:left w:val="nil"/>
          <w:bottom w:val="nil"/>
          <w:right w:val="nil"/>
          <w:between w:val="nil"/>
        </w:pBdr>
        <w:rPr>
          <w:b/>
          <w:color w:val="000000"/>
        </w:rPr>
      </w:pPr>
    </w:p>
    <w:p w14:paraId="764F475F" w14:textId="5A720936" w:rsidR="00093342" w:rsidRPr="0041137B" w:rsidRDefault="00093342">
      <w:pPr>
        <w:pBdr>
          <w:top w:val="nil"/>
          <w:left w:val="nil"/>
          <w:bottom w:val="nil"/>
          <w:right w:val="nil"/>
          <w:between w:val="nil"/>
        </w:pBdr>
        <w:rPr>
          <w:b/>
          <w:color w:val="000000"/>
        </w:rPr>
      </w:pPr>
    </w:p>
    <w:p w14:paraId="3F56D1C0" w14:textId="3117F729" w:rsidR="00AF28B4" w:rsidRPr="0041137B" w:rsidRDefault="00AF28B4" w:rsidP="005E4F0D">
      <w:pPr>
        <w:pBdr>
          <w:top w:val="nil"/>
          <w:left w:val="nil"/>
          <w:bottom w:val="nil"/>
          <w:right w:val="nil"/>
          <w:between w:val="nil"/>
        </w:pBdr>
        <w:jc w:val="both"/>
        <w:rPr>
          <w:color w:val="000000"/>
        </w:rPr>
      </w:pPr>
    </w:p>
    <w:p w14:paraId="6805DD87" w14:textId="18158CFE" w:rsidR="00AF28B4" w:rsidRPr="008900A6" w:rsidRDefault="005A6077" w:rsidP="005E4F0D">
      <w:pPr>
        <w:pStyle w:val="Titolo1"/>
        <w:ind w:left="302"/>
        <w:rPr>
          <w:b w:val="0"/>
        </w:rPr>
      </w:pPr>
      <w:r w:rsidRPr="008900A6">
        <w:t xml:space="preserve">Tabella </w:t>
      </w:r>
      <w:r w:rsidR="008900A6" w:rsidRPr="008900A6">
        <w:t>5</w:t>
      </w:r>
      <w:r w:rsidRPr="008900A6">
        <w:t xml:space="preserve">. </w:t>
      </w:r>
      <w:r w:rsidR="008900A6" w:rsidRPr="008900A6">
        <w:t>C</w:t>
      </w:r>
      <w:r w:rsidRPr="008900A6">
        <w:t>lassificazione</w:t>
      </w:r>
      <w:r w:rsidR="005432FD" w:rsidRPr="008900A6">
        <w:t xml:space="preserve"> EAU</w:t>
      </w:r>
      <w:r w:rsidRPr="008900A6">
        <w:t xml:space="preserve"> in categorie di rischio della malattia non muscolo invasiva</w:t>
      </w:r>
    </w:p>
    <w:tbl>
      <w:tblPr>
        <w:tblStyle w:val="15"/>
        <w:tblpPr w:leftFromText="141" w:rightFromText="141" w:vertAnchor="text" w:horzAnchor="margin" w:tblpY="61"/>
        <w:tblW w:w="94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84"/>
        <w:gridCol w:w="6233"/>
      </w:tblGrid>
      <w:tr w:rsidR="00F751E2" w:rsidRPr="0041137B" w14:paraId="21FDC799" w14:textId="77777777" w:rsidTr="00F751E2">
        <w:trPr>
          <w:trHeight w:val="412"/>
        </w:trPr>
        <w:tc>
          <w:tcPr>
            <w:tcW w:w="3184" w:type="dxa"/>
            <w:tcBorders>
              <w:bottom w:val="nil"/>
            </w:tcBorders>
            <w:shd w:val="clear" w:color="auto" w:fill="0070C0"/>
          </w:tcPr>
          <w:p w14:paraId="7422AC60" w14:textId="77777777" w:rsidR="00F751E2" w:rsidRPr="0041137B" w:rsidRDefault="00F751E2" w:rsidP="00F751E2">
            <w:pPr>
              <w:pBdr>
                <w:top w:val="nil"/>
                <w:left w:val="nil"/>
                <w:bottom w:val="nil"/>
                <w:right w:val="nil"/>
                <w:between w:val="nil"/>
              </w:pBdr>
              <w:spacing w:line="272" w:lineRule="auto"/>
              <w:ind w:left="710"/>
              <w:rPr>
                <w:b/>
                <w:color w:val="000000"/>
              </w:rPr>
            </w:pPr>
            <w:r w:rsidRPr="0041137B">
              <w:rPr>
                <w:b/>
                <w:color w:val="FFFFFF"/>
              </w:rPr>
              <w:t>Gruppi di rischio</w:t>
            </w:r>
          </w:p>
        </w:tc>
        <w:tc>
          <w:tcPr>
            <w:tcW w:w="6233" w:type="dxa"/>
            <w:tcBorders>
              <w:bottom w:val="nil"/>
            </w:tcBorders>
            <w:shd w:val="clear" w:color="auto" w:fill="0070C0"/>
          </w:tcPr>
          <w:p w14:paraId="713BE645" w14:textId="77777777" w:rsidR="00F751E2" w:rsidRPr="0041137B" w:rsidRDefault="00F751E2" w:rsidP="00F751E2">
            <w:pPr>
              <w:pBdr>
                <w:top w:val="nil"/>
                <w:left w:val="nil"/>
                <w:bottom w:val="nil"/>
                <w:right w:val="nil"/>
                <w:between w:val="nil"/>
              </w:pBdr>
              <w:spacing w:line="272" w:lineRule="auto"/>
              <w:ind w:right="2583"/>
              <w:jc w:val="center"/>
              <w:rPr>
                <w:b/>
                <w:color w:val="000000"/>
              </w:rPr>
            </w:pPr>
            <w:r w:rsidRPr="0041137B">
              <w:rPr>
                <w:b/>
                <w:color w:val="FFFFFF"/>
              </w:rPr>
              <w:t>Caratteristiche</w:t>
            </w:r>
          </w:p>
        </w:tc>
      </w:tr>
      <w:tr w:rsidR="00F751E2" w:rsidRPr="0041137B" w14:paraId="2C1F3A4E" w14:textId="77777777" w:rsidTr="00F751E2">
        <w:trPr>
          <w:trHeight w:val="323"/>
        </w:trPr>
        <w:tc>
          <w:tcPr>
            <w:tcW w:w="3184" w:type="dxa"/>
            <w:tcBorders>
              <w:top w:val="nil"/>
              <w:bottom w:val="nil"/>
            </w:tcBorders>
          </w:tcPr>
          <w:p w14:paraId="1FDF0D07" w14:textId="77777777" w:rsidR="00F751E2" w:rsidRPr="0041137B" w:rsidRDefault="00F751E2" w:rsidP="00F751E2">
            <w:pPr>
              <w:pBdr>
                <w:top w:val="nil"/>
                <w:left w:val="nil"/>
                <w:bottom w:val="nil"/>
                <w:right w:val="nil"/>
                <w:between w:val="nil"/>
              </w:pBdr>
              <w:ind w:left="129"/>
              <w:rPr>
                <w:b/>
                <w:color w:val="000000"/>
              </w:rPr>
            </w:pPr>
            <w:r w:rsidRPr="0041137B">
              <w:rPr>
                <w:b/>
                <w:color w:val="000000"/>
              </w:rPr>
              <w:t>Tumori a basso rischio</w:t>
            </w:r>
          </w:p>
        </w:tc>
        <w:tc>
          <w:tcPr>
            <w:tcW w:w="6233" w:type="dxa"/>
            <w:tcBorders>
              <w:top w:val="nil"/>
              <w:bottom w:val="nil"/>
            </w:tcBorders>
          </w:tcPr>
          <w:p w14:paraId="4B039438" w14:textId="77777777" w:rsidR="00F751E2" w:rsidRPr="0041137B" w:rsidRDefault="00F751E2" w:rsidP="00F751E2">
            <w:pPr>
              <w:pStyle w:val="NormaleWeb"/>
              <w:spacing w:before="0" w:beforeAutospacing="0" w:after="0" w:afterAutospacing="0"/>
              <w:jc w:val="both"/>
            </w:pPr>
            <w:r w:rsidRPr="0041137B">
              <w:t>Primo riscontro, lesione unica, Ta/T1, LG/G1, diametro &lt;3 cm, assenza di carcinoma in situ (CIS) in pazienti ≤70 anni</w:t>
            </w:r>
          </w:p>
          <w:p w14:paraId="6359F78B" w14:textId="77777777" w:rsidR="00F751E2" w:rsidRPr="0041137B" w:rsidRDefault="00F751E2" w:rsidP="00F751E2">
            <w:pPr>
              <w:pBdr>
                <w:top w:val="nil"/>
                <w:left w:val="nil"/>
                <w:bottom w:val="nil"/>
                <w:right w:val="nil"/>
                <w:between w:val="nil"/>
              </w:pBdr>
              <w:spacing w:line="226" w:lineRule="auto"/>
              <w:jc w:val="both"/>
            </w:pPr>
          </w:p>
          <w:p w14:paraId="0D7A691D" w14:textId="77777777" w:rsidR="00F751E2" w:rsidRPr="00F91031" w:rsidRDefault="00F751E2" w:rsidP="00F751E2">
            <w:pPr>
              <w:pStyle w:val="NormaleWeb"/>
              <w:spacing w:before="0" w:beforeAutospacing="0" w:after="0" w:afterAutospacing="0"/>
              <w:jc w:val="both"/>
            </w:pPr>
            <w:r w:rsidRPr="0041137B">
              <w:t>Primo riscontro, lesione unica, Ta, LG/G1, diametro &lt;3, assenza di carcinoma in situ (CIS) con non più di UNO fattore di rischio addizionale.</w:t>
            </w:r>
          </w:p>
        </w:tc>
      </w:tr>
      <w:tr w:rsidR="00F751E2" w:rsidRPr="0041137B" w14:paraId="338361CE" w14:textId="77777777" w:rsidTr="00F751E2">
        <w:trPr>
          <w:trHeight w:val="650"/>
        </w:trPr>
        <w:tc>
          <w:tcPr>
            <w:tcW w:w="3184" w:type="dxa"/>
            <w:tcBorders>
              <w:top w:val="nil"/>
            </w:tcBorders>
          </w:tcPr>
          <w:p w14:paraId="450C81BA" w14:textId="77777777" w:rsidR="00F751E2" w:rsidRPr="0041137B" w:rsidRDefault="00F751E2" w:rsidP="00F751E2">
            <w:pPr>
              <w:pBdr>
                <w:top w:val="nil"/>
                <w:left w:val="nil"/>
                <w:bottom w:val="nil"/>
                <w:right w:val="nil"/>
                <w:between w:val="nil"/>
              </w:pBdr>
              <w:spacing w:before="1"/>
              <w:rPr>
                <w:b/>
                <w:color w:val="000000"/>
              </w:rPr>
            </w:pPr>
            <w:r w:rsidRPr="0041137B">
              <w:rPr>
                <w:b/>
                <w:color w:val="000000"/>
              </w:rPr>
              <w:t>Tumori a rischio intermedio</w:t>
            </w:r>
          </w:p>
        </w:tc>
        <w:tc>
          <w:tcPr>
            <w:tcW w:w="6233" w:type="dxa"/>
            <w:tcBorders>
              <w:top w:val="nil"/>
            </w:tcBorders>
          </w:tcPr>
          <w:p w14:paraId="0BD989AD" w14:textId="77777777" w:rsidR="00F751E2" w:rsidRPr="0041137B" w:rsidRDefault="00F751E2" w:rsidP="00F751E2">
            <w:pPr>
              <w:pBdr>
                <w:top w:val="nil"/>
                <w:left w:val="nil"/>
                <w:bottom w:val="nil"/>
                <w:right w:val="nil"/>
                <w:between w:val="nil"/>
              </w:pBdr>
              <w:spacing w:before="7"/>
              <w:rPr>
                <w:color w:val="000000"/>
              </w:rPr>
            </w:pPr>
            <w:r w:rsidRPr="0041137B">
              <w:rPr>
                <w:color w:val="000000"/>
              </w:rPr>
              <w:t>Tumori senza CIS non ascrivibili alle altre categorie di rischio</w:t>
            </w:r>
          </w:p>
        </w:tc>
      </w:tr>
      <w:tr w:rsidR="00F751E2" w:rsidRPr="0041137B" w14:paraId="59878C3C" w14:textId="77777777" w:rsidTr="00F751E2">
        <w:trPr>
          <w:trHeight w:val="3780"/>
        </w:trPr>
        <w:tc>
          <w:tcPr>
            <w:tcW w:w="3184" w:type="dxa"/>
            <w:tcBorders>
              <w:top w:val="nil"/>
            </w:tcBorders>
          </w:tcPr>
          <w:p w14:paraId="524BD8E7" w14:textId="77777777" w:rsidR="00F751E2" w:rsidRPr="0041137B" w:rsidRDefault="00F751E2" w:rsidP="00F751E2">
            <w:pPr>
              <w:pBdr>
                <w:top w:val="nil"/>
                <w:left w:val="nil"/>
                <w:bottom w:val="nil"/>
                <w:right w:val="nil"/>
                <w:between w:val="nil"/>
              </w:pBdr>
              <w:spacing w:before="1"/>
              <w:rPr>
                <w:b/>
                <w:color w:val="000000"/>
              </w:rPr>
            </w:pPr>
            <w:r w:rsidRPr="0041137B">
              <w:rPr>
                <w:b/>
                <w:color w:val="000000"/>
              </w:rPr>
              <w:t>Tumori ad alto rischio</w:t>
            </w:r>
          </w:p>
        </w:tc>
        <w:tc>
          <w:tcPr>
            <w:tcW w:w="6233" w:type="dxa"/>
            <w:tcBorders>
              <w:top w:val="nil"/>
            </w:tcBorders>
          </w:tcPr>
          <w:p w14:paraId="42CCF12E" w14:textId="77777777" w:rsidR="00F751E2" w:rsidRPr="0041137B" w:rsidRDefault="00F751E2" w:rsidP="00F751E2">
            <w:pPr>
              <w:autoSpaceDE w:val="0"/>
              <w:autoSpaceDN w:val="0"/>
              <w:adjustRightInd w:val="0"/>
              <w:jc w:val="both"/>
            </w:pPr>
            <w:r w:rsidRPr="0041137B">
              <w:t>Tutti i T1 HG/G3 senza CIS, ad eccezione di quelli inclusi nel gruppo ad altissimo rischio</w:t>
            </w:r>
          </w:p>
          <w:p w14:paraId="4B4D54B1" w14:textId="77777777" w:rsidR="00F751E2" w:rsidRPr="0041137B" w:rsidRDefault="00F751E2" w:rsidP="00F751E2">
            <w:pPr>
              <w:autoSpaceDE w:val="0"/>
              <w:autoSpaceDN w:val="0"/>
              <w:adjustRightInd w:val="0"/>
              <w:jc w:val="both"/>
            </w:pPr>
          </w:p>
          <w:p w14:paraId="70B6E21D" w14:textId="77777777" w:rsidR="00F751E2" w:rsidRPr="0041137B" w:rsidRDefault="00F751E2" w:rsidP="00F751E2">
            <w:pPr>
              <w:autoSpaceDE w:val="0"/>
              <w:autoSpaceDN w:val="0"/>
              <w:adjustRightInd w:val="0"/>
              <w:jc w:val="both"/>
            </w:pPr>
            <w:r w:rsidRPr="0041137B">
              <w:t>Tutti i CIS, ad eccezione di quelli inclusi nel gruppo ad altissimo rischio</w:t>
            </w:r>
          </w:p>
          <w:p w14:paraId="330D6E3E" w14:textId="77777777" w:rsidR="00F751E2" w:rsidRPr="0041137B" w:rsidRDefault="00F751E2" w:rsidP="00F751E2">
            <w:pPr>
              <w:autoSpaceDE w:val="0"/>
              <w:autoSpaceDN w:val="0"/>
              <w:adjustRightInd w:val="0"/>
              <w:jc w:val="both"/>
            </w:pPr>
          </w:p>
          <w:p w14:paraId="254B162B" w14:textId="77777777" w:rsidR="00F751E2" w:rsidRPr="0041137B" w:rsidRDefault="00F751E2" w:rsidP="00F751E2">
            <w:pPr>
              <w:autoSpaceDE w:val="0"/>
              <w:autoSpaceDN w:val="0"/>
              <w:adjustRightInd w:val="0"/>
              <w:jc w:val="both"/>
              <w:rPr>
                <w:b/>
              </w:rPr>
            </w:pPr>
            <w:r w:rsidRPr="0041137B">
              <w:rPr>
                <w:b/>
              </w:rPr>
              <w:t>Stadio, grading con fattori di rischio addizionali</w:t>
            </w:r>
          </w:p>
          <w:p w14:paraId="4C9E3AB3" w14:textId="77777777" w:rsidR="00F751E2" w:rsidRPr="0041137B" w:rsidRDefault="00F751E2" w:rsidP="00F751E2">
            <w:pPr>
              <w:autoSpaceDE w:val="0"/>
              <w:autoSpaceDN w:val="0"/>
              <w:adjustRightInd w:val="0"/>
              <w:jc w:val="both"/>
              <w:rPr>
                <w:b/>
              </w:rPr>
            </w:pPr>
          </w:p>
          <w:p w14:paraId="6D3EBF04" w14:textId="77777777" w:rsidR="00F751E2" w:rsidRPr="0041137B" w:rsidRDefault="00F751E2" w:rsidP="00F751E2">
            <w:pPr>
              <w:autoSpaceDE w:val="0"/>
              <w:autoSpaceDN w:val="0"/>
              <w:adjustRightInd w:val="0"/>
              <w:jc w:val="both"/>
            </w:pPr>
            <w:r w:rsidRPr="0041137B">
              <w:t>Ta LG/G2 senza CIS con tutti e 3 i fattori di rischio addizionali</w:t>
            </w:r>
          </w:p>
          <w:p w14:paraId="1B32DC10" w14:textId="77777777" w:rsidR="00F751E2" w:rsidRPr="0041137B" w:rsidRDefault="00F751E2" w:rsidP="00F751E2">
            <w:pPr>
              <w:autoSpaceDE w:val="0"/>
              <w:autoSpaceDN w:val="0"/>
              <w:adjustRightInd w:val="0"/>
              <w:jc w:val="both"/>
            </w:pPr>
          </w:p>
          <w:p w14:paraId="093122F7" w14:textId="77777777" w:rsidR="00F751E2" w:rsidRPr="0041137B" w:rsidRDefault="00F751E2" w:rsidP="00F751E2">
            <w:pPr>
              <w:autoSpaceDE w:val="0"/>
              <w:autoSpaceDN w:val="0"/>
              <w:adjustRightInd w:val="0"/>
              <w:jc w:val="both"/>
            </w:pPr>
            <w:r w:rsidRPr="0041137B">
              <w:t>Ta HG/G3 o T1 LG senza CIS con almeno 2 fattori di rischio addizionali</w:t>
            </w:r>
          </w:p>
          <w:p w14:paraId="3D170658" w14:textId="77777777" w:rsidR="00F751E2" w:rsidRPr="0041137B" w:rsidRDefault="00F751E2" w:rsidP="00F751E2">
            <w:pPr>
              <w:autoSpaceDE w:val="0"/>
              <w:autoSpaceDN w:val="0"/>
              <w:adjustRightInd w:val="0"/>
              <w:jc w:val="both"/>
            </w:pPr>
          </w:p>
          <w:p w14:paraId="375B22AE" w14:textId="77777777" w:rsidR="00F751E2" w:rsidRPr="0041137B" w:rsidRDefault="00F751E2" w:rsidP="00F751E2">
            <w:pPr>
              <w:autoSpaceDE w:val="0"/>
              <w:autoSpaceDN w:val="0"/>
              <w:adjustRightInd w:val="0"/>
              <w:jc w:val="both"/>
            </w:pPr>
            <w:r w:rsidRPr="0041137B">
              <w:t>T1G2 senza CIS con almeno 1 fattore di rischio addizionale</w:t>
            </w:r>
          </w:p>
          <w:p w14:paraId="3E4E3657" w14:textId="77777777" w:rsidR="00F751E2" w:rsidRPr="0041137B" w:rsidRDefault="00F751E2" w:rsidP="00F751E2">
            <w:pPr>
              <w:pBdr>
                <w:top w:val="nil"/>
                <w:left w:val="nil"/>
                <w:bottom w:val="nil"/>
                <w:right w:val="nil"/>
                <w:between w:val="nil"/>
              </w:pBdr>
              <w:spacing w:before="7"/>
              <w:rPr>
                <w:b/>
                <w:color w:val="000000"/>
              </w:rPr>
            </w:pPr>
          </w:p>
        </w:tc>
      </w:tr>
      <w:tr w:rsidR="00F751E2" w:rsidRPr="0041137B" w14:paraId="5C1D5420" w14:textId="77777777" w:rsidTr="00F751E2">
        <w:trPr>
          <w:trHeight w:val="955"/>
        </w:trPr>
        <w:tc>
          <w:tcPr>
            <w:tcW w:w="3184" w:type="dxa"/>
            <w:tcBorders>
              <w:top w:val="nil"/>
            </w:tcBorders>
          </w:tcPr>
          <w:p w14:paraId="401BB177" w14:textId="77777777" w:rsidR="00F751E2" w:rsidRPr="0041137B" w:rsidRDefault="00F751E2" w:rsidP="00F751E2">
            <w:pPr>
              <w:pBdr>
                <w:top w:val="nil"/>
                <w:left w:val="nil"/>
                <w:bottom w:val="nil"/>
                <w:right w:val="nil"/>
                <w:between w:val="nil"/>
              </w:pBdr>
              <w:spacing w:before="1"/>
              <w:rPr>
                <w:b/>
                <w:color w:val="000000"/>
              </w:rPr>
            </w:pPr>
            <w:r w:rsidRPr="0041137B">
              <w:rPr>
                <w:b/>
                <w:color w:val="000000"/>
              </w:rPr>
              <w:t>Tumori ad altissimo rischio</w:t>
            </w:r>
          </w:p>
        </w:tc>
        <w:tc>
          <w:tcPr>
            <w:tcW w:w="6233" w:type="dxa"/>
            <w:tcBorders>
              <w:top w:val="nil"/>
            </w:tcBorders>
          </w:tcPr>
          <w:p w14:paraId="0173E9A4" w14:textId="77777777" w:rsidR="00F751E2" w:rsidRPr="0041137B" w:rsidRDefault="00F751E2" w:rsidP="00F751E2">
            <w:pPr>
              <w:autoSpaceDE w:val="0"/>
              <w:autoSpaceDN w:val="0"/>
              <w:adjustRightInd w:val="0"/>
              <w:jc w:val="both"/>
              <w:rPr>
                <w:b/>
              </w:rPr>
            </w:pPr>
            <w:r w:rsidRPr="0041137B">
              <w:rPr>
                <w:b/>
              </w:rPr>
              <w:t>Stadio, grading con fattori di rischio addizionali</w:t>
            </w:r>
          </w:p>
          <w:p w14:paraId="56D6F006" w14:textId="77777777" w:rsidR="00F751E2" w:rsidRPr="0041137B" w:rsidRDefault="00F751E2" w:rsidP="00F751E2">
            <w:pPr>
              <w:autoSpaceDE w:val="0"/>
              <w:autoSpaceDN w:val="0"/>
              <w:adjustRightInd w:val="0"/>
              <w:jc w:val="both"/>
            </w:pPr>
          </w:p>
          <w:p w14:paraId="0EC2FFE8" w14:textId="77777777" w:rsidR="00F751E2" w:rsidRPr="0041137B" w:rsidRDefault="00F751E2" w:rsidP="00F751E2">
            <w:pPr>
              <w:autoSpaceDE w:val="0"/>
              <w:autoSpaceDN w:val="0"/>
              <w:adjustRightInd w:val="0"/>
              <w:jc w:val="both"/>
            </w:pPr>
            <w:r w:rsidRPr="0041137B">
              <w:t>Ta HG/G3 + CIS con tutti e 3 i fattori di rischio addizionali</w:t>
            </w:r>
          </w:p>
          <w:p w14:paraId="69E03188" w14:textId="77777777" w:rsidR="00F751E2" w:rsidRPr="0041137B" w:rsidRDefault="00F751E2" w:rsidP="00F751E2">
            <w:pPr>
              <w:autoSpaceDE w:val="0"/>
              <w:autoSpaceDN w:val="0"/>
              <w:adjustRightInd w:val="0"/>
              <w:jc w:val="both"/>
            </w:pPr>
          </w:p>
          <w:p w14:paraId="58D92ED5" w14:textId="77777777" w:rsidR="00F751E2" w:rsidRPr="0041137B" w:rsidRDefault="00F751E2" w:rsidP="00F751E2">
            <w:pPr>
              <w:autoSpaceDE w:val="0"/>
              <w:autoSpaceDN w:val="0"/>
              <w:adjustRightInd w:val="0"/>
              <w:jc w:val="both"/>
            </w:pPr>
            <w:r w:rsidRPr="0041137B">
              <w:t>T1G2 + CIS con almeno 2 almeno 2 fattori di rischio addizionali</w:t>
            </w:r>
          </w:p>
          <w:p w14:paraId="1EE687F5" w14:textId="77777777" w:rsidR="00F751E2" w:rsidRPr="0041137B" w:rsidRDefault="00F751E2" w:rsidP="00F751E2">
            <w:pPr>
              <w:autoSpaceDE w:val="0"/>
              <w:autoSpaceDN w:val="0"/>
              <w:adjustRightInd w:val="0"/>
              <w:jc w:val="both"/>
            </w:pPr>
          </w:p>
          <w:p w14:paraId="0CFA8F09" w14:textId="77777777" w:rsidR="00F751E2" w:rsidRPr="0041137B" w:rsidRDefault="00F751E2" w:rsidP="00F751E2">
            <w:pPr>
              <w:autoSpaceDE w:val="0"/>
              <w:autoSpaceDN w:val="0"/>
              <w:adjustRightInd w:val="0"/>
              <w:jc w:val="both"/>
            </w:pPr>
            <w:r w:rsidRPr="0041137B">
              <w:t>T1HG/G3 + CIS con almeno 1 fattore di rischio addizionale</w:t>
            </w:r>
          </w:p>
          <w:p w14:paraId="034DF542" w14:textId="77777777" w:rsidR="00F751E2" w:rsidRPr="0041137B" w:rsidRDefault="00F751E2" w:rsidP="00F751E2">
            <w:pPr>
              <w:autoSpaceDE w:val="0"/>
              <w:autoSpaceDN w:val="0"/>
              <w:adjustRightInd w:val="0"/>
              <w:jc w:val="both"/>
            </w:pPr>
          </w:p>
          <w:p w14:paraId="60C6A62A" w14:textId="77777777" w:rsidR="00F751E2" w:rsidRPr="0041137B" w:rsidRDefault="00F751E2" w:rsidP="00F751E2">
            <w:pPr>
              <w:autoSpaceDE w:val="0"/>
              <w:autoSpaceDN w:val="0"/>
              <w:adjustRightInd w:val="0"/>
              <w:jc w:val="both"/>
            </w:pPr>
            <w:r w:rsidRPr="0041137B">
              <w:t>T1 HG/G3 senza CIS con tutti e 3 i fattori di rischio addizionali</w:t>
            </w:r>
          </w:p>
          <w:p w14:paraId="3FE17426" w14:textId="77777777" w:rsidR="00F751E2" w:rsidRPr="0041137B" w:rsidRDefault="00F751E2" w:rsidP="00F751E2">
            <w:pPr>
              <w:autoSpaceDE w:val="0"/>
              <w:autoSpaceDN w:val="0"/>
              <w:adjustRightInd w:val="0"/>
              <w:jc w:val="both"/>
            </w:pPr>
          </w:p>
          <w:p w14:paraId="4731ACF2" w14:textId="77777777" w:rsidR="00F751E2" w:rsidRPr="0041137B" w:rsidRDefault="00F751E2" w:rsidP="00F751E2">
            <w:pPr>
              <w:autoSpaceDE w:val="0"/>
              <w:autoSpaceDN w:val="0"/>
              <w:adjustRightInd w:val="0"/>
              <w:jc w:val="both"/>
            </w:pPr>
            <w:r w:rsidRPr="0041137B">
              <w:t>CIS in uretra prostatica</w:t>
            </w:r>
          </w:p>
          <w:p w14:paraId="57C4A345" w14:textId="77777777" w:rsidR="00F751E2" w:rsidRPr="0041137B" w:rsidRDefault="00F751E2" w:rsidP="00F751E2">
            <w:pPr>
              <w:autoSpaceDE w:val="0"/>
              <w:autoSpaceDN w:val="0"/>
              <w:adjustRightInd w:val="0"/>
              <w:jc w:val="both"/>
            </w:pPr>
          </w:p>
          <w:p w14:paraId="2DB8625D" w14:textId="77777777" w:rsidR="00F751E2" w:rsidRPr="0041137B" w:rsidRDefault="00F751E2" w:rsidP="00F751E2">
            <w:pPr>
              <w:autoSpaceDE w:val="0"/>
              <w:autoSpaceDN w:val="0"/>
              <w:adjustRightInd w:val="0"/>
              <w:jc w:val="both"/>
            </w:pPr>
            <w:r w:rsidRPr="0041137B">
              <w:t>Varianti istologiche poco frequenti</w:t>
            </w:r>
          </w:p>
          <w:p w14:paraId="15A24A87" w14:textId="77777777" w:rsidR="00F751E2" w:rsidRPr="0041137B" w:rsidRDefault="00F751E2" w:rsidP="00F751E2">
            <w:pPr>
              <w:autoSpaceDE w:val="0"/>
              <w:autoSpaceDN w:val="0"/>
              <w:adjustRightInd w:val="0"/>
              <w:jc w:val="both"/>
            </w:pPr>
          </w:p>
          <w:p w14:paraId="0E11CE20" w14:textId="77777777" w:rsidR="00F751E2" w:rsidRPr="0041137B" w:rsidRDefault="00F751E2" w:rsidP="00F751E2">
            <w:pPr>
              <w:autoSpaceDE w:val="0"/>
              <w:autoSpaceDN w:val="0"/>
              <w:adjustRightInd w:val="0"/>
              <w:jc w:val="both"/>
            </w:pPr>
            <w:r w:rsidRPr="0041137B">
              <w:t>LVI (Infiltrazione degli spazi linfovascolari)</w:t>
            </w:r>
          </w:p>
        </w:tc>
      </w:tr>
    </w:tbl>
    <w:p w14:paraId="44106F1E" w14:textId="77777777" w:rsidR="00AF28B4" w:rsidRPr="0041137B" w:rsidRDefault="00AF28B4">
      <w:pPr>
        <w:pBdr>
          <w:top w:val="nil"/>
          <w:left w:val="nil"/>
          <w:bottom w:val="nil"/>
          <w:right w:val="nil"/>
          <w:between w:val="nil"/>
        </w:pBdr>
        <w:spacing w:before="6"/>
        <w:rPr>
          <w:b/>
          <w:color w:val="000000"/>
        </w:rPr>
      </w:pPr>
    </w:p>
    <w:p w14:paraId="69EE773C" w14:textId="77777777" w:rsidR="00AF28B4" w:rsidRPr="0041137B" w:rsidRDefault="00AF28B4">
      <w:pPr>
        <w:sectPr w:rsidR="00AF28B4" w:rsidRPr="0041137B">
          <w:pgSz w:w="11900" w:h="16840"/>
          <w:pgMar w:top="1417" w:right="1134" w:bottom="1134" w:left="1134" w:header="360" w:footer="219" w:gutter="0"/>
          <w:cols w:space="720"/>
        </w:sectPr>
      </w:pPr>
    </w:p>
    <w:p w14:paraId="30A5EC47" w14:textId="40B0A21A" w:rsidR="00AF28B4" w:rsidRPr="00F91031" w:rsidRDefault="005A6077" w:rsidP="005E4F0D">
      <w:pPr>
        <w:shd w:val="clear" w:color="auto" w:fill="FFFFFF"/>
        <w:spacing w:after="100" w:afterAutospacing="1"/>
        <w:rPr>
          <w:b/>
        </w:rPr>
      </w:pPr>
      <w:r w:rsidRPr="00F91031">
        <w:rPr>
          <w:b/>
        </w:rPr>
        <w:t>Strategia terapeut</w:t>
      </w:r>
      <w:r w:rsidR="00595942" w:rsidRPr="00F91031">
        <w:rPr>
          <w:b/>
        </w:rPr>
        <w:t xml:space="preserve">ica </w:t>
      </w:r>
    </w:p>
    <w:p w14:paraId="0EA24046" w14:textId="02F1F234" w:rsidR="00EA029C" w:rsidRPr="00F91031" w:rsidRDefault="00EA029C" w:rsidP="0075444D">
      <w:pPr>
        <w:shd w:val="clear" w:color="auto" w:fill="FFFFFF"/>
        <w:spacing w:line="360" w:lineRule="auto"/>
        <w:rPr>
          <w:bCs/>
          <w:color w:val="000000"/>
        </w:rPr>
      </w:pPr>
      <w:r w:rsidRPr="00F91031">
        <w:rPr>
          <w:bCs/>
          <w:color w:val="000000"/>
        </w:rPr>
        <w:t>È stato confermato che il fumo aumenta il rischio di recidiva e progressione tumorale nei pazienti con NMIBC, così come la mortalità in tutti i pazienti con carcinoma vescicale. Per questo motivo, il primo passo nell’approccio terapeutico del tumore della vescica dovrebbe essere quello di consigliare ai fumatori di smettere di fumare.</w:t>
      </w:r>
    </w:p>
    <w:p w14:paraId="68661B95" w14:textId="77777777" w:rsidR="00AF28B4" w:rsidRPr="00F91031" w:rsidRDefault="005A6077" w:rsidP="0075444D">
      <w:pPr>
        <w:shd w:val="clear" w:color="auto" w:fill="FFFFFF"/>
        <w:spacing w:line="360" w:lineRule="auto"/>
        <w:rPr>
          <w:color w:val="000000"/>
        </w:rPr>
      </w:pPr>
      <w:r w:rsidRPr="00F91031">
        <w:rPr>
          <w:color w:val="000000"/>
        </w:rPr>
        <w:t>La TURBT è il trattamento di scelta per il tumore della vescica non muscolo invasivo (NMIBC) seguita da instillazioni endovescicali in base alla stratificazione del rischio.</w:t>
      </w:r>
    </w:p>
    <w:p w14:paraId="7B66D1AD" w14:textId="12772542" w:rsidR="00B106D6" w:rsidRPr="00F91031" w:rsidRDefault="00B106D6" w:rsidP="0075444D">
      <w:pPr>
        <w:pBdr>
          <w:top w:val="nil"/>
          <w:left w:val="nil"/>
          <w:bottom w:val="nil"/>
          <w:right w:val="nil"/>
          <w:between w:val="nil"/>
        </w:pBdr>
        <w:spacing w:line="360" w:lineRule="auto"/>
        <w:ind w:right="235"/>
        <w:jc w:val="both"/>
      </w:pPr>
      <w:r w:rsidRPr="00F91031">
        <w:t>Nei pazienti con tumori presumibilmente a basso rischio e in quelli con piccole recidive papillari (presumibilmente Ta LG/G1) rilevate a più di un anno dalla precedente TURB, sarebbe indicato offrire un’unica instillazione immediata di chemioterapia.</w:t>
      </w:r>
    </w:p>
    <w:p w14:paraId="14EDC69A" w14:textId="16E56872" w:rsidR="00FC7045" w:rsidRPr="00F91031" w:rsidRDefault="00B106D6" w:rsidP="00FC7045">
      <w:pPr>
        <w:pBdr>
          <w:top w:val="nil"/>
          <w:left w:val="nil"/>
          <w:bottom w:val="nil"/>
          <w:right w:val="nil"/>
          <w:between w:val="nil"/>
        </w:pBdr>
        <w:spacing w:line="360" w:lineRule="auto"/>
        <w:ind w:right="339"/>
        <w:jc w:val="both"/>
        <w:rPr>
          <w:color w:val="000000"/>
        </w:rPr>
      </w:pPr>
      <w:r w:rsidRPr="00F91031">
        <w:t>In alternativa, nel caso in cui la chemioterapia endovescicale non sia praticabile, si può considerare l’irrigazione vescicale con soluzione salina o acqua come opzione alternativa.</w:t>
      </w:r>
      <w:r w:rsidR="00EA029C" w:rsidRPr="00F91031">
        <w:t xml:space="preserve"> </w:t>
      </w:r>
      <w:r w:rsidR="005A6077" w:rsidRPr="00F91031">
        <w:rPr>
          <w:color w:val="000000"/>
        </w:rPr>
        <w:t>Il trattamento endovescicale ha lo scopo di completare l’eradicazione della neoplasia effettuata mediante TURBT, allungare l’intervallo libero tra TURBT e recidive e prevenire la progressione per stadio e grading.</w:t>
      </w:r>
    </w:p>
    <w:p w14:paraId="50482EFD" w14:textId="38481BD5" w:rsidR="00AF28B4" w:rsidRPr="00F91031" w:rsidRDefault="005A6077" w:rsidP="00FC7045">
      <w:pPr>
        <w:pBdr>
          <w:top w:val="nil"/>
          <w:left w:val="nil"/>
          <w:bottom w:val="nil"/>
          <w:right w:val="nil"/>
          <w:between w:val="nil"/>
        </w:pBdr>
        <w:spacing w:line="360" w:lineRule="auto"/>
        <w:ind w:right="339"/>
        <w:jc w:val="both"/>
        <w:rPr>
          <w:color w:val="000000"/>
        </w:rPr>
      </w:pPr>
      <w:r w:rsidRPr="00F91031">
        <w:rPr>
          <w:color w:val="000000"/>
        </w:rPr>
        <w:t xml:space="preserve">La scelta della terapia endovescicale a scopo adiuvante alla resezione endoscopica, è correlata alla categoria di rischio di </w:t>
      </w:r>
      <w:r w:rsidR="008900A6" w:rsidRPr="008900A6">
        <w:t>appartenenza (Tab 6</w:t>
      </w:r>
      <w:r w:rsidRPr="008900A6">
        <w:t>)</w:t>
      </w:r>
    </w:p>
    <w:p w14:paraId="2B7C3EE4" w14:textId="79E48FB1" w:rsidR="00B106D6" w:rsidRPr="00F91031" w:rsidRDefault="005A6077" w:rsidP="00B106D6">
      <w:pPr>
        <w:pBdr>
          <w:top w:val="nil"/>
          <w:left w:val="nil"/>
          <w:bottom w:val="nil"/>
          <w:right w:val="nil"/>
          <w:between w:val="nil"/>
        </w:pBdr>
        <w:spacing w:line="360" w:lineRule="auto"/>
        <w:ind w:right="345"/>
        <w:jc w:val="both"/>
        <w:rPr>
          <w:color w:val="000000"/>
        </w:rPr>
      </w:pPr>
      <w:r w:rsidRPr="00F91031">
        <w:rPr>
          <w:color w:val="000000"/>
        </w:rPr>
        <w:t>Il ridotto numero di progressioni in neoplasie a basso grado ha permesso di introdurre forme di terapie personalizzate</w:t>
      </w:r>
      <w:r w:rsidR="00B106D6" w:rsidRPr="00F91031">
        <w:rPr>
          <w:color w:val="000000"/>
        </w:rPr>
        <w:t xml:space="preserve"> con l’intento di deintensificare l’approccio terapeutico. </w:t>
      </w:r>
    </w:p>
    <w:p w14:paraId="158A5AC8" w14:textId="102EBF8E" w:rsidR="00B106D6" w:rsidRPr="00F91031" w:rsidRDefault="00B106D6" w:rsidP="00B106D6">
      <w:pPr>
        <w:pBdr>
          <w:top w:val="nil"/>
          <w:left w:val="nil"/>
          <w:bottom w:val="nil"/>
          <w:right w:val="nil"/>
          <w:between w:val="nil"/>
        </w:pBdr>
        <w:spacing w:line="360" w:lineRule="auto"/>
        <w:ind w:right="345"/>
        <w:jc w:val="both"/>
        <w:rPr>
          <w:color w:val="000000"/>
        </w:rPr>
      </w:pPr>
      <w:r w:rsidRPr="00F91031">
        <w:rPr>
          <w:color w:val="000000"/>
        </w:rPr>
        <w:t xml:space="preserve">Infatti, i pazienti con piccole recidive con aspetto di basso grado, dopo una diagnosi precedente di tumore Ta </w:t>
      </w:r>
      <w:r w:rsidR="00EA029C" w:rsidRPr="00F91031">
        <w:rPr>
          <w:color w:val="000000"/>
        </w:rPr>
        <w:t>di</w:t>
      </w:r>
      <w:r w:rsidRPr="00F91031">
        <w:rPr>
          <w:color w:val="000000"/>
        </w:rPr>
        <w:t xml:space="preserve"> basso grado, possono essere trattati in modo efficace e sicuro con fulgurazione/ablazione laser ambulatoriale.</w:t>
      </w:r>
    </w:p>
    <w:p w14:paraId="3C34E7C1" w14:textId="77C95609" w:rsidR="00B106D6" w:rsidRPr="00F91031" w:rsidRDefault="00B106D6" w:rsidP="00B106D6">
      <w:pPr>
        <w:pBdr>
          <w:top w:val="nil"/>
          <w:left w:val="nil"/>
          <w:bottom w:val="nil"/>
          <w:right w:val="nil"/>
          <w:between w:val="nil"/>
        </w:pBdr>
        <w:spacing w:line="360" w:lineRule="auto"/>
        <w:ind w:right="345"/>
        <w:jc w:val="both"/>
        <w:rPr>
          <w:color w:val="000000"/>
        </w:rPr>
      </w:pPr>
      <w:r w:rsidRPr="00F91031">
        <w:rPr>
          <w:color w:val="000000"/>
        </w:rPr>
        <w:t xml:space="preserve">Inoltre, la sorveglianza attiva </w:t>
      </w:r>
      <w:r w:rsidRPr="00F751E2">
        <w:t xml:space="preserve">e/o la chemoablazione </w:t>
      </w:r>
      <w:r w:rsidRPr="00F91031">
        <w:rPr>
          <w:color w:val="000000"/>
        </w:rPr>
        <w:t>possono essere offerte a pazienti selezionati con tumori presumibilmente a basso grado come alternativa all’ablazione endoscopica.</w:t>
      </w:r>
    </w:p>
    <w:p w14:paraId="2F908046" w14:textId="674C5F8E" w:rsidR="00B106D6" w:rsidRPr="00F91031" w:rsidRDefault="005A6077" w:rsidP="00FC7045">
      <w:pPr>
        <w:pBdr>
          <w:top w:val="nil"/>
          <w:left w:val="nil"/>
          <w:bottom w:val="nil"/>
          <w:right w:val="nil"/>
          <w:between w:val="nil"/>
        </w:pBdr>
        <w:spacing w:line="360" w:lineRule="auto"/>
        <w:ind w:right="340"/>
        <w:jc w:val="both"/>
        <w:rPr>
          <w:color w:val="000000"/>
        </w:rPr>
      </w:pPr>
      <w:r w:rsidRPr="00F91031">
        <w:rPr>
          <w:color w:val="000000"/>
        </w:rPr>
        <w:t xml:space="preserve">Per </w:t>
      </w:r>
      <w:r w:rsidR="00B106D6" w:rsidRPr="00F91031">
        <w:rPr>
          <w:color w:val="000000"/>
        </w:rPr>
        <w:t xml:space="preserve">quanto riguarda la sorveglianza attiva, un protocollo italiano include pazienti con pregresso tumore Ta di basso grado che hanno sviluppato fino a 5 recidive concomitanti in vescica del diametro massimo di 1 cm, citologie urinarie negative e assenza di ematuria. In questo caso ai pazienti viene proposto </w:t>
      </w:r>
      <w:r w:rsidRPr="00F91031">
        <w:rPr>
          <w:color w:val="000000"/>
        </w:rPr>
        <w:t>una sorveglianza</w:t>
      </w:r>
      <w:r w:rsidR="00B106D6" w:rsidRPr="00F91031">
        <w:rPr>
          <w:color w:val="000000"/>
        </w:rPr>
        <w:t xml:space="preserve"> attiva</w:t>
      </w:r>
      <w:r w:rsidRPr="00F91031">
        <w:rPr>
          <w:color w:val="000000"/>
        </w:rPr>
        <w:t xml:space="preserve"> con citologia urinaria </w:t>
      </w:r>
      <w:r w:rsidR="00B106D6" w:rsidRPr="00F91031">
        <w:rPr>
          <w:color w:val="000000"/>
        </w:rPr>
        <w:t xml:space="preserve">e </w:t>
      </w:r>
      <w:r w:rsidRPr="00F91031">
        <w:rPr>
          <w:color w:val="000000"/>
        </w:rPr>
        <w:t xml:space="preserve">cistoscopia </w:t>
      </w:r>
      <w:r w:rsidR="00B106D6" w:rsidRPr="00F91031">
        <w:rPr>
          <w:color w:val="000000"/>
        </w:rPr>
        <w:t>ogni 3-6 mesi</w:t>
      </w:r>
      <w:r w:rsidRPr="00F91031">
        <w:rPr>
          <w:color w:val="000000"/>
        </w:rPr>
        <w:t xml:space="preserve">. </w:t>
      </w:r>
      <w:r w:rsidR="00B106D6" w:rsidRPr="00F91031">
        <w:rPr>
          <w:color w:val="000000"/>
        </w:rPr>
        <w:t xml:space="preserve">In caso di aumento di dimensioni (&gt;1cm) o del numero delle lesioni (&gt;5 lesioni) oppure in caso di citologie urinarie positive il paziente può essere trattato con TURBT. </w:t>
      </w:r>
    </w:p>
    <w:p w14:paraId="54C3BE60" w14:textId="67728621" w:rsidR="00AF28B4" w:rsidRPr="00F91031" w:rsidRDefault="005A6077" w:rsidP="00FC7045">
      <w:pPr>
        <w:pBdr>
          <w:top w:val="nil"/>
          <w:left w:val="nil"/>
          <w:bottom w:val="nil"/>
          <w:right w:val="nil"/>
          <w:between w:val="nil"/>
        </w:pBdr>
        <w:spacing w:line="360" w:lineRule="auto"/>
        <w:ind w:right="340"/>
        <w:jc w:val="both"/>
        <w:rPr>
          <w:color w:val="000000"/>
        </w:rPr>
      </w:pPr>
      <w:r w:rsidRPr="00F91031">
        <w:rPr>
          <w:color w:val="000000"/>
        </w:rPr>
        <w:t>Questo tipo di sorveglianza assume particolare significato in caso di pazienti anziani, con comorbidità, in trattamento con anticoagulanti e ad alto rischio di stress chirurgico.</w:t>
      </w:r>
    </w:p>
    <w:p w14:paraId="70F5541C" w14:textId="77777777" w:rsidR="00B106D6" w:rsidRPr="00F91031" w:rsidRDefault="00B106D6" w:rsidP="00FC7045">
      <w:pPr>
        <w:pBdr>
          <w:top w:val="nil"/>
          <w:left w:val="nil"/>
          <w:bottom w:val="nil"/>
          <w:right w:val="nil"/>
          <w:between w:val="nil"/>
        </w:pBdr>
        <w:spacing w:line="360" w:lineRule="auto"/>
        <w:ind w:right="340"/>
        <w:jc w:val="both"/>
        <w:rPr>
          <w:color w:val="000000"/>
        </w:rPr>
      </w:pPr>
    </w:p>
    <w:p w14:paraId="746B5E23" w14:textId="0605DEA1" w:rsidR="00AF28B4" w:rsidRPr="00F91031" w:rsidRDefault="005A6077" w:rsidP="00FC7045">
      <w:pPr>
        <w:pBdr>
          <w:top w:val="nil"/>
          <w:left w:val="nil"/>
          <w:bottom w:val="nil"/>
          <w:right w:val="nil"/>
          <w:between w:val="nil"/>
        </w:pBdr>
        <w:spacing w:before="1" w:line="360" w:lineRule="auto"/>
        <w:ind w:right="338"/>
        <w:jc w:val="both"/>
        <w:rPr>
          <w:color w:val="000000"/>
        </w:rPr>
      </w:pPr>
      <w:r w:rsidRPr="008900A6">
        <w:t xml:space="preserve">Le tabelle </w:t>
      </w:r>
      <w:r w:rsidR="00E30A7C" w:rsidRPr="008900A6">
        <w:t>7</w:t>
      </w:r>
      <w:r w:rsidRPr="008900A6">
        <w:t xml:space="preserve"> e </w:t>
      </w:r>
      <w:r w:rsidR="00E30A7C" w:rsidRPr="008900A6">
        <w:t>8</w:t>
      </w:r>
      <w:r w:rsidRPr="008900A6">
        <w:t xml:space="preserve"> indicano </w:t>
      </w:r>
      <w:r w:rsidRPr="00F91031">
        <w:rPr>
          <w:color w:val="000000"/>
        </w:rPr>
        <w:t xml:space="preserve">l’iter terapeutico di una neoplasia non muscolo invasiva alla prima diagnosi (post TURB) e alla recidiva. </w:t>
      </w:r>
    </w:p>
    <w:p w14:paraId="6B45C3ED" w14:textId="77777777" w:rsidR="00FC7045" w:rsidRPr="00F91031" w:rsidRDefault="00FC7045" w:rsidP="005E4F0D">
      <w:pPr>
        <w:pBdr>
          <w:top w:val="nil"/>
          <w:left w:val="nil"/>
          <w:bottom w:val="nil"/>
          <w:right w:val="nil"/>
          <w:between w:val="nil"/>
        </w:pBdr>
        <w:spacing w:before="1" w:line="360" w:lineRule="auto"/>
        <w:ind w:right="338"/>
        <w:jc w:val="both"/>
        <w:rPr>
          <w:color w:val="000000"/>
        </w:rPr>
      </w:pPr>
    </w:p>
    <w:p w14:paraId="3D922D16" w14:textId="7CDAA701" w:rsidR="00937431" w:rsidRPr="00F91031" w:rsidRDefault="00937431" w:rsidP="005E4F0D">
      <w:pPr>
        <w:pBdr>
          <w:top w:val="nil"/>
          <w:left w:val="nil"/>
          <w:bottom w:val="nil"/>
          <w:right w:val="nil"/>
          <w:between w:val="nil"/>
        </w:pBdr>
        <w:spacing w:before="1" w:line="360" w:lineRule="auto"/>
        <w:ind w:right="338"/>
        <w:jc w:val="both"/>
      </w:pPr>
      <w:r w:rsidRPr="00F91031">
        <w:rPr>
          <w:b/>
        </w:rPr>
        <w:t xml:space="preserve">Trattamento della malattia a basso rischio </w:t>
      </w:r>
    </w:p>
    <w:p w14:paraId="6C30319B" w14:textId="70B1B11F" w:rsidR="004F4D3B" w:rsidRDefault="005A6077" w:rsidP="005E4F0D">
      <w:pPr>
        <w:pBdr>
          <w:top w:val="nil"/>
          <w:left w:val="nil"/>
          <w:bottom w:val="nil"/>
          <w:right w:val="nil"/>
          <w:between w:val="nil"/>
        </w:pBdr>
        <w:spacing w:before="1" w:line="360" w:lineRule="auto"/>
        <w:ind w:right="338"/>
        <w:jc w:val="both"/>
      </w:pPr>
      <w:r w:rsidRPr="00F91031">
        <w:rPr>
          <w:color w:val="000000"/>
        </w:rPr>
        <w:t xml:space="preserve">Nel paziente a basso rischio si raccomanda instillazione di chemioterapia endovescicale entro </w:t>
      </w:r>
      <w:r w:rsidR="00B106D6" w:rsidRPr="00F91031">
        <w:rPr>
          <w:color w:val="000000"/>
        </w:rPr>
        <w:t>24</w:t>
      </w:r>
      <w:r w:rsidRPr="00F91031">
        <w:rPr>
          <w:color w:val="000000"/>
        </w:rPr>
        <w:t xml:space="preserve"> ore con Mitomicin</w:t>
      </w:r>
      <w:r w:rsidR="00F751E2">
        <w:rPr>
          <w:color w:val="000000"/>
        </w:rPr>
        <w:t>a C o Epirubicina o Doxorubicina</w:t>
      </w:r>
      <w:r w:rsidR="004F4D3B">
        <w:rPr>
          <w:color w:val="000000"/>
        </w:rPr>
        <w:t xml:space="preserve"> o Gemcitabina. </w:t>
      </w:r>
      <w:r w:rsidR="004F4D3B" w:rsidRPr="004F4D3B">
        <w:t xml:space="preserve"> </w:t>
      </w:r>
    </w:p>
    <w:p w14:paraId="560748D1" w14:textId="3F5CF502" w:rsidR="00AF28B4" w:rsidRPr="00F91031" w:rsidRDefault="004F4D3B" w:rsidP="005E4F0D">
      <w:pPr>
        <w:pBdr>
          <w:top w:val="nil"/>
          <w:left w:val="nil"/>
          <w:bottom w:val="nil"/>
          <w:right w:val="nil"/>
          <w:between w:val="nil"/>
        </w:pBdr>
        <w:spacing w:before="1" w:line="360" w:lineRule="auto"/>
        <w:ind w:right="338"/>
        <w:jc w:val="both"/>
        <w:rPr>
          <w:color w:val="000000"/>
        </w:rPr>
      </w:pPr>
      <w:r w:rsidRPr="004F4D3B">
        <w:rPr>
          <w:color w:val="000000"/>
        </w:rPr>
        <w:t>L’International Bladder Cancer Group ha pubblicato le raccomandazioni per la diagnosi, il trattamento e il follow-up dei tumori della vescica non muscolo-invasivi di basso grado. In questo setting la chemioterapia intravescicale precoce post-TUR con mitomicina C, doxorubicina, epirubicina o gemcitabina può ridurre in maniera significativa le recidive (HR 0,40-0,66), mentre per uno sfavorevole rapporto benefici/tossicità non è raccomandato l’impiego di ulteriori instillazion</w:t>
      </w:r>
      <w:r>
        <w:rPr>
          <w:color w:val="000000"/>
        </w:rPr>
        <w:t xml:space="preserve">i nelle forme di basso grado </w:t>
      </w:r>
      <w:r w:rsidRPr="004F4D3B">
        <w:rPr>
          <w:color w:val="000000"/>
        </w:rPr>
        <w:t>.</w:t>
      </w:r>
    </w:p>
    <w:p w14:paraId="4B42184A" w14:textId="4297F06E" w:rsidR="00937431" w:rsidRPr="00F91031" w:rsidRDefault="00937431">
      <w:pPr>
        <w:pBdr>
          <w:top w:val="nil"/>
          <w:left w:val="nil"/>
          <w:bottom w:val="nil"/>
          <w:right w:val="nil"/>
          <w:between w:val="nil"/>
        </w:pBdr>
        <w:spacing w:before="1" w:line="360" w:lineRule="auto"/>
        <w:ind w:left="302" w:right="338"/>
        <w:jc w:val="both"/>
        <w:rPr>
          <w:color w:val="000000"/>
        </w:rPr>
      </w:pPr>
    </w:p>
    <w:p w14:paraId="53D07844" w14:textId="4465F176" w:rsidR="00F85D10" w:rsidRPr="00F91031" w:rsidRDefault="00937431" w:rsidP="005E4F0D">
      <w:pPr>
        <w:pBdr>
          <w:top w:val="nil"/>
          <w:left w:val="nil"/>
          <w:bottom w:val="nil"/>
          <w:right w:val="nil"/>
          <w:between w:val="nil"/>
        </w:pBdr>
        <w:spacing w:before="1" w:line="360" w:lineRule="auto"/>
        <w:ind w:right="338"/>
        <w:jc w:val="both"/>
        <w:rPr>
          <w:color w:val="FF0000"/>
        </w:rPr>
      </w:pPr>
      <w:r w:rsidRPr="00F91031">
        <w:rPr>
          <w:b/>
        </w:rPr>
        <w:t>Trattamento della malattia a rischio intermedio</w:t>
      </w:r>
    </w:p>
    <w:p w14:paraId="2A4DF68F" w14:textId="2C6F137B" w:rsidR="00937431" w:rsidRPr="00F91031" w:rsidRDefault="00937431" w:rsidP="005E4F0D">
      <w:pPr>
        <w:pBdr>
          <w:top w:val="nil"/>
          <w:left w:val="nil"/>
          <w:bottom w:val="nil"/>
          <w:right w:val="nil"/>
          <w:between w:val="nil"/>
        </w:pBdr>
        <w:spacing w:before="1" w:line="360" w:lineRule="auto"/>
        <w:ind w:right="338"/>
        <w:jc w:val="both"/>
        <w:rPr>
          <w:color w:val="000000"/>
        </w:rPr>
      </w:pPr>
      <w:r w:rsidRPr="00F91031">
        <w:rPr>
          <w:color w:val="000000"/>
        </w:rPr>
        <w:t>I</w:t>
      </w:r>
      <w:r w:rsidR="00F85D10" w:rsidRPr="00F91031">
        <w:rPr>
          <w:color w:val="000000"/>
        </w:rPr>
        <w:t>l</w:t>
      </w:r>
      <w:r w:rsidR="005A6077" w:rsidRPr="00F91031">
        <w:rPr>
          <w:color w:val="000000"/>
        </w:rPr>
        <w:t xml:space="preserve"> paziente a rischio intermedio </w:t>
      </w:r>
      <w:r w:rsidRPr="00F91031">
        <w:rPr>
          <w:color w:val="000000"/>
        </w:rPr>
        <w:t xml:space="preserve">ha un </w:t>
      </w:r>
      <w:r w:rsidR="00F85D10" w:rsidRPr="00F91031">
        <w:rPr>
          <w:color w:val="000000"/>
        </w:rPr>
        <w:t>rischio</w:t>
      </w:r>
      <w:r w:rsidRPr="00F91031">
        <w:rPr>
          <w:color w:val="000000"/>
        </w:rPr>
        <w:t xml:space="preserve"> </w:t>
      </w:r>
      <w:r w:rsidR="00F85D10" w:rsidRPr="00F91031">
        <w:rPr>
          <w:color w:val="000000"/>
        </w:rPr>
        <w:t xml:space="preserve">relativo </w:t>
      </w:r>
      <w:r w:rsidRPr="00F91031">
        <w:rPr>
          <w:color w:val="000000"/>
        </w:rPr>
        <w:t xml:space="preserve">di </w:t>
      </w:r>
      <w:r w:rsidR="00F85D10" w:rsidRPr="00F91031">
        <w:rPr>
          <w:color w:val="000000"/>
        </w:rPr>
        <w:t xml:space="preserve">progressione </w:t>
      </w:r>
      <w:r w:rsidR="00B106D6" w:rsidRPr="00F91031">
        <w:rPr>
          <w:color w:val="000000"/>
        </w:rPr>
        <w:t xml:space="preserve">a malattia muscolo invasiva </w:t>
      </w:r>
      <w:r w:rsidR="00F85D10" w:rsidRPr="00F91031">
        <w:rPr>
          <w:color w:val="000000"/>
        </w:rPr>
        <w:t>basso (7.4 -</w:t>
      </w:r>
      <w:r w:rsidRPr="00F91031">
        <w:rPr>
          <w:color w:val="000000"/>
        </w:rPr>
        <w:t xml:space="preserve"> 8.5% </w:t>
      </w:r>
      <w:r w:rsidR="00F85D10" w:rsidRPr="00F91031">
        <w:rPr>
          <w:color w:val="000000"/>
        </w:rPr>
        <w:t xml:space="preserve">) </w:t>
      </w:r>
      <w:r w:rsidRPr="00F91031">
        <w:rPr>
          <w:color w:val="000000"/>
        </w:rPr>
        <w:t>dopo 10 anni secondo lo scorin</w:t>
      </w:r>
      <w:r w:rsidR="00F85D10" w:rsidRPr="00F91031">
        <w:rPr>
          <w:color w:val="000000"/>
        </w:rPr>
        <w:t>g mode</w:t>
      </w:r>
      <w:r w:rsidRPr="00F91031">
        <w:rPr>
          <w:color w:val="000000"/>
        </w:rPr>
        <w:t xml:space="preserve">l EAU. In questi </w:t>
      </w:r>
      <w:r w:rsidR="00F85D10" w:rsidRPr="00F91031">
        <w:rPr>
          <w:color w:val="000000"/>
        </w:rPr>
        <w:t>pazienti è</w:t>
      </w:r>
      <w:r w:rsidRPr="00F91031">
        <w:rPr>
          <w:color w:val="000000"/>
        </w:rPr>
        <w:t xml:space="preserve"> indicata la chemioterapia di induzione con </w:t>
      </w:r>
      <w:r w:rsidR="00F85D10" w:rsidRPr="00F91031">
        <w:rPr>
          <w:color w:val="000000"/>
        </w:rPr>
        <w:t>o senza mantenimento per 1 anno.</w:t>
      </w:r>
    </w:p>
    <w:p w14:paraId="356EB6B1" w14:textId="7961D9E3" w:rsidR="00F85D10" w:rsidRPr="00F91031" w:rsidRDefault="00F85D10" w:rsidP="005E4F0D">
      <w:pPr>
        <w:pBdr>
          <w:top w:val="nil"/>
          <w:left w:val="nil"/>
          <w:bottom w:val="nil"/>
          <w:right w:val="nil"/>
          <w:between w:val="nil"/>
        </w:pBdr>
        <w:spacing w:before="1" w:line="360" w:lineRule="auto"/>
        <w:ind w:right="338"/>
        <w:jc w:val="both"/>
        <w:rPr>
          <w:color w:val="000000"/>
        </w:rPr>
      </w:pPr>
      <w:r w:rsidRPr="00F91031">
        <w:rPr>
          <w:color w:val="000000"/>
        </w:rPr>
        <w:t>Un</w:t>
      </w:r>
      <w:r w:rsidR="00B106D6" w:rsidRPr="00F91031">
        <w:rPr>
          <w:color w:val="000000"/>
        </w:rPr>
        <w:t>o-</w:t>
      </w:r>
      <w:r w:rsidR="0075444D" w:rsidRPr="00F91031">
        <w:rPr>
          <w:color w:val="000000"/>
        </w:rPr>
        <w:t>tre</w:t>
      </w:r>
      <w:r w:rsidRPr="00F91031">
        <w:rPr>
          <w:color w:val="000000"/>
        </w:rPr>
        <w:t xml:space="preserve"> ann</w:t>
      </w:r>
      <w:r w:rsidR="00B106D6" w:rsidRPr="00F91031">
        <w:rPr>
          <w:color w:val="000000"/>
        </w:rPr>
        <w:t>i</w:t>
      </w:r>
      <w:r w:rsidRPr="00F91031">
        <w:rPr>
          <w:color w:val="000000"/>
        </w:rPr>
        <w:t xml:space="preserve"> di instillazioni con BCG (induzione più mantenimento </w:t>
      </w:r>
      <w:r w:rsidR="00B106D6" w:rsidRPr="00F91031">
        <w:rPr>
          <w:color w:val="000000"/>
        </w:rPr>
        <w:t>di 1-3 anni</w:t>
      </w:r>
      <w:r w:rsidRPr="00F91031">
        <w:rPr>
          <w:color w:val="000000"/>
        </w:rPr>
        <w:t>) è un’opzione alternativa.  La scelta è basata sul rischio individuale di ripresa e di progressione così come sugli effetti collaterali di ciascun trattamento.</w:t>
      </w:r>
    </w:p>
    <w:p w14:paraId="36D0388C" w14:textId="77777777" w:rsidR="00B106D6" w:rsidRPr="00F91031" w:rsidRDefault="00B106D6" w:rsidP="0075444D">
      <w:pPr>
        <w:pBdr>
          <w:top w:val="nil"/>
          <w:left w:val="nil"/>
          <w:bottom w:val="nil"/>
          <w:right w:val="nil"/>
          <w:between w:val="nil"/>
        </w:pBdr>
        <w:spacing w:before="1" w:line="360" w:lineRule="auto"/>
        <w:ind w:right="338"/>
        <w:jc w:val="both"/>
        <w:rPr>
          <w:color w:val="000000"/>
        </w:rPr>
      </w:pPr>
    </w:p>
    <w:p w14:paraId="70BE4C39" w14:textId="07292911" w:rsidR="00F85D10" w:rsidRPr="00F91031" w:rsidRDefault="00F85D10" w:rsidP="00F85D10">
      <w:pPr>
        <w:pBdr>
          <w:top w:val="nil"/>
          <w:left w:val="nil"/>
          <w:bottom w:val="nil"/>
          <w:right w:val="nil"/>
          <w:between w:val="nil"/>
        </w:pBdr>
        <w:spacing w:before="1" w:line="360" w:lineRule="auto"/>
        <w:ind w:right="338"/>
        <w:jc w:val="both"/>
        <w:rPr>
          <w:b/>
        </w:rPr>
      </w:pPr>
      <w:r w:rsidRPr="00F91031">
        <w:rPr>
          <w:b/>
        </w:rPr>
        <w:t xml:space="preserve">Trattamento della malattia ad alto rischio </w:t>
      </w:r>
    </w:p>
    <w:p w14:paraId="6D7BAD96" w14:textId="3D815695" w:rsidR="00F85D10" w:rsidRPr="00F91031" w:rsidRDefault="00F85D10" w:rsidP="005E4F0D">
      <w:pPr>
        <w:pBdr>
          <w:top w:val="nil"/>
          <w:left w:val="nil"/>
          <w:bottom w:val="nil"/>
          <w:right w:val="nil"/>
          <w:between w:val="nil"/>
        </w:pBdr>
        <w:spacing w:before="1" w:line="360" w:lineRule="auto"/>
        <w:ind w:right="338"/>
        <w:jc w:val="both"/>
        <w:rPr>
          <w:color w:val="FF0000"/>
        </w:rPr>
      </w:pPr>
      <w:r w:rsidRPr="00F91031">
        <w:t>I pazienti</w:t>
      </w:r>
      <w:r w:rsidR="00F733FD" w:rsidRPr="00F91031">
        <w:t xml:space="preserve"> </w:t>
      </w:r>
      <w:r w:rsidRPr="00F91031">
        <w:t xml:space="preserve">di questo gruppo hanno un alto rischio di </w:t>
      </w:r>
      <w:r w:rsidR="0096472E" w:rsidRPr="00F91031">
        <w:t>progressione</w:t>
      </w:r>
      <w:r w:rsidRPr="00F91031">
        <w:t xml:space="preserve"> </w:t>
      </w:r>
      <w:r w:rsidR="0096472E" w:rsidRPr="00F91031">
        <w:t>(</w:t>
      </w:r>
      <w:r w:rsidRPr="00F91031">
        <w:t xml:space="preserve">14% </w:t>
      </w:r>
      <w:r w:rsidR="0096472E" w:rsidRPr="00F91031">
        <w:t>dopo</w:t>
      </w:r>
      <w:r w:rsidRPr="00F91031">
        <w:t xml:space="preserve"> 10 an</w:t>
      </w:r>
      <w:r w:rsidR="0096472E" w:rsidRPr="00F91031">
        <w:t>n</w:t>
      </w:r>
      <w:r w:rsidRPr="00F91031">
        <w:t xml:space="preserve">i </w:t>
      </w:r>
      <w:r w:rsidR="0096472E" w:rsidRPr="00F91031">
        <w:t>secondo</w:t>
      </w:r>
      <w:r w:rsidRPr="00F91031">
        <w:t xml:space="preserve"> lo scoring model EAU)</w:t>
      </w:r>
      <w:r w:rsidR="0096472E" w:rsidRPr="00F91031">
        <w:t>. In questo gruppo</w:t>
      </w:r>
      <w:r w:rsidRPr="00F91031">
        <w:t xml:space="preserve"> è raccomandato </w:t>
      </w:r>
      <w:r w:rsidRPr="00F91031">
        <w:rPr>
          <w:color w:val="000000"/>
        </w:rPr>
        <w:t>un regime di trattamento con BCG intravescicale della durata di 1-3 anni. Il trattamento prevede un regime di induzione con instillazioni settimanali per 6 settimane seguite da ulteriori somministrazioni a 3, 6, 12, 18, 24, 30 e 36 mesi.</w:t>
      </w:r>
    </w:p>
    <w:p w14:paraId="0A1560DA" w14:textId="71314184" w:rsidR="00F85D10" w:rsidRPr="00F91031" w:rsidRDefault="00F85D10">
      <w:pPr>
        <w:pBdr>
          <w:top w:val="nil"/>
          <w:left w:val="nil"/>
          <w:bottom w:val="nil"/>
          <w:right w:val="nil"/>
          <w:between w:val="nil"/>
        </w:pBdr>
        <w:spacing w:before="1" w:line="360" w:lineRule="auto"/>
        <w:ind w:left="302" w:right="338"/>
        <w:jc w:val="both"/>
        <w:rPr>
          <w:color w:val="000000"/>
        </w:rPr>
      </w:pPr>
    </w:p>
    <w:p w14:paraId="6D2A9386" w14:textId="77777777" w:rsidR="00FC7045" w:rsidRPr="00F91031" w:rsidRDefault="00F733FD" w:rsidP="005E4F0D">
      <w:pPr>
        <w:pBdr>
          <w:top w:val="nil"/>
          <w:left w:val="nil"/>
          <w:bottom w:val="nil"/>
          <w:right w:val="nil"/>
          <w:between w:val="nil"/>
        </w:pBdr>
        <w:spacing w:before="1" w:line="360" w:lineRule="auto"/>
        <w:ind w:right="338"/>
        <w:jc w:val="both"/>
        <w:rPr>
          <w:b/>
        </w:rPr>
      </w:pPr>
      <w:r w:rsidRPr="00F91031">
        <w:rPr>
          <w:b/>
        </w:rPr>
        <w:t>Trattamento della malattia ad altissimo rischi</w:t>
      </w:r>
      <w:r w:rsidR="00FC7045" w:rsidRPr="00F91031">
        <w:rPr>
          <w:b/>
        </w:rPr>
        <w:t>o</w:t>
      </w:r>
    </w:p>
    <w:p w14:paraId="3142555C" w14:textId="209F98BB" w:rsidR="00EA029C" w:rsidRPr="00F91031" w:rsidRDefault="00F733FD" w:rsidP="00BB2E92">
      <w:pPr>
        <w:pBdr>
          <w:top w:val="nil"/>
          <w:left w:val="nil"/>
          <w:bottom w:val="nil"/>
          <w:right w:val="nil"/>
          <w:between w:val="nil"/>
        </w:pBdr>
        <w:spacing w:before="1" w:line="360" w:lineRule="auto"/>
        <w:ind w:right="338"/>
        <w:jc w:val="both"/>
      </w:pPr>
      <w:r w:rsidRPr="00F91031">
        <w:t xml:space="preserve">I </w:t>
      </w:r>
      <w:r w:rsidR="00432CCB" w:rsidRPr="00F91031">
        <w:t>pazienti</w:t>
      </w:r>
      <w:r w:rsidRPr="00F91031">
        <w:t xml:space="preserve"> di questo gruppo hanno un rischio di </w:t>
      </w:r>
      <w:r w:rsidR="00432CCB" w:rsidRPr="00F91031">
        <w:t>progressioni</w:t>
      </w:r>
      <w:r w:rsidRPr="00F91031">
        <w:t xml:space="preserve"> </w:t>
      </w:r>
      <w:r w:rsidR="00EA029C" w:rsidRPr="00F91031">
        <w:t>40%</w:t>
      </w:r>
      <w:r w:rsidRPr="00F91031">
        <w:t xml:space="preserve"> dopo </w:t>
      </w:r>
      <w:r w:rsidR="00EA029C" w:rsidRPr="00F91031">
        <w:t>5</w:t>
      </w:r>
      <w:r w:rsidRPr="00F91031">
        <w:t xml:space="preserve"> anni secondo lo scoring model EAU</w:t>
      </w:r>
      <w:r w:rsidR="00432CCB" w:rsidRPr="00F91031">
        <w:t xml:space="preserve">. </w:t>
      </w:r>
      <w:r w:rsidR="00EA029C" w:rsidRPr="00F91031">
        <w:t xml:space="preserve">Tuttavia il rischio </w:t>
      </w:r>
      <w:r w:rsidR="00BB2E92" w:rsidRPr="00F91031">
        <w:t>così</w:t>
      </w:r>
      <w:r w:rsidR="00EA029C" w:rsidRPr="00F91031">
        <w:t xml:space="preserve"> alto è calcolato su pazienti non trattati con BCG. Serie più recenti di pazienti trattati con BCG hanno riportato tassi di rischio decisamente più bassi.</w:t>
      </w:r>
    </w:p>
    <w:p w14:paraId="4BF84E5A" w14:textId="24506363" w:rsidR="00EA029C" w:rsidRPr="00F91031" w:rsidRDefault="00EA029C" w:rsidP="00BB2E92">
      <w:pPr>
        <w:pBdr>
          <w:top w:val="nil"/>
          <w:left w:val="nil"/>
          <w:bottom w:val="nil"/>
          <w:right w:val="nil"/>
          <w:between w:val="nil"/>
        </w:pBdr>
        <w:spacing w:line="360" w:lineRule="auto"/>
        <w:ind w:right="338"/>
        <w:jc w:val="both"/>
      </w:pPr>
      <w:r w:rsidRPr="00F91031">
        <w:t>Il potenziale beneficio della cistectomia radicale deve essere valutato rispetto ai suoi rischi, alla morbidità e all’impatto sulla qualità di vita (QoL), e discusso con il paziente attraverso un processo decisionale condiviso. È quindi ragionevole discutere la possibilità di cistectomia radicale immediata nei pazienti con NMIBC a rischio molto elevato di progressione di malattia.</w:t>
      </w:r>
    </w:p>
    <w:p w14:paraId="4C850A56" w14:textId="5176311A" w:rsidR="00B106D6" w:rsidRPr="00F91031" w:rsidRDefault="00EA029C" w:rsidP="00BB2E92">
      <w:pPr>
        <w:widowControl w:val="0"/>
        <w:spacing w:after="100" w:afterAutospacing="1" w:line="360" w:lineRule="auto"/>
        <w:jc w:val="both"/>
      </w:pPr>
      <w:r w:rsidRPr="00F91031">
        <w:t>Le instillazioni endovescicali di BCG a dose piena per uno fino a tre anni restano un'opzione per pazienti selezionati, in particolare per coloro che rifiutano o non sono idonei alla cistectomia radicale. Inoltre, in questa decisione vanno presi in considerazione alcuni fattori di rischio che sono particolarmente associati con outcome sfavorevoli come: Alta percentuale di sottotipo istologico, presenza di carcinoma in situ (CIS)</w:t>
      </w:r>
      <w:r w:rsidRPr="00F91031">
        <w:rPr>
          <w:rFonts w:hAnsi="Symbol"/>
        </w:rPr>
        <w:t xml:space="preserve">, </w:t>
      </w:r>
      <w:r w:rsidRPr="00F91031">
        <w:t>Invasione linfovascolare (LVI), Sottotipi puri: micropapillare, sarcomatoide, nested, plasmacitoide o neuroendocrino, tumori multifocali, residuo tumorale o TURB incompleta</w:t>
      </w:r>
    </w:p>
    <w:p w14:paraId="0B0EBA9F" w14:textId="6613B820" w:rsidR="00B106D6" w:rsidRPr="00F91031" w:rsidRDefault="00B106D6" w:rsidP="0075444D">
      <w:pPr>
        <w:pBdr>
          <w:top w:val="nil"/>
          <w:left w:val="nil"/>
          <w:bottom w:val="nil"/>
          <w:right w:val="nil"/>
          <w:between w:val="nil"/>
        </w:pBdr>
        <w:spacing w:before="1" w:line="360" w:lineRule="auto"/>
        <w:ind w:right="338"/>
        <w:jc w:val="both"/>
        <w:rPr>
          <w:b/>
          <w:bCs/>
        </w:rPr>
      </w:pPr>
      <w:r w:rsidRPr="00F91031">
        <w:rPr>
          <w:b/>
          <w:bCs/>
        </w:rPr>
        <w:t xml:space="preserve">Trattamento dei pazienti </w:t>
      </w:r>
      <w:r w:rsidR="00BB2E92">
        <w:rPr>
          <w:b/>
          <w:bCs/>
        </w:rPr>
        <w:t>dopo</w:t>
      </w:r>
      <w:r w:rsidRPr="00F91031">
        <w:rPr>
          <w:b/>
          <w:bCs/>
        </w:rPr>
        <w:t xml:space="preserve"> fallimento del</w:t>
      </w:r>
      <w:r w:rsidR="00BB2E92">
        <w:rPr>
          <w:b/>
          <w:bCs/>
        </w:rPr>
        <w:t xml:space="preserve">la terapia con </w:t>
      </w:r>
      <w:r w:rsidRPr="00F91031">
        <w:rPr>
          <w:b/>
          <w:bCs/>
        </w:rPr>
        <w:t>BCG</w:t>
      </w:r>
    </w:p>
    <w:p w14:paraId="6310F164" w14:textId="77777777" w:rsidR="005C7B90" w:rsidRPr="00F91031" w:rsidRDefault="005C7B90" w:rsidP="0075444D">
      <w:pPr>
        <w:pBdr>
          <w:top w:val="nil"/>
          <w:left w:val="nil"/>
          <w:bottom w:val="nil"/>
          <w:right w:val="nil"/>
          <w:between w:val="nil"/>
        </w:pBdr>
        <w:spacing w:before="1" w:line="360" w:lineRule="auto"/>
        <w:ind w:right="338"/>
        <w:jc w:val="both"/>
      </w:pPr>
    </w:p>
    <w:p w14:paraId="386A2C2B" w14:textId="77777777" w:rsidR="00153026" w:rsidRPr="00F91031" w:rsidRDefault="00153026" w:rsidP="0075444D">
      <w:pPr>
        <w:pBdr>
          <w:top w:val="nil"/>
          <w:left w:val="nil"/>
          <w:bottom w:val="nil"/>
          <w:right w:val="nil"/>
          <w:between w:val="nil"/>
        </w:pBdr>
        <w:spacing w:before="1" w:line="360" w:lineRule="auto"/>
        <w:ind w:right="338"/>
        <w:jc w:val="both"/>
      </w:pPr>
      <w:r w:rsidRPr="00F91031">
        <w:t>Per identificare il sottogruppo di pazienti nei quali ulteriori cicli di BCG sono improbabili da cui trarre beneficio, è stata definita la categoria di tumore BCG-unresponsive.</w:t>
      </w:r>
    </w:p>
    <w:p w14:paraId="62CCE25C" w14:textId="17977A95" w:rsidR="00EA029C" w:rsidRPr="00BB2E92" w:rsidRDefault="00153026" w:rsidP="0075444D">
      <w:pPr>
        <w:pBdr>
          <w:top w:val="nil"/>
          <w:left w:val="nil"/>
          <w:bottom w:val="nil"/>
          <w:right w:val="nil"/>
          <w:between w:val="nil"/>
        </w:pBdr>
        <w:spacing w:before="1" w:line="360" w:lineRule="auto"/>
        <w:ind w:right="338"/>
        <w:jc w:val="both"/>
        <w:rPr>
          <w:bCs/>
        </w:rPr>
      </w:pPr>
      <w:r w:rsidRPr="00F91031">
        <w:t xml:space="preserve">La definizione è stata elaborata in particolare per favorire studi clinici a braccio singolo che possano fornire evidenze primarie di efficacia in questo contesto e poi è stata adottata per utilizzo clinico dalle linee guida europee. </w:t>
      </w:r>
      <w:r w:rsidR="00EA029C" w:rsidRPr="00F91031">
        <w:t xml:space="preserve">La categoria dei pazienti </w:t>
      </w:r>
      <w:r w:rsidR="00EA029C" w:rsidRPr="00BB2E92">
        <w:rPr>
          <w:b/>
          <w:bCs/>
        </w:rPr>
        <w:t>BCG-unresponsive</w:t>
      </w:r>
      <w:r w:rsidR="00EA029C" w:rsidRPr="00BB2E92">
        <w:t xml:space="preserve"> comprende </w:t>
      </w:r>
      <w:r w:rsidR="00EA029C" w:rsidRPr="00BB2E92">
        <w:rPr>
          <w:bCs/>
        </w:rPr>
        <w:t>tutti i tumori BCG-refrattari e quelli che presentano una recidiva T1/Ta ad alto grado entro 6 mesi dal completamento di un’esposizione adeguata a BCG, oppure che sviluppano CIS entro 12 mesi dal completamento di un’esposizione adeguata a BCG.</w:t>
      </w:r>
    </w:p>
    <w:p w14:paraId="32619BD3" w14:textId="66E2A18B" w:rsidR="00EA029C" w:rsidRPr="00F91031" w:rsidRDefault="00EA029C" w:rsidP="0075444D">
      <w:pPr>
        <w:pBdr>
          <w:top w:val="nil"/>
          <w:left w:val="nil"/>
          <w:bottom w:val="nil"/>
          <w:right w:val="nil"/>
          <w:between w:val="nil"/>
        </w:pBdr>
        <w:spacing w:before="1" w:line="360" w:lineRule="auto"/>
        <w:ind w:right="338"/>
        <w:jc w:val="both"/>
      </w:pPr>
      <w:r w:rsidRPr="00F91031">
        <w:t>Il BCG adeguato è definito come il completamento di almeno cinque delle sei dosi del ciclo di induzione iniziale, più almeno due delle sei dosi di un secondo ciclo di induzione oppure due delle tre dosi di terapia di mantenimento.</w:t>
      </w:r>
    </w:p>
    <w:p w14:paraId="1BCEE5EE" w14:textId="00911C02" w:rsidR="00EA029C" w:rsidRPr="00F91031" w:rsidRDefault="00EA029C" w:rsidP="0075444D">
      <w:pPr>
        <w:pBdr>
          <w:top w:val="nil"/>
          <w:left w:val="nil"/>
          <w:bottom w:val="nil"/>
          <w:right w:val="nil"/>
          <w:between w:val="nil"/>
        </w:pBdr>
        <w:spacing w:before="1" w:line="360" w:lineRule="auto"/>
        <w:ind w:right="338"/>
        <w:jc w:val="both"/>
      </w:pPr>
      <w:r w:rsidRPr="00F91031">
        <w:t>Attualmente, nei pazienti con malattia BCG-unresponsive, i trattamenti diversi dalla cistectomia radicale sono considerati oncologicamente inferiori; per questo motivo, la RC rappresenta l'opzione principale da discutere con i pazienti.</w:t>
      </w:r>
    </w:p>
    <w:p w14:paraId="47703F6F" w14:textId="667A5797" w:rsidR="00EA029C" w:rsidRPr="00F91031" w:rsidRDefault="00EA029C" w:rsidP="0075444D">
      <w:pPr>
        <w:pBdr>
          <w:top w:val="nil"/>
          <w:left w:val="nil"/>
          <w:bottom w:val="nil"/>
          <w:right w:val="nil"/>
          <w:between w:val="nil"/>
        </w:pBdr>
        <w:spacing w:before="1" w:line="360" w:lineRule="auto"/>
        <w:ind w:right="338"/>
        <w:jc w:val="both"/>
      </w:pPr>
      <w:r w:rsidRPr="00F91031">
        <w:t>Nei pazienti con tumori BCG-unresponsive non candidabili a RC per comorbidità o che rifiutano l’intervento, si possono considerare strategie conservative (chemioterapia endovescicale, anche sequenziale, chemioterapia con ipertermia indotta da microonde, somministrazione elettromotiva di chemioterapia), preferibilmente all'interno di studi clinici.</w:t>
      </w:r>
    </w:p>
    <w:p w14:paraId="4EDFE3E2" w14:textId="4511B8AE" w:rsidR="00153026" w:rsidRPr="00F91031" w:rsidRDefault="00153026" w:rsidP="0075444D">
      <w:pPr>
        <w:widowControl w:val="0"/>
        <w:pBdr>
          <w:top w:val="nil"/>
          <w:left w:val="nil"/>
          <w:bottom w:val="nil"/>
          <w:right w:val="nil"/>
          <w:between w:val="nil"/>
        </w:pBdr>
        <w:spacing w:before="1" w:line="360" w:lineRule="auto"/>
        <w:ind w:right="338"/>
        <w:jc w:val="both"/>
        <w:rPr>
          <w:lang w:eastAsia="en-US"/>
        </w:rPr>
      </w:pPr>
      <w:r w:rsidRPr="00F91031">
        <w:t xml:space="preserve">I pazienti che presentano una recidiva di NMIBC ad alto grado dopo BCG, senza però soddisfare i criteri di BCG-unresponsive, possono trarre beneficio da ulteriori cicli di BCG. Questa categoria di pazienti ad alto rischio, che si colloca tra i pazienti BCG-naïve e quelli BCG-unresponsive, è definita come </w:t>
      </w:r>
      <w:r w:rsidRPr="00F91031">
        <w:rPr>
          <w:b/>
          <w:bCs/>
        </w:rPr>
        <w:t>BCG-exposed</w:t>
      </w:r>
      <w:r w:rsidRPr="00F91031">
        <w:t>, e comprende:</w:t>
      </w:r>
    </w:p>
    <w:p w14:paraId="7E36347B" w14:textId="43A1DFEA" w:rsidR="00153026" w:rsidRPr="00F91031" w:rsidRDefault="00153026" w:rsidP="009C6755">
      <w:pPr>
        <w:numPr>
          <w:ilvl w:val="0"/>
          <w:numId w:val="12"/>
        </w:numPr>
        <w:spacing w:before="100" w:beforeAutospacing="1" w:after="100" w:afterAutospacing="1" w:line="360" w:lineRule="auto"/>
        <w:jc w:val="both"/>
      </w:pPr>
      <w:r w:rsidRPr="00F91031">
        <w:rPr>
          <w:b/>
          <w:bCs/>
        </w:rPr>
        <w:t>BCG-resistant</w:t>
      </w:r>
      <w:r w:rsidRPr="00F91031">
        <w:t>: persistenza o recidiva di malattia Ta HG e/o CIS a tre mesi dalla somministrazione di almeno cinque delle sei dosi previste di induzione con BCG. Secondo la definizione di BCG adeguato</w:t>
      </w:r>
      <w:r w:rsidR="00EA029C" w:rsidRPr="00F91031">
        <w:t xml:space="preserve">, </w:t>
      </w:r>
      <w:r w:rsidRPr="00F91031">
        <w:t xml:space="preserve">questi pazienti </w:t>
      </w:r>
      <w:r w:rsidR="00EA029C" w:rsidRPr="00F91031">
        <w:t xml:space="preserve">non </w:t>
      </w:r>
      <w:r w:rsidRPr="00F91031">
        <w:t>hanno ricevuto un trattamento</w:t>
      </w:r>
      <w:r w:rsidR="00EA029C" w:rsidRPr="00F91031">
        <w:t xml:space="preserve"> </w:t>
      </w:r>
      <w:r w:rsidR="008900A6" w:rsidRPr="00F91031">
        <w:t>di BCG</w:t>
      </w:r>
      <w:r w:rsidR="00EA029C" w:rsidRPr="00F91031">
        <w:t xml:space="preserve"> </w:t>
      </w:r>
      <w:r w:rsidRPr="00F91031">
        <w:t>adeguato.</w:t>
      </w:r>
    </w:p>
    <w:p w14:paraId="00885BA8" w14:textId="77777777" w:rsidR="00153026" w:rsidRPr="00F91031" w:rsidRDefault="00153026" w:rsidP="009C6755">
      <w:pPr>
        <w:numPr>
          <w:ilvl w:val="0"/>
          <w:numId w:val="12"/>
        </w:numPr>
        <w:spacing w:before="100" w:beforeAutospacing="1" w:after="100" w:afterAutospacing="1" w:line="360" w:lineRule="auto"/>
        <w:jc w:val="both"/>
      </w:pPr>
      <w:r w:rsidRPr="00F91031">
        <w:rPr>
          <w:b/>
          <w:bCs/>
        </w:rPr>
        <w:t>Recidiva tardiva dopo BCG inadeguato</w:t>
      </w:r>
      <w:r w:rsidRPr="00F91031">
        <w:t>: pazienti con Ta/T1 HG o CIS che risultano liberi da malattia alla valutazione a tre mesi, ma presentano recidiva tra 6 e 24 mesi senza aver ricevuto più di un ciclo di induzione.</w:t>
      </w:r>
    </w:p>
    <w:p w14:paraId="35857706" w14:textId="3AEA026F" w:rsidR="00EA029C" w:rsidRPr="00F91031" w:rsidRDefault="00153026" w:rsidP="009C6755">
      <w:pPr>
        <w:numPr>
          <w:ilvl w:val="0"/>
          <w:numId w:val="12"/>
        </w:numPr>
        <w:spacing w:before="100" w:beforeAutospacing="1" w:after="100" w:afterAutospacing="1" w:line="360" w:lineRule="auto"/>
        <w:jc w:val="both"/>
      </w:pPr>
      <w:r w:rsidRPr="00F91031">
        <w:rPr>
          <w:b/>
          <w:bCs/>
        </w:rPr>
        <w:t>Recidiva tardiva dopo BCG adeguato</w:t>
      </w:r>
      <w:r w:rsidRPr="00F91031">
        <w:t>: pazienti liberi da malattia dopo BCG adeguato, che sviluppano successivamente una recidiva ad alto grado al di fuori della finestra temporale per la definizione di BCG-unresponsive (&gt;6 mesi per Ta/T1 e &gt;12 mesi per CIS), fino a 24 mesi.</w:t>
      </w:r>
    </w:p>
    <w:p w14:paraId="3E9C42F9" w14:textId="1B8F1090" w:rsidR="00153026" w:rsidRPr="00F91031" w:rsidRDefault="00153026" w:rsidP="0075444D">
      <w:pPr>
        <w:spacing w:before="100" w:beforeAutospacing="1" w:after="100" w:afterAutospacing="1"/>
        <w:jc w:val="both"/>
      </w:pPr>
      <w:r w:rsidRPr="00F91031">
        <w:t>La recidiva non ad alto grado dopo BCG non è considerata come fallimento del trattamento con BCG.</w:t>
      </w:r>
    </w:p>
    <w:p w14:paraId="40221F50" w14:textId="77777777" w:rsidR="00153026" w:rsidRPr="00F91031" w:rsidRDefault="00153026" w:rsidP="0075444D">
      <w:pPr>
        <w:pBdr>
          <w:top w:val="nil"/>
          <w:left w:val="nil"/>
          <w:bottom w:val="nil"/>
          <w:right w:val="nil"/>
          <w:between w:val="nil"/>
        </w:pBdr>
        <w:spacing w:before="1" w:line="360" w:lineRule="auto"/>
        <w:ind w:right="338"/>
        <w:jc w:val="both"/>
        <w:rPr>
          <w:b/>
          <w:bCs/>
          <w:color w:val="000000" w:themeColor="text1"/>
        </w:rPr>
      </w:pPr>
      <w:r w:rsidRPr="00F91031">
        <w:rPr>
          <w:b/>
          <w:bCs/>
          <w:color w:val="000000" w:themeColor="text1"/>
        </w:rPr>
        <w:t>Controindicazioni al BCG</w:t>
      </w:r>
    </w:p>
    <w:p w14:paraId="78180B10" w14:textId="77777777" w:rsidR="00153026" w:rsidRPr="00F91031" w:rsidRDefault="00153026" w:rsidP="0075444D">
      <w:pPr>
        <w:pBdr>
          <w:top w:val="nil"/>
          <w:left w:val="nil"/>
          <w:bottom w:val="nil"/>
          <w:right w:val="nil"/>
          <w:between w:val="nil"/>
        </w:pBdr>
        <w:spacing w:before="1" w:line="360" w:lineRule="auto"/>
        <w:ind w:right="338"/>
        <w:jc w:val="both"/>
        <w:rPr>
          <w:color w:val="000000" w:themeColor="text1"/>
        </w:rPr>
      </w:pPr>
      <w:r w:rsidRPr="00F91031">
        <w:rPr>
          <w:color w:val="000000" w:themeColor="text1"/>
        </w:rPr>
        <w:t>Le controindicazioni assolute all’instillazione endovescicale di BCG sono:</w:t>
      </w:r>
    </w:p>
    <w:p w14:paraId="4D6D5E32" w14:textId="77777777" w:rsidR="00153026" w:rsidRPr="00F91031" w:rsidRDefault="00153026" w:rsidP="009C6755">
      <w:pPr>
        <w:pStyle w:val="Paragrafoelenco"/>
        <w:numPr>
          <w:ilvl w:val="0"/>
          <w:numId w:val="11"/>
        </w:numPr>
        <w:pBdr>
          <w:top w:val="nil"/>
          <w:left w:val="nil"/>
          <w:bottom w:val="nil"/>
          <w:right w:val="nil"/>
          <w:between w:val="nil"/>
        </w:pBdr>
        <w:spacing w:before="1" w:line="360" w:lineRule="auto"/>
        <w:ind w:right="338"/>
        <w:jc w:val="both"/>
        <w:rPr>
          <w:color w:val="000000" w:themeColor="text1"/>
          <w:sz w:val="24"/>
          <w:szCs w:val="24"/>
        </w:rPr>
      </w:pPr>
      <w:r w:rsidRPr="00F91031">
        <w:rPr>
          <w:color w:val="000000" w:themeColor="text1"/>
          <w:sz w:val="24"/>
          <w:szCs w:val="24"/>
        </w:rPr>
        <w:t xml:space="preserve">nelle prime due settimane dopo la TURB; </w:t>
      </w:r>
    </w:p>
    <w:p w14:paraId="77C387E4" w14:textId="77777777" w:rsidR="00153026" w:rsidRPr="00F91031" w:rsidRDefault="00153026" w:rsidP="009C6755">
      <w:pPr>
        <w:pStyle w:val="Paragrafoelenco"/>
        <w:numPr>
          <w:ilvl w:val="0"/>
          <w:numId w:val="11"/>
        </w:numPr>
        <w:pBdr>
          <w:top w:val="nil"/>
          <w:left w:val="nil"/>
          <w:bottom w:val="nil"/>
          <w:right w:val="nil"/>
          <w:between w:val="nil"/>
        </w:pBdr>
        <w:spacing w:before="1" w:line="360" w:lineRule="auto"/>
        <w:ind w:right="338"/>
        <w:jc w:val="both"/>
        <w:rPr>
          <w:color w:val="000000" w:themeColor="text1"/>
          <w:sz w:val="24"/>
          <w:szCs w:val="24"/>
        </w:rPr>
      </w:pPr>
      <w:r w:rsidRPr="00F91031">
        <w:rPr>
          <w:color w:val="000000" w:themeColor="text1"/>
          <w:sz w:val="24"/>
          <w:szCs w:val="24"/>
        </w:rPr>
        <w:t>in presenza di ematuria macroscopica;</w:t>
      </w:r>
    </w:p>
    <w:p w14:paraId="23412CF7" w14:textId="77777777" w:rsidR="00153026" w:rsidRPr="00F91031" w:rsidRDefault="00153026" w:rsidP="009C6755">
      <w:pPr>
        <w:pStyle w:val="Paragrafoelenco"/>
        <w:numPr>
          <w:ilvl w:val="0"/>
          <w:numId w:val="11"/>
        </w:numPr>
        <w:pBdr>
          <w:top w:val="nil"/>
          <w:left w:val="nil"/>
          <w:bottom w:val="nil"/>
          <w:right w:val="nil"/>
          <w:between w:val="nil"/>
        </w:pBdr>
        <w:spacing w:before="1" w:line="360" w:lineRule="auto"/>
        <w:ind w:right="338"/>
        <w:jc w:val="both"/>
        <w:rPr>
          <w:color w:val="000000" w:themeColor="text1"/>
          <w:sz w:val="24"/>
          <w:szCs w:val="24"/>
        </w:rPr>
      </w:pPr>
      <w:r w:rsidRPr="00F91031">
        <w:rPr>
          <w:color w:val="000000" w:themeColor="text1"/>
          <w:sz w:val="24"/>
          <w:szCs w:val="24"/>
        </w:rPr>
        <w:t>dopo cateterismo traumatico;</w:t>
      </w:r>
    </w:p>
    <w:p w14:paraId="019BD464" w14:textId="32240E58" w:rsidR="00153026" w:rsidRPr="00F91031" w:rsidRDefault="00153026" w:rsidP="009C6755">
      <w:pPr>
        <w:pStyle w:val="Paragrafoelenco"/>
        <w:numPr>
          <w:ilvl w:val="0"/>
          <w:numId w:val="11"/>
        </w:numPr>
        <w:pBdr>
          <w:top w:val="nil"/>
          <w:left w:val="nil"/>
          <w:bottom w:val="nil"/>
          <w:right w:val="nil"/>
          <w:between w:val="nil"/>
        </w:pBdr>
        <w:spacing w:before="1" w:line="360" w:lineRule="auto"/>
        <w:ind w:right="338"/>
        <w:jc w:val="both"/>
        <w:rPr>
          <w:color w:val="000000" w:themeColor="text1"/>
          <w:sz w:val="24"/>
          <w:szCs w:val="24"/>
        </w:rPr>
      </w:pPr>
      <w:r w:rsidRPr="00F91031">
        <w:rPr>
          <w:color w:val="000000" w:themeColor="text1"/>
          <w:sz w:val="24"/>
          <w:szCs w:val="24"/>
        </w:rPr>
        <w:t>nei pazienti con infezione delle vie urinarie sintomatica.</w:t>
      </w:r>
    </w:p>
    <w:p w14:paraId="6FB86C72" w14:textId="77777777" w:rsidR="00EA029C" w:rsidRPr="00F91031" w:rsidRDefault="00EA029C" w:rsidP="0075444D">
      <w:pPr>
        <w:pStyle w:val="Paragrafoelenco"/>
        <w:pBdr>
          <w:top w:val="nil"/>
          <w:left w:val="nil"/>
          <w:bottom w:val="nil"/>
          <w:right w:val="nil"/>
          <w:between w:val="nil"/>
        </w:pBdr>
        <w:spacing w:before="1" w:line="360" w:lineRule="auto"/>
        <w:ind w:right="338"/>
        <w:jc w:val="both"/>
        <w:rPr>
          <w:color w:val="000000" w:themeColor="text1"/>
          <w:sz w:val="24"/>
          <w:szCs w:val="24"/>
        </w:rPr>
      </w:pPr>
    </w:p>
    <w:p w14:paraId="5FA267BE" w14:textId="167FF782" w:rsidR="00153026" w:rsidRPr="00F91031" w:rsidRDefault="00EA029C" w:rsidP="0075444D">
      <w:pPr>
        <w:pBdr>
          <w:top w:val="nil"/>
          <w:left w:val="nil"/>
          <w:bottom w:val="nil"/>
          <w:right w:val="nil"/>
          <w:between w:val="nil"/>
        </w:pBdr>
        <w:spacing w:before="1" w:line="360" w:lineRule="auto"/>
        <w:ind w:right="338"/>
        <w:jc w:val="both"/>
        <w:rPr>
          <w:color w:val="FF0000"/>
        </w:rPr>
        <w:sectPr w:rsidR="00153026" w:rsidRPr="00F91031">
          <w:pgSz w:w="11900" w:h="16840"/>
          <w:pgMar w:top="1417" w:right="1134" w:bottom="1134" w:left="1134" w:header="360" w:footer="219" w:gutter="0"/>
          <w:cols w:space="720"/>
        </w:sectPr>
      </w:pPr>
      <w:r w:rsidRPr="00F91031">
        <w:t>L</w:t>
      </w:r>
      <w:r w:rsidR="00153026" w:rsidRPr="00F91031">
        <w:t>a positività al Quantiferon test o una pregressa diagnosi di tubercolosi, in assenza di malattia attiva, non rappresentano una controindicazione assoluta alla somministrazione del BCG.</w:t>
      </w:r>
    </w:p>
    <w:p w14:paraId="7472C49A" w14:textId="544BEC8B" w:rsidR="00AF28B4" w:rsidRPr="0041137B" w:rsidRDefault="00E30A7C">
      <w:pPr>
        <w:pStyle w:val="Titolo1"/>
        <w:spacing w:before="84"/>
        <w:ind w:left="182"/>
        <w:jc w:val="left"/>
      </w:pPr>
      <w:r>
        <w:t>Tabella 7</w:t>
      </w:r>
      <w:r w:rsidR="005A6077" w:rsidRPr="0041137B">
        <w:t>. Terapia della malattia non muscolo invasiva alla prima diagnosi</w:t>
      </w:r>
    </w:p>
    <w:tbl>
      <w:tblPr>
        <w:tblStyle w:val="14"/>
        <w:tblpPr w:leftFromText="141" w:rightFromText="141" w:vertAnchor="text" w:horzAnchor="margin" w:tblpY="13"/>
        <w:tblW w:w="97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13"/>
        <w:gridCol w:w="4820"/>
        <w:gridCol w:w="2336"/>
      </w:tblGrid>
      <w:tr w:rsidR="004F4D3B" w:rsidRPr="0041137B" w14:paraId="5854750B" w14:textId="77777777" w:rsidTr="004F4D3B">
        <w:trPr>
          <w:trHeight w:val="622"/>
        </w:trPr>
        <w:tc>
          <w:tcPr>
            <w:tcW w:w="2613" w:type="dxa"/>
            <w:tcBorders>
              <w:bottom w:val="single" w:sz="4" w:space="0" w:color="000000"/>
            </w:tcBorders>
            <w:shd w:val="clear" w:color="auto" w:fill="0070C0"/>
          </w:tcPr>
          <w:p w14:paraId="30F247E4" w14:textId="77777777" w:rsidR="004F4D3B" w:rsidRPr="0041137B" w:rsidRDefault="004F4D3B" w:rsidP="004F4D3B">
            <w:pPr>
              <w:pBdr>
                <w:top w:val="nil"/>
                <w:left w:val="nil"/>
                <w:bottom w:val="nil"/>
                <w:right w:val="nil"/>
                <w:between w:val="nil"/>
              </w:pBdr>
              <w:spacing w:before="5"/>
              <w:jc w:val="center"/>
              <w:rPr>
                <w:b/>
                <w:color w:val="000000"/>
              </w:rPr>
            </w:pPr>
            <w:r w:rsidRPr="0041137B">
              <w:rPr>
                <w:b/>
                <w:color w:val="FFFFFF" w:themeColor="background1"/>
              </w:rPr>
              <w:t>Categoria di rischio</w:t>
            </w:r>
          </w:p>
        </w:tc>
        <w:tc>
          <w:tcPr>
            <w:tcW w:w="4820" w:type="dxa"/>
            <w:tcBorders>
              <w:bottom w:val="single" w:sz="4" w:space="0" w:color="000000"/>
            </w:tcBorders>
            <w:shd w:val="clear" w:color="auto" w:fill="0070C0"/>
          </w:tcPr>
          <w:p w14:paraId="59BCD536" w14:textId="77777777" w:rsidR="004F4D3B" w:rsidRPr="0041137B" w:rsidRDefault="004F4D3B" w:rsidP="004F4D3B">
            <w:pPr>
              <w:pBdr>
                <w:top w:val="nil"/>
                <w:left w:val="nil"/>
                <w:bottom w:val="nil"/>
                <w:right w:val="nil"/>
                <w:between w:val="nil"/>
              </w:pBdr>
              <w:spacing w:before="5"/>
              <w:ind w:left="916"/>
              <w:rPr>
                <w:b/>
                <w:color w:val="FFFFFF" w:themeColor="background1"/>
              </w:rPr>
            </w:pPr>
            <w:r w:rsidRPr="0041137B">
              <w:rPr>
                <w:b/>
                <w:color w:val="FFFFFF" w:themeColor="background1"/>
              </w:rPr>
              <w:t>Approccio terapeutico</w:t>
            </w:r>
          </w:p>
        </w:tc>
        <w:tc>
          <w:tcPr>
            <w:tcW w:w="2336" w:type="dxa"/>
            <w:tcBorders>
              <w:bottom w:val="single" w:sz="4" w:space="0" w:color="000000"/>
            </w:tcBorders>
            <w:shd w:val="clear" w:color="auto" w:fill="0070C0"/>
          </w:tcPr>
          <w:p w14:paraId="3C4C5B39" w14:textId="77777777" w:rsidR="004F4D3B" w:rsidRPr="0041137B" w:rsidRDefault="004F4D3B" w:rsidP="004F4D3B">
            <w:pPr>
              <w:pBdr>
                <w:top w:val="nil"/>
                <w:left w:val="nil"/>
                <w:bottom w:val="nil"/>
                <w:right w:val="nil"/>
                <w:between w:val="nil"/>
              </w:pBdr>
              <w:spacing w:before="5" w:line="396" w:lineRule="auto"/>
              <w:ind w:right="220"/>
              <w:jc w:val="center"/>
              <w:rPr>
                <w:b/>
                <w:color w:val="FFFFFF" w:themeColor="background1"/>
              </w:rPr>
            </w:pPr>
            <w:r w:rsidRPr="0041137B">
              <w:rPr>
                <w:b/>
                <w:color w:val="FFFFFF" w:themeColor="background1"/>
              </w:rPr>
              <w:t>Tempi previsti di accesso</w:t>
            </w:r>
          </w:p>
        </w:tc>
      </w:tr>
      <w:tr w:rsidR="004F4D3B" w:rsidRPr="0041137B" w14:paraId="13D4CB61" w14:textId="77777777" w:rsidTr="004F4D3B">
        <w:trPr>
          <w:trHeight w:val="677"/>
        </w:trPr>
        <w:tc>
          <w:tcPr>
            <w:tcW w:w="2613" w:type="dxa"/>
            <w:tcBorders>
              <w:top w:val="single" w:sz="4" w:space="0" w:color="000000"/>
              <w:left w:val="single" w:sz="4" w:space="0" w:color="000000"/>
              <w:bottom w:val="single" w:sz="4" w:space="0" w:color="000000"/>
              <w:right w:val="single" w:sz="4" w:space="0" w:color="000000"/>
            </w:tcBorders>
          </w:tcPr>
          <w:p w14:paraId="3B1B10F2" w14:textId="77777777" w:rsidR="004F4D3B" w:rsidRPr="00E5573F" w:rsidRDefault="004F4D3B" w:rsidP="004F4D3B">
            <w:pPr>
              <w:pBdr>
                <w:top w:val="nil"/>
                <w:left w:val="nil"/>
                <w:bottom w:val="nil"/>
                <w:right w:val="nil"/>
                <w:between w:val="nil"/>
              </w:pBdr>
              <w:ind w:left="129"/>
              <w:jc w:val="center"/>
              <w:rPr>
                <w:b/>
                <w:sz w:val="22"/>
                <w:szCs w:val="22"/>
              </w:rPr>
            </w:pPr>
            <w:r w:rsidRPr="00E5573F">
              <w:rPr>
                <w:b/>
                <w:sz w:val="22"/>
                <w:szCs w:val="22"/>
              </w:rPr>
              <w:t>Tumori a basso rischio</w:t>
            </w:r>
          </w:p>
        </w:tc>
        <w:tc>
          <w:tcPr>
            <w:tcW w:w="4820" w:type="dxa"/>
            <w:tcBorders>
              <w:top w:val="single" w:sz="4" w:space="0" w:color="000000"/>
              <w:left w:val="single" w:sz="4" w:space="0" w:color="000000"/>
              <w:bottom w:val="single" w:sz="4" w:space="0" w:color="000000"/>
              <w:right w:val="single" w:sz="4" w:space="0" w:color="000000"/>
            </w:tcBorders>
          </w:tcPr>
          <w:p w14:paraId="1865E79D" w14:textId="77777777" w:rsidR="004F4D3B" w:rsidRPr="00E5573F" w:rsidRDefault="004F4D3B" w:rsidP="004F4D3B">
            <w:pPr>
              <w:pBdr>
                <w:top w:val="nil"/>
                <w:left w:val="nil"/>
                <w:bottom w:val="nil"/>
                <w:right w:val="nil"/>
                <w:between w:val="nil"/>
              </w:pBdr>
              <w:ind w:left="104" w:right="137"/>
              <w:rPr>
                <w:color w:val="000000"/>
                <w:sz w:val="22"/>
                <w:szCs w:val="22"/>
              </w:rPr>
            </w:pPr>
            <w:r w:rsidRPr="00E5573F">
              <w:rPr>
                <w:color w:val="000000"/>
                <w:sz w:val="22"/>
                <w:szCs w:val="22"/>
              </w:rPr>
              <w:t xml:space="preserve">Singola instillazione immediata di chemioterapia (entro 24 h dalla TURBT) con MMC o EPI o </w:t>
            </w:r>
            <w:r w:rsidRPr="004F4D3B">
              <w:rPr>
                <w:sz w:val="22"/>
                <w:szCs w:val="22"/>
              </w:rPr>
              <w:t>DOXO o Gemcitabina</w:t>
            </w:r>
          </w:p>
        </w:tc>
        <w:tc>
          <w:tcPr>
            <w:tcW w:w="2336" w:type="dxa"/>
            <w:tcBorders>
              <w:top w:val="single" w:sz="4" w:space="0" w:color="000000"/>
              <w:left w:val="single" w:sz="4" w:space="0" w:color="000000"/>
              <w:bottom w:val="single" w:sz="4" w:space="0" w:color="000000"/>
              <w:right w:val="single" w:sz="4" w:space="0" w:color="000000"/>
            </w:tcBorders>
          </w:tcPr>
          <w:p w14:paraId="18732165" w14:textId="75FB07A0" w:rsidR="004F4D3B" w:rsidRPr="00E5573F" w:rsidRDefault="004F4D3B" w:rsidP="004F4D3B">
            <w:pPr>
              <w:pBdr>
                <w:top w:val="nil"/>
                <w:left w:val="nil"/>
                <w:bottom w:val="nil"/>
                <w:right w:val="nil"/>
                <w:between w:val="nil"/>
              </w:pBdr>
              <w:rPr>
                <w:color w:val="000000"/>
                <w:sz w:val="22"/>
                <w:szCs w:val="22"/>
              </w:rPr>
            </w:pPr>
            <w:r w:rsidRPr="004F4D3B">
              <w:rPr>
                <w:sz w:val="22"/>
                <w:szCs w:val="22"/>
              </w:rPr>
              <w:t>Entro 24 ore</w:t>
            </w:r>
          </w:p>
        </w:tc>
      </w:tr>
      <w:tr w:rsidR="004F4D3B" w:rsidRPr="0041137B" w14:paraId="0D25D98C" w14:textId="77777777" w:rsidTr="004F4D3B">
        <w:trPr>
          <w:trHeight w:val="1093"/>
        </w:trPr>
        <w:tc>
          <w:tcPr>
            <w:tcW w:w="2613" w:type="dxa"/>
            <w:tcBorders>
              <w:top w:val="single" w:sz="4" w:space="0" w:color="000000"/>
              <w:left w:val="single" w:sz="4" w:space="0" w:color="000000"/>
              <w:bottom w:val="single" w:sz="4" w:space="0" w:color="000000"/>
              <w:right w:val="single" w:sz="4" w:space="0" w:color="000000"/>
            </w:tcBorders>
          </w:tcPr>
          <w:p w14:paraId="658AF7BE" w14:textId="77777777" w:rsidR="004F4D3B" w:rsidRPr="00E5573F" w:rsidRDefault="004F4D3B" w:rsidP="004F4D3B">
            <w:pPr>
              <w:pBdr>
                <w:top w:val="nil"/>
                <w:left w:val="nil"/>
                <w:bottom w:val="nil"/>
                <w:right w:val="nil"/>
                <w:between w:val="nil"/>
              </w:pBdr>
              <w:ind w:left="129"/>
              <w:jc w:val="center"/>
              <w:rPr>
                <w:b/>
                <w:strike/>
                <w:sz w:val="22"/>
                <w:szCs w:val="22"/>
              </w:rPr>
            </w:pPr>
            <w:r w:rsidRPr="00E5573F">
              <w:rPr>
                <w:b/>
                <w:sz w:val="22"/>
                <w:szCs w:val="22"/>
              </w:rPr>
              <w:t>Tumori a rischio intermedio</w:t>
            </w:r>
          </w:p>
        </w:tc>
        <w:tc>
          <w:tcPr>
            <w:tcW w:w="4820" w:type="dxa"/>
            <w:tcBorders>
              <w:top w:val="single" w:sz="4" w:space="0" w:color="000000"/>
              <w:left w:val="single" w:sz="4" w:space="0" w:color="000000"/>
              <w:bottom w:val="single" w:sz="4" w:space="0" w:color="000000"/>
              <w:right w:val="single" w:sz="4" w:space="0" w:color="000000"/>
            </w:tcBorders>
          </w:tcPr>
          <w:p w14:paraId="1F4F1402" w14:textId="77777777" w:rsidR="004F4D3B" w:rsidRPr="00E5573F" w:rsidRDefault="004F4D3B" w:rsidP="004F4D3B">
            <w:pPr>
              <w:pBdr>
                <w:top w:val="nil"/>
                <w:left w:val="nil"/>
                <w:bottom w:val="nil"/>
                <w:right w:val="nil"/>
                <w:between w:val="nil"/>
              </w:pBdr>
              <w:spacing w:before="1"/>
              <w:ind w:right="338"/>
              <w:rPr>
                <w:color w:val="000000"/>
                <w:sz w:val="22"/>
                <w:szCs w:val="22"/>
              </w:rPr>
            </w:pPr>
            <w:r w:rsidRPr="00E5573F">
              <w:rPr>
                <w:color w:val="000000"/>
                <w:sz w:val="22"/>
                <w:szCs w:val="22"/>
              </w:rPr>
              <w:t>Chemioterapia di induzione con o senza mantenimento per 1 anno. (lo schema più efficace non è stato individuato)</w:t>
            </w:r>
          </w:p>
          <w:p w14:paraId="37BF5E5A" w14:textId="77777777" w:rsidR="004F4D3B" w:rsidRPr="00E5573F" w:rsidRDefault="004F4D3B" w:rsidP="004F4D3B">
            <w:pPr>
              <w:pBdr>
                <w:top w:val="nil"/>
                <w:left w:val="nil"/>
                <w:bottom w:val="nil"/>
                <w:right w:val="nil"/>
                <w:between w:val="nil"/>
              </w:pBdr>
              <w:ind w:right="137"/>
              <w:rPr>
                <w:strike/>
                <w:sz w:val="22"/>
                <w:szCs w:val="22"/>
              </w:rPr>
            </w:pPr>
            <w:r w:rsidRPr="00E5573F">
              <w:rPr>
                <w:color w:val="000000"/>
                <w:sz w:val="22"/>
                <w:szCs w:val="22"/>
              </w:rPr>
              <w:t>Instillazioni con BCG  per 1 anno è un’alternativa.</w:t>
            </w:r>
          </w:p>
        </w:tc>
        <w:tc>
          <w:tcPr>
            <w:tcW w:w="2336" w:type="dxa"/>
            <w:tcBorders>
              <w:top w:val="single" w:sz="4" w:space="0" w:color="000000"/>
              <w:left w:val="single" w:sz="4" w:space="0" w:color="000000"/>
              <w:bottom w:val="single" w:sz="4" w:space="0" w:color="000000"/>
              <w:right w:val="single" w:sz="4" w:space="0" w:color="000000"/>
            </w:tcBorders>
          </w:tcPr>
          <w:p w14:paraId="4393836E" w14:textId="77777777" w:rsidR="004F4D3B" w:rsidRPr="00E5573F" w:rsidRDefault="004F4D3B" w:rsidP="004F4D3B">
            <w:pPr>
              <w:pBdr>
                <w:top w:val="nil"/>
                <w:left w:val="nil"/>
                <w:bottom w:val="nil"/>
                <w:right w:val="nil"/>
                <w:between w:val="nil"/>
              </w:pBdr>
              <w:spacing w:before="127"/>
              <w:ind w:left="84" w:right="565"/>
              <w:rPr>
                <w:color w:val="000000"/>
                <w:sz w:val="22"/>
                <w:szCs w:val="22"/>
              </w:rPr>
            </w:pPr>
            <w:r w:rsidRPr="00E5573F">
              <w:rPr>
                <w:color w:val="000000"/>
                <w:sz w:val="22"/>
                <w:szCs w:val="22"/>
              </w:rPr>
              <w:t>Entro 30 giorni dall’intervento</w:t>
            </w:r>
          </w:p>
        </w:tc>
      </w:tr>
      <w:tr w:rsidR="004F4D3B" w:rsidRPr="0041137B" w14:paraId="3716B84C" w14:textId="77777777" w:rsidTr="004F4D3B">
        <w:trPr>
          <w:trHeight w:val="111"/>
        </w:trPr>
        <w:tc>
          <w:tcPr>
            <w:tcW w:w="2613" w:type="dxa"/>
            <w:tcBorders>
              <w:top w:val="single" w:sz="4" w:space="0" w:color="000000"/>
              <w:bottom w:val="single" w:sz="4" w:space="0" w:color="000000"/>
            </w:tcBorders>
          </w:tcPr>
          <w:p w14:paraId="00178763" w14:textId="77777777" w:rsidR="004F4D3B" w:rsidRPr="00E5573F" w:rsidRDefault="004F4D3B" w:rsidP="004F4D3B">
            <w:pPr>
              <w:pBdr>
                <w:top w:val="nil"/>
                <w:left w:val="nil"/>
                <w:bottom w:val="nil"/>
                <w:right w:val="nil"/>
                <w:between w:val="nil"/>
              </w:pBdr>
              <w:ind w:left="129"/>
              <w:jc w:val="center"/>
              <w:rPr>
                <w:b/>
                <w:sz w:val="22"/>
                <w:szCs w:val="22"/>
              </w:rPr>
            </w:pPr>
            <w:r w:rsidRPr="00E5573F">
              <w:rPr>
                <w:b/>
                <w:sz w:val="22"/>
                <w:szCs w:val="22"/>
              </w:rPr>
              <w:t>Tumori ad alto rischio</w:t>
            </w:r>
          </w:p>
        </w:tc>
        <w:tc>
          <w:tcPr>
            <w:tcW w:w="4820" w:type="dxa"/>
            <w:tcBorders>
              <w:top w:val="single" w:sz="4" w:space="0" w:color="000000"/>
              <w:bottom w:val="single" w:sz="4" w:space="0" w:color="000000"/>
            </w:tcBorders>
          </w:tcPr>
          <w:p w14:paraId="21B184EF" w14:textId="77777777" w:rsidR="004F4D3B" w:rsidRPr="00E5573F" w:rsidRDefault="004F4D3B" w:rsidP="004F4D3B">
            <w:pPr>
              <w:pBdr>
                <w:top w:val="nil"/>
                <w:left w:val="nil"/>
                <w:bottom w:val="nil"/>
                <w:right w:val="nil"/>
                <w:between w:val="nil"/>
              </w:pBdr>
              <w:ind w:left="95"/>
              <w:rPr>
                <w:color w:val="000000"/>
                <w:sz w:val="22"/>
                <w:szCs w:val="22"/>
              </w:rPr>
            </w:pPr>
            <w:r w:rsidRPr="00E5573F">
              <w:rPr>
                <w:color w:val="000000"/>
                <w:sz w:val="22"/>
                <w:szCs w:val="22"/>
              </w:rPr>
              <w:t>Instillazioni endovescicali di BCG con schema di induzione e mantenimento per 1-3 anni</w:t>
            </w:r>
          </w:p>
        </w:tc>
        <w:tc>
          <w:tcPr>
            <w:tcW w:w="2336" w:type="dxa"/>
            <w:tcBorders>
              <w:top w:val="single" w:sz="4" w:space="0" w:color="000000"/>
              <w:bottom w:val="single" w:sz="4" w:space="0" w:color="000000"/>
            </w:tcBorders>
          </w:tcPr>
          <w:p w14:paraId="32457F7F" w14:textId="77777777" w:rsidR="004F4D3B" w:rsidRPr="00E5573F" w:rsidRDefault="004F4D3B" w:rsidP="004F4D3B">
            <w:pPr>
              <w:pBdr>
                <w:top w:val="nil"/>
                <w:left w:val="nil"/>
                <w:bottom w:val="nil"/>
                <w:right w:val="nil"/>
                <w:between w:val="nil"/>
              </w:pBdr>
              <w:spacing w:before="10"/>
              <w:ind w:left="75"/>
              <w:rPr>
                <w:color w:val="000000"/>
                <w:sz w:val="22"/>
                <w:szCs w:val="22"/>
              </w:rPr>
            </w:pPr>
            <w:r w:rsidRPr="00E5573F">
              <w:rPr>
                <w:color w:val="000000"/>
                <w:sz w:val="22"/>
                <w:szCs w:val="22"/>
              </w:rPr>
              <w:t>Entro 30 giorni</w:t>
            </w:r>
          </w:p>
          <w:p w14:paraId="2F38F4DE" w14:textId="77777777" w:rsidR="004F4D3B" w:rsidRPr="00E5573F" w:rsidRDefault="004F4D3B" w:rsidP="004F4D3B">
            <w:pPr>
              <w:pBdr>
                <w:top w:val="nil"/>
                <w:left w:val="nil"/>
                <w:bottom w:val="nil"/>
                <w:right w:val="nil"/>
                <w:between w:val="nil"/>
              </w:pBdr>
              <w:spacing w:before="115"/>
              <w:ind w:left="75"/>
              <w:rPr>
                <w:color w:val="000000"/>
                <w:sz w:val="22"/>
                <w:szCs w:val="22"/>
              </w:rPr>
            </w:pPr>
            <w:r w:rsidRPr="00E5573F">
              <w:rPr>
                <w:color w:val="000000"/>
                <w:sz w:val="22"/>
                <w:szCs w:val="22"/>
              </w:rPr>
              <w:t>dall’intervento</w:t>
            </w:r>
          </w:p>
        </w:tc>
      </w:tr>
      <w:tr w:rsidR="004F4D3B" w:rsidRPr="0041137B" w14:paraId="7A2AAD57" w14:textId="77777777" w:rsidTr="004F4D3B">
        <w:trPr>
          <w:trHeight w:val="693"/>
        </w:trPr>
        <w:tc>
          <w:tcPr>
            <w:tcW w:w="2613" w:type="dxa"/>
            <w:tcBorders>
              <w:top w:val="single" w:sz="4" w:space="0" w:color="000000"/>
              <w:left w:val="single" w:sz="4" w:space="0" w:color="000000"/>
              <w:bottom w:val="single" w:sz="4" w:space="0" w:color="000000"/>
              <w:right w:val="single" w:sz="4" w:space="0" w:color="000000"/>
            </w:tcBorders>
          </w:tcPr>
          <w:p w14:paraId="7DA918AB" w14:textId="77777777" w:rsidR="004F4D3B" w:rsidRPr="00E5573F" w:rsidRDefault="004F4D3B" w:rsidP="004F4D3B">
            <w:pPr>
              <w:pBdr>
                <w:top w:val="nil"/>
                <w:left w:val="nil"/>
                <w:bottom w:val="nil"/>
                <w:right w:val="nil"/>
                <w:between w:val="nil"/>
              </w:pBdr>
              <w:ind w:left="129"/>
              <w:jc w:val="center"/>
              <w:rPr>
                <w:b/>
                <w:sz w:val="22"/>
                <w:szCs w:val="22"/>
              </w:rPr>
            </w:pPr>
            <w:r w:rsidRPr="00E5573F">
              <w:rPr>
                <w:b/>
                <w:sz w:val="22"/>
                <w:szCs w:val="22"/>
              </w:rPr>
              <w:t>Tumori ad altissimo rischio</w:t>
            </w:r>
          </w:p>
        </w:tc>
        <w:tc>
          <w:tcPr>
            <w:tcW w:w="4820" w:type="dxa"/>
            <w:tcBorders>
              <w:top w:val="single" w:sz="4" w:space="0" w:color="000000"/>
              <w:left w:val="single" w:sz="4" w:space="0" w:color="000000"/>
              <w:bottom w:val="single" w:sz="4" w:space="0" w:color="000000"/>
              <w:right w:val="single" w:sz="4" w:space="0" w:color="000000"/>
            </w:tcBorders>
          </w:tcPr>
          <w:p w14:paraId="5B2448E3" w14:textId="77777777" w:rsidR="004F4D3B" w:rsidRPr="00E5573F" w:rsidRDefault="004F4D3B" w:rsidP="004F4D3B">
            <w:pPr>
              <w:pBdr>
                <w:top w:val="nil"/>
                <w:left w:val="nil"/>
                <w:bottom w:val="nil"/>
                <w:right w:val="nil"/>
                <w:between w:val="nil"/>
              </w:pBdr>
              <w:rPr>
                <w:sz w:val="22"/>
                <w:szCs w:val="22"/>
              </w:rPr>
            </w:pPr>
            <w:r w:rsidRPr="00E5573F">
              <w:rPr>
                <w:color w:val="000000"/>
                <w:sz w:val="22"/>
                <w:szCs w:val="22"/>
              </w:rPr>
              <w:t>considerare cistectomia radicale. Se controindicazioni o rifiuto, instillazioni endovescicali di BCG per 3 anni</w:t>
            </w:r>
          </w:p>
        </w:tc>
        <w:tc>
          <w:tcPr>
            <w:tcW w:w="2336" w:type="dxa"/>
            <w:tcBorders>
              <w:top w:val="single" w:sz="4" w:space="0" w:color="000000"/>
              <w:left w:val="single" w:sz="4" w:space="0" w:color="000000"/>
              <w:bottom w:val="single" w:sz="4" w:space="0" w:color="000000"/>
              <w:right w:val="single" w:sz="4" w:space="0" w:color="000000"/>
            </w:tcBorders>
          </w:tcPr>
          <w:p w14:paraId="1A0D148B" w14:textId="77777777" w:rsidR="004F4D3B" w:rsidRPr="00E5573F" w:rsidRDefault="004F4D3B" w:rsidP="004F4D3B">
            <w:pPr>
              <w:pBdr>
                <w:top w:val="nil"/>
                <w:left w:val="nil"/>
                <w:bottom w:val="nil"/>
                <w:right w:val="nil"/>
                <w:between w:val="nil"/>
              </w:pBdr>
              <w:rPr>
                <w:b/>
                <w:color w:val="000000"/>
                <w:sz w:val="22"/>
                <w:szCs w:val="22"/>
              </w:rPr>
            </w:pPr>
          </w:p>
          <w:p w14:paraId="02D9D771" w14:textId="77777777" w:rsidR="004F4D3B" w:rsidRPr="00E5573F" w:rsidRDefault="004F4D3B" w:rsidP="004F4D3B">
            <w:pPr>
              <w:pBdr>
                <w:top w:val="nil"/>
                <w:left w:val="nil"/>
                <w:bottom w:val="nil"/>
                <w:right w:val="nil"/>
                <w:between w:val="nil"/>
              </w:pBdr>
              <w:ind w:left="84"/>
              <w:rPr>
                <w:color w:val="000000"/>
                <w:sz w:val="22"/>
                <w:szCs w:val="22"/>
              </w:rPr>
            </w:pPr>
            <w:r w:rsidRPr="00E5573F">
              <w:rPr>
                <w:color w:val="000000"/>
                <w:sz w:val="22"/>
                <w:szCs w:val="22"/>
              </w:rPr>
              <w:t>Entro 30 giorni</w:t>
            </w:r>
          </w:p>
        </w:tc>
      </w:tr>
      <w:tr w:rsidR="004F4D3B" w:rsidRPr="0041137B" w14:paraId="546699A5" w14:textId="77777777" w:rsidTr="004F4D3B">
        <w:trPr>
          <w:trHeight w:val="577"/>
        </w:trPr>
        <w:tc>
          <w:tcPr>
            <w:tcW w:w="2613" w:type="dxa"/>
            <w:tcBorders>
              <w:top w:val="single" w:sz="4" w:space="0" w:color="000000"/>
              <w:left w:val="single" w:sz="4" w:space="0" w:color="000000"/>
              <w:bottom w:val="single" w:sz="4" w:space="0" w:color="000000"/>
              <w:right w:val="single" w:sz="4" w:space="0" w:color="000000"/>
            </w:tcBorders>
          </w:tcPr>
          <w:p w14:paraId="5248D1A7" w14:textId="77777777" w:rsidR="004F4D3B" w:rsidRPr="00E5573F" w:rsidRDefault="004F4D3B" w:rsidP="004F4D3B">
            <w:pPr>
              <w:pBdr>
                <w:top w:val="nil"/>
                <w:left w:val="nil"/>
                <w:bottom w:val="nil"/>
                <w:right w:val="nil"/>
                <w:between w:val="nil"/>
              </w:pBdr>
              <w:ind w:left="129"/>
              <w:jc w:val="center"/>
              <w:rPr>
                <w:b/>
                <w:sz w:val="22"/>
                <w:szCs w:val="22"/>
              </w:rPr>
            </w:pPr>
            <w:r w:rsidRPr="00E5573F">
              <w:rPr>
                <w:b/>
                <w:sz w:val="22"/>
                <w:szCs w:val="22"/>
              </w:rPr>
              <w:t>Fallimento di BCG</w:t>
            </w:r>
          </w:p>
        </w:tc>
        <w:tc>
          <w:tcPr>
            <w:tcW w:w="4820" w:type="dxa"/>
            <w:tcBorders>
              <w:top w:val="single" w:sz="4" w:space="0" w:color="000000"/>
              <w:left w:val="single" w:sz="4" w:space="0" w:color="000000"/>
              <w:bottom w:val="single" w:sz="4" w:space="0" w:color="000000"/>
              <w:right w:val="single" w:sz="4" w:space="0" w:color="000000"/>
            </w:tcBorders>
          </w:tcPr>
          <w:p w14:paraId="4E9FC590" w14:textId="77777777" w:rsidR="004F4D3B" w:rsidRPr="00E5573F" w:rsidRDefault="004F4D3B" w:rsidP="004F4D3B">
            <w:pPr>
              <w:pBdr>
                <w:top w:val="nil"/>
                <w:left w:val="nil"/>
                <w:bottom w:val="nil"/>
                <w:right w:val="nil"/>
                <w:between w:val="nil"/>
              </w:pBdr>
              <w:spacing w:line="225" w:lineRule="auto"/>
              <w:ind w:left="104"/>
              <w:rPr>
                <w:color w:val="000000"/>
                <w:sz w:val="22"/>
                <w:szCs w:val="22"/>
              </w:rPr>
            </w:pPr>
            <w:r w:rsidRPr="00E5573F">
              <w:rPr>
                <w:color w:val="000000"/>
                <w:sz w:val="22"/>
                <w:szCs w:val="22"/>
              </w:rPr>
              <w:t>E’ raccomandata una cistectomia radicale o arruolamento in trials clinici</w:t>
            </w:r>
          </w:p>
        </w:tc>
        <w:tc>
          <w:tcPr>
            <w:tcW w:w="2336" w:type="dxa"/>
            <w:tcBorders>
              <w:top w:val="single" w:sz="4" w:space="0" w:color="000000"/>
              <w:left w:val="single" w:sz="4" w:space="0" w:color="000000"/>
              <w:bottom w:val="single" w:sz="4" w:space="0" w:color="000000"/>
              <w:right w:val="single" w:sz="4" w:space="0" w:color="000000"/>
            </w:tcBorders>
          </w:tcPr>
          <w:p w14:paraId="626B139B" w14:textId="77777777" w:rsidR="004F4D3B" w:rsidRPr="00E5573F" w:rsidRDefault="004F4D3B" w:rsidP="004F4D3B">
            <w:pPr>
              <w:pBdr>
                <w:top w:val="nil"/>
                <w:left w:val="nil"/>
                <w:bottom w:val="nil"/>
                <w:right w:val="nil"/>
                <w:between w:val="nil"/>
              </w:pBdr>
              <w:spacing w:before="7"/>
              <w:rPr>
                <w:b/>
                <w:color w:val="000000"/>
                <w:sz w:val="22"/>
                <w:szCs w:val="22"/>
              </w:rPr>
            </w:pPr>
          </w:p>
          <w:p w14:paraId="40DC0989" w14:textId="77777777" w:rsidR="004F4D3B" w:rsidRPr="00E5573F" w:rsidRDefault="004F4D3B" w:rsidP="004F4D3B">
            <w:pPr>
              <w:pBdr>
                <w:top w:val="nil"/>
                <w:left w:val="nil"/>
                <w:bottom w:val="nil"/>
                <w:right w:val="nil"/>
                <w:between w:val="nil"/>
              </w:pBdr>
              <w:ind w:left="84"/>
              <w:rPr>
                <w:color w:val="000000"/>
                <w:sz w:val="22"/>
                <w:szCs w:val="22"/>
              </w:rPr>
            </w:pPr>
            <w:r w:rsidRPr="00E5573F">
              <w:rPr>
                <w:color w:val="000000"/>
                <w:sz w:val="22"/>
                <w:szCs w:val="22"/>
              </w:rPr>
              <w:t>Entro 30 giorni</w:t>
            </w:r>
          </w:p>
        </w:tc>
      </w:tr>
    </w:tbl>
    <w:p w14:paraId="37BC028E" w14:textId="77777777" w:rsidR="00AF28B4" w:rsidRPr="0041137B" w:rsidRDefault="00AF28B4">
      <w:pPr>
        <w:pBdr>
          <w:top w:val="nil"/>
          <w:left w:val="nil"/>
          <w:bottom w:val="nil"/>
          <w:right w:val="nil"/>
          <w:between w:val="nil"/>
        </w:pBdr>
        <w:spacing w:before="1"/>
        <w:rPr>
          <w:b/>
          <w:color w:val="000000"/>
        </w:rPr>
      </w:pPr>
    </w:p>
    <w:p w14:paraId="497E20CD" w14:textId="4D56F5AD" w:rsidR="00AF28B4" w:rsidRPr="0041137B" w:rsidRDefault="00AF28B4">
      <w:pPr>
        <w:pBdr>
          <w:top w:val="nil"/>
          <w:left w:val="nil"/>
          <w:bottom w:val="nil"/>
          <w:right w:val="nil"/>
          <w:between w:val="nil"/>
        </w:pBdr>
        <w:spacing w:before="2"/>
        <w:rPr>
          <w:b/>
          <w:color w:val="000000"/>
        </w:rPr>
      </w:pPr>
    </w:p>
    <w:p w14:paraId="1C1BC631" w14:textId="708EFF31" w:rsidR="00912D9E" w:rsidRPr="0041137B" w:rsidRDefault="00912D9E">
      <w:pPr>
        <w:pBdr>
          <w:top w:val="nil"/>
          <w:left w:val="nil"/>
          <w:bottom w:val="nil"/>
          <w:right w:val="nil"/>
          <w:between w:val="nil"/>
        </w:pBdr>
        <w:spacing w:before="2"/>
        <w:rPr>
          <w:b/>
          <w:color w:val="000000"/>
        </w:rPr>
      </w:pPr>
    </w:p>
    <w:p w14:paraId="38E10040" w14:textId="77777777" w:rsidR="00912D9E" w:rsidRPr="0041137B" w:rsidRDefault="00912D9E">
      <w:pPr>
        <w:pBdr>
          <w:top w:val="nil"/>
          <w:left w:val="nil"/>
          <w:bottom w:val="nil"/>
          <w:right w:val="nil"/>
          <w:between w:val="nil"/>
        </w:pBdr>
        <w:spacing w:before="2"/>
        <w:rPr>
          <w:b/>
          <w:color w:val="000000"/>
        </w:rPr>
      </w:pPr>
    </w:p>
    <w:p w14:paraId="06BD43B3" w14:textId="556EDA69" w:rsidR="00AF28B4" w:rsidRPr="0041137B" w:rsidRDefault="005A6077">
      <w:pPr>
        <w:spacing w:before="90"/>
        <w:ind w:left="182"/>
        <w:rPr>
          <w:b/>
        </w:rPr>
      </w:pPr>
      <w:r w:rsidRPr="0041137B">
        <w:rPr>
          <w:b/>
        </w:rPr>
        <w:t xml:space="preserve">Tabella </w:t>
      </w:r>
      <w:r w:rsidR="00E30A7C">
        <w:rPr>
          <w:b/>
        </w:rPr>
        <w:t>8</w:t>
      </w:r>
      <w:r w:rsidRPr="0041137B">
        <w:rPr>
          <w:b/>
        </w:rPr>
        <w:t>. Iter terapeutico post TURB della malattia non muscolo-invasiva recidivata</w:t>
      </w:r>
    </w:p>
    <w:p w14:paraId="58061452" w14:textId="77777777" w:rsidR="00AF28B4" w:rsidRPr="0041137B" w:rsidRDefault="00AF28B4">
      <w:pPr>
        <w:pBdr>
          <w:top w:val="nil"/>
          <w:left w:val="nil"/>
          <w:bottom w:val="nil"/>
          <w:right w:val="nil"/>
          <w:between w:val="nil"/>
        </w:pBdr>
        <w:spacing w:before="1"/>
        <w:rPr>
          <w:b/>
          <w:color w:val="000000"/>
        </w:rPr>
      </w:pPr>
    </w:p>
    <w:tbl>
      <w:tblPr>
        <w:tblStyle w:val="13"/>
        <w:tblW w:w="9624"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04"/>
        <w:gridCol w:w="3845"/>
        <w:gridCol w:w="2475"/>
      </w:tblGrid>
      <w:tr w:rsidR="00AF28B4" w:rsidRPr="0041137B" w14:paraId="12C77A1D" w14:textId="77777777" w:rsidTr="00F04630">
        <w:trPr>
          <w:trHeight w:val="803"/>
        </w:trPr>
        <w:tc>
          <w:tcPr>
            <w:tcW w:w="3304" w:type="dxa"/>
            <w:shd w:val="clear" w:color="auto" w:fill="0070C0"/>
          </w:tcPr>
          <w:p w14:paraId="7C466633" w14:textId="77777777" w:rsidR="00AF28B4" w:rsidRPr="0041137B" w:rsidRDefault="00AF28B4">
            <w:pPr>
              <w:pBdr>
                <w:top w:val="nil"/>
                <w:left w:val="nil"/>
                <w:bottom w:val="nil"/>
                <w:right w:val="nil"/>
                <w:between w:val="nil"/>
              </w:pBdr>
              <w:rPr>
                <w:b/>
                <w:color w:val="FFFFFF" w:themeColor="background1"/>
              </w:rPr>
            </w:pPr>
          </w:p>
          <w:p w14:paraId="33CBBF9E" w14:textId="77777777" w:rsidR="00AF28B4" w:rsidRPr="0041137B" w:rsidRDefault="005A6077">
            <w:pPr>
              <w:pBdr>
                <w:top w:val="nil"/>
                <w:left w:val="nil"/>
                <w:bottom w:val="nil"/>
                <w:right w:val="nil"/>
                <w:between w:val="nil"/>
              </w:pBdr>
              <w:ind w:left="1070"/>
              <w:rPr>
                <w:b/>
                <w:color w:val="FFFFFF" w:themeColor="background1"/>
              </w:rPr>
            </w:pPr>
            <w:r w:rsidRPr="0041137B">
              <w:rPr>
                <w:b/>
                <w:color w:val="FFFFFF" w:themeColor="background1"/>
              </w:rPr>
              <w:t>Condizione</w:t>
            </w:r>
          </w:p>
        </w:tc>
        <w:tc>
          <w:tcPr>
            <w:tcW w:w="3845" w:type="dxa"/>
            <w:shd w:val="clear" w:color="auto" w:fill="0070C0"/>
          </w:tcPr>
          <w:p w14:paraId="2A82EB70" w14:textId="77777777" w:rsidR="00AF28B4" w:rsidRPr="0041137B" w:rsidRDefault="00AF28B4">
            <w:pPr>
              <w:pBdr>
                <w:top w:val="nil"/>
                <w:left w:val="nil"/>
                <w:bottom w:val="nil"/>
                <w:right w:val="nil"/>
                <w:between w:val="nil"/>
              </w:pBdr>
              <w:rPr>
                <w:b/>
                <w:color w:val="FFFFFF" w:themeColor="background1"/>
              </w:rPr>
            </w:pPr>
          </w:p>
          <w:p w14:paraId="7B8EF5C2" w14:textId="77777777" w:rsidR="00AF28B4" w:rsidRPr="0041137B" w:rsidRDefault="005A6077">
            <w:pPr>
              <w:pBdr>
                <w:top w:val="nil"/>
                <w:left w:val="nil"/>
                <w:bottom w:val="nil"/>
                <w:right w:val="nil"/>
                <w:between w:val="nil"/>
              </w:pBdr>
              <w:ind w:left="1094"/>
              <w:rPr>
                <w:b/>
                <w:color w:val="FFFFFF" w:themeColor="background1"/>
              </w:rPr>
            </w:pPr>
            <w:r w:rsidRPr="0041137B">
              <w:rPr>
                <w:b/>
                <w:color w:val="FFFFFF" w:themeColor="background1"/>
              </w:rPr>
              <w:t>Procedure</w:t>
            </w:r>
          </w:p>
        </w:tc>
        <w:tc>
          <w:tcPr>
            <w:tcW w:w="2475" w:type="dxa"/>
            <w:shd w:val="clear" w:color="auto" w:fill="0070C0"/>
          </w:tcPr>
          <w:p w14:paraId="36771E05" w14:textId="77777777" w:rsidR="00AF28B4" w:rsidRPr="0041137B" w:rsidRDefault="005A6077">
            <w:pPr>
              <w:pBdr>
                <w:top w:val="nil"/>
                <w:left w:val="nil"/>
                <w:bottom w:val="nil"/>
                <w:right w:val="nil"/>
                <w:between w:val="nil"/>
              </w:pBdr>
              <w:spacing w:line="360" w:lineRule="auto"/>
              <w:ind w:left="335" w:right="296"/>
              <w:rPr>
                <w:b/>
                <w:color w:val="FFFFFF" w:themeColor="background1"/>
              </w:rPr>
            </w:pPr>
            <w:r w:rsidRPr="0041137B">
              <w:rPr>
                <w:b/>
                <w:color w:val="FFFFFF" w:themeColor="background1"/>
              </w:rPr>
              <w:t>Tempi previsti di accesso</w:t>
            </w:r>
          </w:p>
        </w:tc>
      </w:tr>
      <w:tr w:rsidR="00E5573F" w:rsidRPr="0041137B" w14:paraId="5811DD8C" w14:textId="77777777" w:rsidTr="00E5573F">
        <w:trPr>
          <w:trHeight w:val="1332"/>
        </w:trPr>
        <w:tc>
          <w:tcPr>
            <w:tcW w:w="3304" w:type="dxa"/>
          </w:tcPr>
          <w:p w14:paraId="61F23979" w14:textId="77777777" w:rsidR="00E5573F" w:rsidRPr="00E5573F" w:rsidRDefault="00E5573F" w:rsidP="005E4F0D">
            <w:pPr>
              <w:pBdr>
                <w:top w:val="nil"/>
                <w:left w:val="nil"/>
                <w:bottom w:val="nil"/>
                <w:right w:val="nil"/>
                <w:between w:val="nil"/>
              </w:pBdr>
              <w:spacing w:line="249" w:lineRule="auto"/>
              <w:ind w:left="129"/>
              <w:jc w:val="both"/>
              <w:rPr>
                <w:b/>
                <w:color w:val="000000"/>
                <w:sz w:val="22"/>
                <w:szCs w:val="22"/>
              </w:rPr>
            </w:pPr>
            <w:r w:rsidRPr="00E5573F">
              <w:rPr>
                <w:b/>
                <w:color w:val="000000"/>
                <w:sz w:val="22"/>
                <w:szCs w:val="22"/>
              </w:rPr>
              <w:t>Recidiva dopo chemioterapia</w:t>
            </w:r>
          </w:p>
          <w:p w14:paraId="09A46B47" w14:textId="2493CEB2" w:rsidR="00E5573F" w:rsidRPr="00E5573F" w:rsidRDefault="00E5573F" w:rsidP="005E4F0D">
            <w:pPr>
              <w:pBdr>
                <w:top w:val="nil"/>
                <w:left w:val="nil"/>
                <w:bottom w:val="nil"/>
                <w:right w:val="nil"/>
                <w:between w:val="nil"/>
              </w:pBdr>
              <w:spacing w:before="58"/>
              <w:ind w:left="129"/>
              <w:jc w:val="both"/>
              <w:rPr>
                <w:b/>
                <w:color w:val="000000"/>
                <w:sz w:val="22"/>
                <w:szCs w:val="22"/>
              </w:rPr>
            </w:pPr>
            <w:r w:rsidRPr="00E5573F">
              <w:rPr>
                <w:b/>
                <w:color w:val="000000"/>
                <w:sz w:val="22"/>
                <w:szCs w:val="22"/>
              </w:rPr>
              <w:t>endovescicale</w:t>
            </w:r>
          </w:p>
        </w:tc>
        <w:tc>
          <w:tcPr>
            <w:tcW w:w="3845" w:type="dxa"/>
          </w:tcPr>
          <w:p w14:paraId="1EB00268" w14:textId="77777777" w:rsidR="00E5573F" w:rsidRPr="00E5573F" w:rsidRDefault="00E5573F">
            <w:pPr>
              <w:pBdr>
                <w:top w:val="nil"/>
                <w:left w:val="nil"/>
                <w:bottom w:val="nil"/>
                <w:right w:val="nil"/>
                <w:between w:val="nil"/>
              </w:pBdr>
              <w:spacing w:line="249" w:lineRule="auto"/>
              <w:ind w:left="95"/>
              <w:rPr>
                <w:color w:val="000000"/>
                <w:sz w:val="22"/>
                <w:szCs w:val="22"/>
              </w:rPr>
            </w:pPr>
            <w:r w:rsidRPr="00E5573F">
              <w:rPr>
                <w:color w:val="000000"/>
                <w:sz w:val="22"/>
                <w:szCs w:val="22"/>
              </w:rPr>
              <w:t>Chemioterapia endovescicale</w:t>
            </w:r>
          </w:p>
          <w:p w14:paraId="615914B7" w14:textId="77777777" w:rsidR="00E5573F" w:rsidRPr="00E5573F" w:rsidRDefault="00E5573F">
            <w:pPr>
              <w:pBdr>
                <w:top w:val="nil"/>
                <w:left w:val="nil"/>
                <w:bottom w:val="nil"/>
                <w:right w:val="nil"/>
                <w:between w:val="nil"/>
              </w:pBdr>
              <w:spacing w:before="58"/>
              <w:ind w:left="95"/>
              <w:rPr>
                <w:color w:val="000000"/>
                <w:sz w:val="22"/>
                <w:szCs w:val="22"/>
              </w:rPr>
            </w:pPr>
            <w:r w:rsidRPr="00E5573F">
              <w:rPr>
                <w:color w:val="000000"/>
                <w:sz w:val="22"/>
                <w:szCs w:val="22"/>
              </w:rPr>
              <w:t>(se recidiva dopo 1 anno)</w:t>
            </w:r>
          </w:p>
          <w:p w14:paraId="317C8E84" w14:textId="77777777" w:rsidR="00E5573F" w:rsidRPr="00E5573F" w:rsidRDefault="00E5573F">
            <w:pPr>
              <w:pBdr>
                <w:top w:val="nil"/>
                <w:left w:val="nil"/>
                <w:bottom w:val="nil"/>
                <w:right w:val="nil"/>
                <w:between w:val="nil"/>
              </w:pBdr>
              <w:spacing w:before="104"/>
              <w:ind w:left="95"/>
              <w:rPr>
                <w:color w:val="000000"/>
                <w:sz w:val="22"/>
                <w:szCs w:val="22"/>
              </w:rPr>
            </w:pPr>
            <w:r w:rsidRPr="00E5573F">
              <w:rPr>
                <w:color w:val="000000"/>
                <w:sz w:val="22"/>
                <w:szCs w:val="22"/>
              </w:rPr>
              <w:t>BCG endovescicale</w:t>
            </w:r>
          </w:p>
          <w:p w14:paraId="03B433E0" w14:textId="12743639" w:rsidR="00E5573F" w:rsidRPr="00E5573F" w:rsidRDefault="00E5573F" w:rsidP="00C74220">
            <w:pPr>
              <w:pBdr>
                <w:top w:val="nil"/>
                <w:left w:val="nil"/>
                <w:bottom w:val="nil"/>
                <w:right w:val="nil"/>
                <w:between w:val="nil"/>
              </w:pBdr>
              <w:spacing w:before="58"/>
              <w:ind w:left="95"/>
              <w:rPr>
                <w:color w:val="000000"/>
                <w:sz w:val="22"/>
                <w:szCs w:val="22"/>
              </w:rPr>
            </w:pPr>
            <w:r w:rsidRPr="00E5573F">
              <w:rPr>
                <w:color w:val="000000"/>
                <w:sz w:val="22"/>
                <w:szCs w:val="22"/>
              </w:rPr>
              <w:t>(se recidiva &lt; 1 anno)</w:t>
            </w:r>
          </w:p>
        </w:tc>
        <w:tc>
          <w:tcPr>
            <w:tcW w:w="2475" w:type="dxa"/>
          </w:tcPr>
          <w:p w14:paraId="3336CAE1" w14:textId="77777777" w:rsidR="00E5573F" w:rsidRPr="00E5573F" w:rsidRDefault="00E5573F">
            <w:pPr>
              <w:pBdr>
                <w:top w:val="nil"/>
                <w:left w:val="nil"/>
                <w:bottom w:val="nil"/>
                <w:right w:val="nil"/>
                <w:between w:val="nil"/>
              </w:pBdr>
              <w:spacing w:line="249" w:lineRule="auto"/>
              <w:ind w:left="75"/>
              <w:rPr>
                <w:color w:val="000000"/>
                <w:sz w:val="22"/>
                <w:szCs w:val="22"/>
              </w:rPr>
            </w:pPr>
            <w:r w:rsidRPr="00E5573F">
              <w:rPr>
                <w:color w:val="000000"/>
                <w:sz w:val="22"/>
                <w:szCs w:val="22"/>
              </w:rPr>
              <w:t>Entro 30 giorni</w:t>
            </w:r>
          </w:p>
        </w:tc>
      </w:tr>
      <w:tr w:rsidR="00E5573F" w:rsidRPr="0041137B" w14:paraId="310A861C" w14:textId="77777777" w:rsidTr="00E5573F">
        <w:trPr>
          <w:trHeight w:val="659"/>
        </w:trPr>
        <w:tc>
          <w:tcPr>
            <w:tcW w:w="3304" w:type="dxa"/>
          </w:tcPr>
          <w:p w14:paraId="62BB676A" w14:textId="3EFAD32C" w:rsidR="00E5573F" w:rsidRPr="00E5573F" w:rsidRDefault="00E5573F" w:rsidP="005E4F0D">
            <w:pPr>
              <w:pBdr>
                <w:top w:val="nil"/>
                <w:left w:val="nil"/>
                <w:bottom w:val="nil"/>
                <w:right w:val="nil"/>
                <w:between w:val="nil"/>
              </w:pBdr>
              <w:ind w:left="129"/>
              <w:jc w:val="both"/>
              <w:rPr>
                <w:b/>
                <w:color w:val="000000"/>
                <w:sz w:val="22"/>
                <w:szCs w:val="22"/>
              </w:rPr>
            </w:pPr>
            <w:r w:rsidRPr="00E5573F">
              <w:rPr>
                <w:b/>
                <w:color w:val="000000"/>
                <w:sz w:val="22"/>
                <w:szCs w:val="22"/>
              </w:rPr>
              <w:t>BCG Unresponsive</w:t>
            </w:r>
          </w:p>
        </w:tc>
        <w:tc>
          <w:tcPr>
            <w:tcW w:w="3845" w:type="dxa"/>
          </w:tcPr>
          <w:p w14:paraId="4A7B3AFA" w14:textId="4FDB1057" w:rsidR="00E5573F" w:rsidRPr="00E5573F" w:rsidRDefault="00E5573F">
            <w:pPr>
              <w:pBdr>
                <w:top w:val="nil"/>
                <w:left w:val="nil"/>
                <w:bottom w:val="nil"/>
                <w:right w:val="nil"/>
                <w:between w:val="nil"/>
              </w:pBdr>
              <w:ind w:left="95"/>
              <w:rPr>
                <w:color w:val="000000"/>
                <w:sz w:val="22"/>
                <w:szCs w:val="22"/>
              </w:rPr>
            </w:pPr>
            <w:r w:rsidRPr="00E5573F">
              <w:rPr>
                <w:color w:val="000000"/>
                <w:sz w:val="22"/>
                <w:szCs w:val="22"/>
              </w:rPr>
              <w:t>Cistectomia radicale o arruolamento in trials clinici</w:t>
            </w:r>
          </w:p>
        </w:tc>
        <w:tc>
          <w:tcPr>
            <w:tcW w:w="2475" w:type="dxa"/>
          </w:tcPr>
          <w:p w14:paraId="7492711E" w14:textId="4456657A" w:rsidR="00E5573F" w:rsidRPr="00E5573F" w:rsidRDefault="00E5573F">
            <w:pPr>
              <w:pBdr>
                <w:top w:val="nil"/>
                <w:left w:val="nil"/>
                <w:bottom w:val="nil"/>
                <w:right w:val="nil"/>
                <w:between w:val="nil"/>
              </w:pBdr>
              <w:ind w:left="75"/>
              <w:rPr>
                <w:color w:val="000000"/>
                <w:sz w:val="22"/>
                <w:szCs w:val="22"/>
              </w:rPr>
            </w:pPr>
            <w:r w:rsidRPr="00E5573F">
              <w:rPr>
                <w:color w:val="000000"/>
                <w:sz w:val="22"/>
                <w:szCs w:val="22"/>
              </w:rPr>
              <w:t xml:space="preserve">Entro 3 mesi </w:t>
            </w:r>
          </w:p>
        </w:tc>
      </w:tr>
      <w:tr w:rsidR="00E5573F" w:rsidRPr="0041137B" w14:paraId="45C133AF" w14:textId="77777777" w:rsidTr="00E5573F">
        <w:trPr>
          <w:trHeight w:val="723"/>
        </w:trPr>
        <w:tc>
          <w:tcPr>
            <w:tcW w:w="3304" w:type="dxa"/>
            <w:tcBorders>
              <w:top w:val="single" w:sz="4" w:space="0" w:color="auto"/>
              <w:left w:val="single" w:sz="4" w:space="0" w:color="auto"/>
              <w:right w:val="single" w:sz="4" w:space="0" w:color="auto"/>
            </w:tcBorders>
          </w:tcPr>
          <w:p w14:paraId="19E783B6" w14:textId="1034FB4E" w:rsidR="00E5573F" w:rsidRPr="00E5573F" w:rsidRDefault="00E5573F" w:rsidP="005E4F0D">
            <w:pPr>
              <w:pBdr>
                <w:top w:val="nil"/>
                <w:left w:val="nil"/>
                <w:bottom w:val="nil"/>
                <w:right w:val="nil"/>
                <w:between w:val="nil"/>
              </w:pBdr>
              <w:spacing w:line="249" w:lineRule="auto"/>
              <w:ind w:left="129"/>
              <w:jc w:val="both"/>
              <w:rPr>
                <w:b/>
                <w:color w:val="000000"/>
                <w:sz w:val="22"/>
                <w:szCs w:val="22"/>
              </w:rPr>
            </w:pPr>
            <w:r w:rsidRPr="00E5573F">
              <w:rPr>
                <w:b/>
                <w:color w:val="000000"/>
                <w:sz w:val="22"/>
                <w:szCs w:val="22"/>
              </w:rPr>
              <w:t>BCG exposed</w:t>
            </w:r>
          </w:p>
        </w:tc>
        <w:tc>
          <w:tcPr>
            <w:tcW w:w="3845" w:type="dxa"/>
            <w:tcBorders>
              <w:top w:val="single" w:sz="4" w:space="0" w:color="auto"/>
              <w:left w:val="single" w:sz="4" w:space="0" w:color="auto"/>
              <w:right w:val="single" w:sz="4" w:space="0" w:color="auto"/>
            </w:tcBorders>
          </w:tcPr>
          <w:p w14:paraId="61B4ADBD" w14:textId="5B99A1CC" w:rsidR="00E5573F" w:rsidRPr="00E5573F" w:rsidRDefault="00E5573F">
            <w:pPr>
              <w:pBdr>
                <w:top w:val="nil"/>
                <w:left w:val="nil"/>
                <w:bottom w:val="nil"/>
                <w:right w:val="nil"/>
                <w:between w:val="nil"/>
              </w:pBdr>
              <w:spacing w:line="249" w:lineRule="auto"/>
              <w:ind w:left="95"/>
              <w:rPr>
                <w:color w:val="000000"/>
                <w:sz w:val="22"/>
                <w:szCs w:val="22"/>
              </w:rPr>
            </w:pPr>
            <w:r w:rsidRPr="00E5573F">
              <w:rPr>
                <w:color w:val="000000"/>
                <w:sz w:val="22"/>
                <w:szCs w:val="22"/>
              </w:rPr>
              <w:t>Continuo della terapia endovescicale con BCG</w:t>
            </w:r>
            <w:r w:rsidRPr="00E5573F" w:rsidDel="00EA029C">
              <w:rPr>
                <w:color w:val="000000"/>
                <w:sz w:val="22"/>
                <w:szCs w:val="22"/>
              </w:rPr>
              <w:t xml:space="preserve"> </w:t>
            </w:r>
            <w:r w:rsidRPr="00E5573F">
              <w:rPr>
                <w:color w:val="000000"/>
                <w:sz w:val="22"/>
                <w:szCs w:val="22"/>
              </w:rPr>
              <w:t>o re-induzione</w:t>
            </w:r>
          </w:p>
        </w:tc>
        <w:tc>
          <w:tcPr>
            <w:tcW w:w="2475" w:type="dxa"/>
            <w:tcBorders>
              <w:left w:val="single" w:sz="4" w:space="0" w:color="auto"/>
            </w:tcBorders>
          </w:tcPr>
          <w:p w14:paraId="6B7A1695" w14:textId="77777777" w:rsidR="00E5573F" w:rsidRPr="00E5573F" w:rsidRDefault="00E5573F">
            <w:pPr>
              <w:pBdr>
                <w:top w:val="nil"/>
                <w:left w:val="nil"/>
                <w:bottom w:val="nil"/>
                <w:right w:val="nil"/>
                <w:between w:val="nil"/>
              </w:pBdr>
              <w:spacing w:line="249" w:lineRule="auto"/>
              <w:ind w:left="75"/>
              <w:rPr>
                <w:color w:val="000000"/>
                <w:sz w:val="22"/>
                <w:szCs w:val="22"/>
              </w:rPr>
            </w:pPr>
            <w:r w:rsidRPr="00E5573F">
              <w:rPr>
                <w:color w:val="000000"/>
                <w:sz w:val="22"/>
                <w:szCs w:val="22"/>
              </w:rPr>
              <w:t>Entro 30 giorni</w:t>
            </w:r>
          </w:p>
        </w:tc>
      </w:tr>
      <w:tr w:rsidR="00EA029C" w:rsidRPr="0041137B" w14:paraId="73D6D909" w14:textId="77777777" w:rsidTr="00E5573F">
        <w:trPr>
          <w:trHeight w:val="549"/>
        </w:trPr>
        <w:tc>
          <w:tcPr>
            <w:tcW w:w="3304" w:type="dxa"/>
            <w:tcBorders>
              <w:top w:val="single" w:sz="4" w:space="0" w:color="auto"/>
              <w:left w:val="single" w:sz="4" w:space="0" w:color="auto"/>
              <w:bottom w:val="single" w:sz="4" w:space="0" w:color="auto"/>
              <w:right w:val="single" w:sz="4" w:space="0" w:color="auto"/>
            </w:tcBorders>
          </w:tcPr>
          <w:p w14:paraId="643428E2" w14:textId="5B3D8484" w:rsidR="00EA029C" w:rsidRPr="00E5573F" w:rsidDel="00EA029C" w:rsidRDefault="00EA029C" w:rsidP="00EA029C">
            <w:pPr>
              <w:pBdr>
                <w:top w:val="nil"/>
                <w:left w:val="nil"/>
                <w:bottom w:val="nil"/>
                <w:right w:val="nil"/>
                <w:between w:val="nil"/>
              </w:pBdr>
              <w:spacing w:before="51"/>
              <w:ind w:left="129"/>
              <w:jc w:val="both"/>
              <w:rPr>
                <w:b/>
                <w:color w:val="000000"/>
                <w:sz w:val="22"/>
                <w:szCs w:val="22"/>
              </w:rPr>
            </w:pPr>
            <w:r w:rsidRPr="00E5573F">
              <w:rPr>
                <w:b/>
                <w:color w:val="000000"/>
                <w:sz w:val="22"/>
                <w:szCs w:val="22"/>
              </w:rPr>
              <w:t>Recidiva di basso grado dopo BCG endovescicale</w:t>
            </w:r>
          </w:p>
        </w:tc>
        <w:tc>
          <w:tcPr>
            <w:tcW w:w="3845" w:type="dxa"/>
            <w:tcBorders>
              <w:top w:val="single" w:sz="4" w:space="0" w:color="auto"/>
              <w:left w:val="single" w:sz="4" w:space="0" w:color="auto"/>
              <w:bottom w:val="single" w:sz="4" w:space="0" w:color="auto"/>
              <w:right w:val="single" w:sz="4" w:space="0" w:color="auto"/>
            </w:tcBorders>
          </w:tcPr>
          <w:p w14:paraId="401162EF" w14:textId="73EF417E" w:rsidR="00EA029C" w:rsidRPr="00E5573F" w:rsidRDefault="00EA029C" w:rsidP="00EA029C">
            <w:pPr>
              <w:pBdr>
                <w:top w:val="nil"/>
                <w:left w:val="nil"/>
                <w:bottom w:val="nil"/>
                <w:right w:val="nil"/>
                <w:between w:val="nil"/>
              </w:pBdr>
              <w:spacing w:before="51"/>
              <w:ind w:left="52"/>
              <w:rPr>
                <w:color w:val="000000"/>
                <w:sz w:val="22"/>
                <w:szCs w:val="22"/>
              </w:rPr>
            </w:pPr>
            <w:r w:rsidRPr="00E5573F">
              <w:rPr>
                <w:color w:val="000000"/>
                <w:sz w:val="22"/>
                <w:szCs w:val="22"/>
              </w:rPr>
              <w:t>Continuo della terapia con BCG</w:t>
            </w:r>
          </w:p>
        </w:tc>
        <w:tc>
          <w:tcPr>
            <w:tcW w:w="2475" w:type="dxa"/>
            <w:tcBorders>
              <w:left w:val="single" w:sz="4" w:space="0" w:color="auto"/>
            </w:tcBorders>
          </w:tcPr>
          <w:p w14:paraId="760D35D3" w14:textId="0A661FD5" w:rsidR="00EA029C" w:rsidRPr="00E5573F" w:rsidRDefault="00EA029C" w:rsidP="00EA029C">
            <w:pPr>
              <w:pBdr>
                <w:top w:val="nil"/>
                <w:left w:val="nil"/>
                <w:bottom w:val="nil"/>
                <w:right w:val="nil"/>
                <w:between w:val="nil"/>
              </w:pBdr>
              <w:spacing w:line="276" w:lineRule="auto"/>
              <w:rPr>
                <w:color w:val="000000"/>
                <w:sz w:val="22"/>
                <w:szCs w:val="22"/>
              </w:rPr>
            </w:pPr>
            <w:r w:rsidRPr="00E5573F">
              <w:rPr>
                <w:color w:val="000000"/>
                <w:sz w:val="22"/>
                <w:szCs w:val="22"/>
              </w:rPr>
              <w:t>Entro 30 giorni</w:t>
            </w:r>
          </w:p>
        </w:tc>
      </w:tr>
    </w:tbl>
    <w:p w14:paraId="567263B3" w14:textId="77777777" w:rsidR="00AF28B4" w:rsidRPr="0041137B" w:rsidRDefault="00AF28B4">
      <w:pPr>
        <w:sectPr w:rsidR="00AF28B4" w:rsidRPr="0041137B">
          <w:pgSz w:w="11900" w:h="16840"/>
          <w:pgMar w:top="1417" w:right="1134" w:bottom="1134" w:left="1134" w:header="360" w:footer="219" w:gutter="0"/>
          <w:cols w:space="720"/>
        </w:sectPr>
      </w:pPr>
    </w:p>
    <w:p w14:paraId="456D7A7C" w14:textId="6A9FD7AE" w:rsidR="003A193D" w:rsidRDefault="003A193D"/>
    <w:p w14:paraId="51269A78" w14:textId="0B3E1DDA" w:rsidR="003A193D" w:rsidRPr="003A193D" w:rsidRDefault="003A193D" w:rsidP="003A193D">
      <w:pPr>
        <w:pStyle w:val="NormaleWeb"/>
        <w:spacing w:line="360" w:lineRule="auto"/>
        <w:jc w:val="both"/>
        <w:rPr>
          <w:rFonts w:eastAsiaTheme="majorEastAsia"/>
          <w:b/>
          <w:bCs/>
        </w:rPr>
      </w:pPr>
      <w:r w:rsidRPr="003A193D">
        <w:rPr>
          <w:rStyle w:val="Enfasigrassetto"/>
          <w:rFonts w:eastAsiaTheme="majorEastAsia"/>
        </w:rPr>
        <w:t>INTRODUZIONE AGLI INDICATORI DI QUALITÀ NEL PERCORSO DIAGNOSTICO-TERAPEUTICO DEL TUMORE DELLA VESCICA</w:t>
      </w:r>
    </w:p>
    <w:p w14:paraId="0792C647" w14:textId="77777777" w:rsidR="003A193D" w:rsidRPr="00546A18" w:rsidRDefault="003A193D" w:rsidP="003A193D">
      <w:pPr>
        <w:pStyle w:val="NormaleWeb"/>
        <w:spacing w:after="0" w:afterAutospacing="0" w:line="360" w:lineRule="auto"/>
        <w:jc w:val="both"/>
      </w:pPr>
      <w:r w:rsidRPr="00546A18">
        <w:t>L’integrazione di indicatori di qualità (Quality Indicators – QIs) e di performance (Quality Performance Indicators – QPIs) rappresenta un passaggio fondamentale per il miglioramento dell’assistenza clinica nei pazienti affetti da tumore della vescica. Tali strumenti, basati su evidenze scientifiche, costituiscono dei surrogati di buona pratica clinica, correlati agli esiti oncologici. Il loro impiego consente di colmare il gap tra efficacia (evidence e linee guida) ed effettività (pratica clinica reale), favorendo l’aderenza ai protocolli raccomandati e la riduzione della variabilità nei trattamenti. Inoltre, permettono un monitoraggio oggettivo della qualità delle cure, facilitando il controllo dei processi, la valutazione delle performance dei centri e l’implementazione di azioni correttive e migliorative.</w:t>
      </w:r>
    </w:p>
    <w:p w14:paraId="24CD4246" w14:textId="77777777" w:rsidR="003A193D" w:rsidRPr="00546A18" w:rsidRDefault="003A193D" w:rsidP="003A193D">
      <w:pPr>
        <w:pStyle w:val="NormaleWeb"/>
        <w:spacing w:before="0" w:beforeAutospacing="0" w:after="0" w:afterAutospacing="0" w:line="360" w:lineRule="auto"/>
        <w:jc w:val="both"/>
      </w:pPr>
      <w:r w:rsidRPr="00546A18">
        <w:t>Numerosi indicatori sono stati proposti per il tumore della vescica, in particolare per la gestione della NMIBC, come riportato nei programmi sviluppati da Leow et al. e dal sistema scozzese dei QPI, che ha introdotto un programma nazionale dedicato nel 2014. L’esperienza scozzese ha dimostrato l’elevato livello di aderenza raggiungibile e l’impatto positivo sulla riduzione della variabilità clinica e sull’elaborazione di modelli prognostici.</w:t>
      </w:r>
    </w:p>
    <w:p w14:paraId="71743EE9" w14:textId="77777777" w:rsidR="003A193D" w:rsidRPr="00546A18" w:rsidRDefault="003A193D" w:rsidP="003A193D">
      <w:pPr>
        <w:pStyle w:val="NormaleWeb"/>
        <w:spacing w:before="0" w:beforeAutospacing="0" w:after="0" w:afterAutospacing="0" w:line="360" w:lineRule="auto"/>
        <w:jc w:val="both"/>
      </w:pPr>
      <w:r w:rsidRPr="00546A18">
        <w:t>In particolare, nel contesto chirurgico, è stato dimostrato che l’introduzione di checklist strutturate e programmi di auditing degli indicatori migliora significativamente la qualità della TURBT, garantendo una corretta documentazione, un adeguato campionamento del muscolo detrusore e l’impiego appropriato dell’instillazione precoce di mitomicina C. Uno studio su 2.688 pazienti ha evidenziato che il raggiungimento di questi benchmark è associato a minori tassi di recidiva e progressione.</w:t>
      </w:r>
    </w:p>
    <w:p w14:paraId="64312E32" w14:textId="60584620" w:rsidR="003A193D" w:rsidRPr="008900A6" w:rsidRDefault="003A193D" w:rsidP="003A193D">
      <w:pPr>
        <w:pStyle w:val="NormaleWeb"/>
        <w:spacing w:before="0" w:beforeAutospacing="0" w:after="0" w:afterAutospacing="0" w:line="360" w:lineRule="auto"/>
        <w:jc w:val="both"/>
      </w:pPr>
      <w:r w:rsidRPr="00546A18">
        <w:t>Alla luce di queste evidenze, nel presente percorso viene introdotta una checklist preoperatoria, da compilare obbligatoriamente per ogni intervento di TURBT. Inoltre, la qualità dell’assistenza erogata dai centri sarà inizialmente monitorata sull</w:t>
      </w:r>
      <w:r>
        <w:t xml:space="preserve">a base degli indicatori indicati </w:t>
      </w:r>
      <w:r w:rsidR="00BB2E92" w:rsidRPr="008900A6">
        <w:t xml:space="preserve">nella tabella </w:t>
      </w:r>
      <w:r w:rsidR="008900A6" w:rsidRPr="008900A6">
        <w:t xml:space="preserve">9.  </w:t>
      </w:r>
    </w:p>
    <w:p w14:paraId="4299C12E" w14:textId="4EF9062A" w:rsidR="00BB2E92" w:rsidRDefault="00BB2E92" w:rsidP="003A193D">
      <w:pPr>
        <w:pStyle w:val="NormaleWeb"/>
        <w:spacing w:before="0" w:beforeAutospacing="0" w:after="0" w:afterAutospacing="0" w:line="360" w:lineRule="auto"/>
        <w:jc w:val="both"/>
        <w:rPr>
          <w:color w:val="FF0000"/>
        </w:rPr>
      </w:pPr>
    </w:p>
    <w:p w14:paraId="426E6860" w14:textId="07F57895" w:rsidR="00BB2E92" w:rsidRDefault="00BB2E92" w:rsidP="003A193D">
      <w:pPr>
        <w:pStyle w:val="NormaleWeb"/>
        <w:spacing w:before="0" w:beforeAutospacing="0" w:after="0" w:afterAutospacing="0" w:line="360" w:lineRule="auto"/>
        <w:jc w:val="both"/>
        <w:rPr>
          <w:color w:val="FF0000"/>
        </w:rPr>
      </w:pPr>
    </w:p>
    <w:p w14:paraId="6F1FA18D" w14:textId="27955712" w:rsidR="00BB2E92" w:rsidRDefault="00BB2E92" w:rsidP="003A193D">
      <w:pPr>
        <w:pStyle w:val="NormaleWeb"/>
        <w:spacing w:before="0" w:beforeAutospacing="0" w:after="0" w:afterAutospacing="0" w:line="360" w:lineRule="auto"/>
        <w:jc w:val="both"/>
        <w:rPr>
          <w:color w:val="FF0000"/>
        </w:rPr>
      </w:pPr>
    </w:p>
    <w:p w14:paraId="273A1266" w14:textId="0AD23FA4" w:rsidR="00BB2E92" w:rsidRDefault="00BB2E92" w:rsidP="003A193D">
      <w:pPr>
        <w:pStyle w:val="NormaleWeb"/>
        <w:spacing w:before="0" w:beforeAutospacing="0" w:after="0" w:afterAutospacing="0" w:line="360" w:lineRule="auto"/>
        <w:jc w:val="both"/>
        <w:rPr>
          <w:color w:val="FF0000"/>
        </w:rPr>
      </w:pPr>
    </w:p>
    <w:p w14:paraId="3EE02B07" w14:textId="027D71A0" w:rsidR="00BB2E92" w:rsidRDefault="00BB2E92" w:rsidP="003A193D">
      <w:pPr>
        <w:pStyle w:val="NormaleWeb"/>
        <w:spacing w:before="0" w:beforeAutospacing="0" w:after="0" w:afterAutospacing="0" w:line="360" w:lineRule="auto"/>
        <w:jc w:val="both"/>
        <w:rPr>
          <w:color w:val="FF0000"/>
        </w:rPr>
      </w:pPr>
    </w:p>
    <w:p w14:paraId="217CAF83" w14:textId="7EEF4DAB" w:rsidR="00BB2E92" w:rsidRDefault="00BB2E92" w:rsidP="003A193D">
      <w:pPr>
        <w:pStyle w:val="NormaleWeb"/>
        <w:spacing w:before="0" w:beforeAutospacing="0" w:after="0" w:afterAutospacing="0" w:line="360" w:lineRule="auto"/>
        <w:jc w:val="both"/>
        <w:rPr>
          <w:color w:val="FF0000"/>
        </w:rPr>
      </w:pPr>
    </w:p>
    <w:p w14:paraId="3D8390B5" w14:textId="5D99BC5D" w:rsidR="00BB2E92" w:rsidRDefault="00BB2E92" w:rsidP="003A193D">
      <w:pPr>
        <w:pStyle w:val="NormaleWeb"/>
        <w:spacing w:before="0" w:beforeAutospacing="0" w:after="0" w:afterAutospacing="0" w:line="360" w:lineRule="auto"/>
        <w:jc w:val="both"/>
        <w:rPr>
          <w:color w:val="FF0000"/>
        </w:rPr>
      </w:pPr>
    </w:p>
    <w:p w14:paraId="29A7A2ED" w14:textId="666983EF" w:rsidR="00BB2E92" w:rsidRDefault="00BB2E92" w:rsidP="003A193D">
      <w:pPr>
        <w:pStyle w:val="NormaleWeb"/>
        <w:spacing w:before="0" w:beforeAutospacing="0" w:after="0" w:afterAutospacing="0" w:line="360" w:lineRule="auto"/>
        <w:jc w:val="both"/>
      </w:pPr>
    </w:p>
    <w:p w14:paraId="011CDB60" w14:textId="23CBD479" w:rsidR="003A193D" w:rsidRPr="008900A6" w:rsidRDefault="003A193D" w:rsidP="003A193D">
      <w:pPr>
        <w:pStyle w:val="NormaleWeb"/>
        <w:spacing w:before="0" w:beforeAutospacing="0" w:after="0" w:afterAutospacing="0" w:line="360" w:lineRule="auto"/>
        <w:jc w:val="both"/>
        <w:rPr>
          <w:b/>
        </w:rPr>
      </w:pPr>
      <w:r w:rsidRPr="008900A6">
        <w:rPr>
          <w:b/>
        </w:rPr>
        <w:t xml:space="preserve">Tab. </w:t>
      </w:r>
      <w:r w:rsidR="008900A6" w:rsidRPr="008900A6">
        <w:rPr>
          <w:b/>
        </w:rPr>
        <w:t>9 Indicatori di qualità nel percorso diagnostico-terapeutico del tumore della vescica</w:t>
      </w:r>
    </w:p>
    <w:tbl>
      <w:tblPr>
        <w:tblStyle w:val="Grigliatabella"/>
        <w:tblW w:w="0" w:type="auto"/>
        <w:tblLook w:val="04A0" w:firstRow="1" w:lastRow="0" w:firstColumn="1" w:lastColumn="0" w:noHBand="0" w:noVBand="1"/>
      </w:tblPr>
      <w:tblGrid>
        <w:gridCol w:w="2577"/>
        <w:gridCol w:w="5473"/>
        <w:gridCol w:w="1572"/>
      </w:tblGrid>
      <w:tr w:rsidR="003A193D" w:rsidRPr="008E6B21" w14:paraId="1E2262D0" w14:textId="77777777" w:rsidTr="00F04630">
        <w:tc>
          <w:tcPr>
            <w:tcW w:w="0" w:type="auto"/>
            <w:shd w:val="clear" w:color="auto" w:fill="0070C0"/>
            <w:hideMark/>
          </w:tcPr>
          <w:p w14:paraId="4B18B144" w14:textId="77777777" w:rsidR="003A193D" w:rsidRPr="00891125" w:rsidRDefault="003A193D" w:rsidP="00891125">
            <w:pPr>
              <w:spacing w:line="276" w:lineRule="auto"/>
              <w:jc w:val="center"/>
              <w:rPr>
                <w:b/>
                <w:bCs/>
                <w:color w:val="FFFFFF" w:themeColor="background1"/>
                <w:sz w:val="28"/>
                <w:szCs w:val="28"/>
              </w:rPr>
            </w:pPr>
            <w:r w:rsidRPr="00891125">
              <w:rPr>
                <w:b/>
                <w:bCs/>
                <w:color w:val="FFFFFF" w:themeColor="background1"/>
                <w:sz w:val="28"/>
                <w:szCs w:val="28"/>
              </w:rPr>
              <w:t>Indicatore</w:t>
            </w:r>
          </w:p>
        </w:tc>
        <w:tc>
          <w:tcPr>
            <w:tcW w:w="0" w:type="auto"/>
            <w:shd w:val="clear" w:color="auto" w:fill="0070C0"/>
            <w:hideMark/>
          </w:tcPr>
          <w:p w14:paraId="0D554ACF" w14:textId="77777777" w:rsidR="003A193D" w:rsidRPr="00891125" w:rsidRDefault="003A193D" w:rsidP="00891125">
            <w:pPr>
              <w:spacing w:line="276" w:lineRule="auto"/>
              <w:jc w:val="center"/>
              <w:rPr>
                <w:b/>
                <w:bCs/>
                <w:color w:val="FFFFFF" w:themeColor="background1"/>
                <w:sz w:val="28"/>
                <w:szCs w:val="28"/>
              </w:rPr>
            </w:pPr>
            <w:r w:rsidRPr="00891125">
              <w:rPr>
                <w:b/>
                <w:bCs/>
                <w:color w:val="FFFFFF" w:themeColor="background1"/>
                <w:sz w:val="28"/>
                <w:szCs w:val="28"/>
              </w:rPr>
              <w:t>Descrizione</w:t>
            </w:r>
          </w:p>
        </w:tc>
        <w:tc>
          <w:tcPr>
            <w:tcW w:w="0" w:type="auto"/>
            <w:shd w:val="clear" w:color="auto" w:fill="0070C0"/>
            <w:hideMark/>
          </w:tcPr>
          <w:p w14:paraId="1C23A29F" w14:textId="77777777" w:rsidR="003A193D" w:rsidRPr="00891125" w:rsidRDefault="003A193D" w:rsidP="00891125">
            <w:pPr>
              <w:spacing w:line="276" w:lineRule="auto"/>
              <w:jc w:val="center"/>
              <w:rPr>
                <w:b/>
                <w:bCs/>
                <w:color w:val="FFFFFF" w:themeColor="background1"/>
                <w:sz w:val="28"/>
                <w:szCs w:val="28"/>
              </w:rPr>
            </w:pPr>
            <w:r w:rsidRPr="00891125">
              <w:rPr>
                <w:b/>
                <w:bCs/>
                <w:color w:val="FFFFFF" w:themeColor="background1"/>
                <w:sz w:val="28"/>
                <w:szCs w:val="28"/>
              </w:rPr>
              <w:t>Obiettivo minimo</w:t>
            </w:r>
          </w:p>
        </w:tc>
      </w:tr>
      <w:tr w:rsidR="003A193D" w:rsidRPr="008E6B21" w14:paraId="18D6E740" w14:textId="77777777" w:rsidTr="00F04630">
        <w:tc>
          <w:tcPr>
            <w:tcW w:w="0" w:type="auto"/>
            <w:shd w:val="clear" w:color="auto" w:fill="FFFFFF" w:themeFill="background1"/>
            <w:hideMark/>
          </w:tcPr>
          <w:p w14:paraId="2835901E" w14:textId="77777777" w:rsidR="003A193D" w:rsidRPr="00891125" w:rsidRDefault="003A193D" w:rsidP="003A193D">
            <w:pPr>
              <w:spacing w:line="276" w:lineRule="auto"/>
              <w:jc w:val="center"/>
            </w:pPr>
            <w:r w:rsidRPr="00891125">
              <w:rPr>
                <w:bCs/>
              </w:rPr>
              <w:t>Uso della checklist chirurgica alla TURBT</w:t>
            </w:r>
          </w:p>
        </w:tc>
        <w:tc>
          <w:tcPr>
            <w:tcW w:w="0" w:type="auto"/>
            <w:hideMark/>
          </w:tcPr>
          <w:p w14:paraId="29E69E79" w14:textId="77777777" w:rsidR="003A193D" w:rsidRPr="00891125" w:rsidRDefault="003A193D" w:rsidP="003A193D">
            <w:pPr>
              <w:spacing w:line="276" w:lineRule="auto"/>
              <w:jc w:val="both"/>
            </w:pPr>
            <w:r w:rsidRPr="00891125">
              <w:t>Proporzione di interventi di TURBT accompagnati da checklist preoperatoria correttamente compilata</w:t>
            </w:r>
          </w:p>
        </w:tc>
        <w:tc>
          <w:tcPr>
            <w:tcW w:w="0" w:type="auto"/>
            <w:hideMark/>
          </w:tcPr>
          <w:p w14:paraId="0F5A5E0E" w14:textId="77777777" w:rsidR="003A193D" w:rsidRPr="00891125" w:rsidRDefault="003A193D" w:rsidP="003A193D">
            <w:pPr>
              <w:spacing w:line="276" w:lineRule="auto"/>
              <w:jc w:val="both"/>
            </w:pPr>
            <w:r w:rsidRPr="00891125">
              <w:t>≥ 80%</w:t>
            </w:r>
          </w:p>
        </w:tc>
      </w:tr>
      <w:tr w:rsidR="003A193D" w:rsidRPr="008E6B21" w14:paraId="14893D8C" w14:textId="77777777" w:rsidTr="00F04630">
        <w:tc>
          <w:tcPr>
            <w:tcW w:w="0" w:type="auto"/>
            <w:shd w:val="clear" w:color="auto" w:fill="FFFFFF" w:themeFill="background1"/>
            <w:hideMark/>
          </w:tcPr>
          <w:p w14:paraId="07724384" w14:textId="77777777" w:rsidR="003A193D" w:rsidRPr="00891125" w:rsidRDefault="003A193D" w:rsidP="003A193D">
            <w:pPr>
              <w:spacing w:line="276" w:lineRule="auto"/>
              <w:jc w:val="center"/>
            </w:pPr>
            <w:r w:rsidRPr="00891125">
              <w:rPr>
                <w:bCs/>
              </w:rPr>
              <w:t>Presenza del muscolo detrusore nel campione</w:t>
            </w:r>
          </w:p>
        </w:tc>
        <w:tc>
          <w:tcPr>
            <w:tcW w:w="0" w:type="auto"/>
            <w:hideMark/>
          </w:tcPr>
          <w:p w14:paraId="4594DA72" w14:textId="77777777" w:rsidR="003A193D" w:rsidRPr="00891125" w:rsidRDefault="003A193D" w:rsidP="003A193D">
            <w:pPr>
              <w:spacing w:line="276" w:lineRule="auto"/>
              <w:jc w:val="both"/>
            </w:pPr>
            <w:r w:rsidRPr="00891125">
              <w:t>Proporzione di resezioni iniziali in cui è presente il muscolo detrusore all’analisi istopatologica</w:t>
            </w:r>
          </w:p>
        </w:tc>
        <w:tc>
          <w:tcPr>
            <w:tcW w:w="0" w:type="auto"/>
            <w:hideMark/>
          </w:tcPr>
          <w:p w14:paraId="7A8D29CB" w14:textId="77777777" w:rsidR="003A193D" w:rsidRPr="00891125" w:rsidRDefault="003A193D" w:rsidP="003A193D">
            <w:pPr>
              <w:spacing w:line="276" w:lineRule="auto"/>
              <w:jc w:val="both"/>
            </w:pPr>
            <w:r w:rsidRPr="00891125">
              <w:t>≥ 80%</w:t>
            </w:r>
          </w:p>
        </w:tc>
      </w:tr>
      <w:tr w:rsidR="003A193D" w:rsidRPr="008E6B21" w14:paraId="4F2D0541" w14:textId="77777777" w:rsidTr="00F04630">
        <w:tc>
          <w:tcPr>
            <w:tcW w:w="0" w:type="auto"/>
            <w:shd w:val="clear" w:color="auto" w:fill="FFFFFF" w:themeFill="background1"/>
            <w:hideMark/>
          </w:tcPr>
          <w:p w14:paraId="700ACD71" w14:textId="77777777" w:rsidR="003A193D" w:rsidRPr="00891125" w:rsidRDefault="003A193D" w:rsidP="003A193D">
            <w:pPr>
              <w:spacing w:line="276" w:lineRule="auto"/>
              <w:jc w:val="center"/>
            </w:pPr>
            <w:r w:rsidRPr="00891125">
              <w:rPr>
                <w:bCs/>
              </w:rPr>
              <w:t>Instillazione precoce di chemioterapico</w:t>
            </w:r>
          </w:p>
        </w:tc>
        <w:tc>
          <w:tcPr>
            <w:tcW w:w="0" w:type="auto"/>
            <w:hideMark/>
          </w:tcPr>
          <w:p w14:paraId="697860FC" w14:textId="77777777" w:rsidR="003A193D" w:rsidRPr="00891125" w:rsidRDefault="003A193D" w:rsidP="003A193D">
            <w:pPr>
              <w:spacing w:line="276" w:lineRule="auto"/>
              <w:jc w:val="both"/>
            </w:pPr>
            <w:r w:rsidRPr="00891125">
              <w:t>Proporzione di pazienti candidabili che ricevono un’unica instillazione post-TURBT entro 24h</w:t>
            </w:r>
          </w:p>
        </w:tc>
        <w:tc>
          <w:tcPr>
            <w:tcW w:w="0" w:type="auto"/>
            <w:hideMark/>
          </w:tcPr>
          <w:p w14:paraId="4A2D83FB" w14:textId="77777777" w:rsidR="003A193D" w:rsidRPr="00891125" w:rsidRDefault="003A193D" w:rsidP="003A193D">
            <w:pPr>
              <w:spacing w:line="276" w:lineRule="auto"/>
              <w:jc w:val="both"/>
            </w:pPr>
            <w:r w:rsidRPr="00891125">
              <w:t>≥ 60%</w:t>
            </w:r>
          </w:p>
        </w:tc>
      </w:tr>
      <w:tr w:rsidR="003A193D" w:rsidRPr="008E6B21" w14:paraId="30FEBD80" w14:textId="77777777" w:rsidTr="00F04630">
        <w:tc>
          <w:tcPr>
            <w:tcW w:w="0" w:type="auto"/>
            <w:shd w:val="clear" w:color="auto" w:fill="FFFFFF" w:themeFill="background1"/>
            <w:hideMark/>
          </w:tcPr>
          <w:p w14:paraId="0D2F7CFC" w14:textId="77777777" w:rsidR="003A193D" w:rsidRPr="00891125" w:rsidRDefault="003A193D" w:rsidP="003A193D">
            <w:pPr>
              <w:spacing w:line="276" w:lineRule="auto"/>
              <w:jc w:val="center"/>
            </w:pPr>
            <w:r w:rsidRPr="00891125">
              <w:rPr>
                <w:bCs/>
              </w:rPr>
              <w:t>Second-look o rivalutazione precoce</w:t>
            </w:r>
          </w:p>
        </w:tc>
        <w:tc>
          <w:tcPr>
            <w:tcW w:w="0" w:type="auto"/>
            <w:hideMark/>
          </w:tcPr>
          <w:p w14:paraId="71DA9860" w14:textId="77777777" w:rsidR="003A193D" w:rsidRPr="00891125" w:rsidRDefault="003A193D" w:rsidP="003A193D">
            <w:pPr>
              <w:spacing w:line="276" w:lineRule="auto"/>
              <w:jc w:val="both"/>
            </w:pPr>
            <w:r w:rsidRPr="00891125">
              <w:t>Proporzione di pazienti con T1 NMIBC, resezione incompleta o assenza di muscolo detrusore sottoposti a second-look o cistoscopia con/ senza biopsia entro 6 settimane dalla TURBT</w:t>
            </w:r>
          </w:p>
        </w:tc>
        <w:tc>
          <w:tcPr>
            <w:tcW w:w="0" w:type="auto"/>
            <w:hideMark/>
          </w:tcPr>
          <w:p w14:paraId="6A1489FE" w14:textId="77777777" w:rsidR="003A193D" w:rsidRPr="00891125" w:rsidRDefault="003A193D" w:rsidP="003A193D">
            <w:pPr>
              <w:spacing w:line="276" w:lineRule="auto"/>
              <w:jc w:val="both"/>
            </w:pPr>
            <w:r w:rsidRPr="00891125">
              <w:t>≥ 80%</w:t>
            </w:r>
          </w:p>
        </w:tc>
      </w:tr>
      <w:tr w:rsidR="003A193D" w:rsidRPr="008E6B21" w14:paraId="3B777739" w14:textId="77777777" w:rsidTr="00F04630">
        <w:tc>
          <w:tcPr>
            <w:tcW w:w="0" w:type="auto"/>
            <w:shd w:val="clear" w:color="auto" w:fill="FFFFFF" w:themeFill="background1"/>
            <w:hideMark/>
          </w:tcPr>
          <w:p w14:paraId="37B8A461" w14:textId="77777777" w:rsidR="003A193D" w:rsidRPr="00891125" w:rsidRDefault="003A193D" w:rsidP="003A193D">
            <w:pPr>
              <w:spacing w:line="276" w:lineRule="auto"/>
              <w:jc w:val="center"/>
            </w:pPr>
            <w:r w:rsidRPr="00891125">
              <w:rPr>
                <w:bCs/>
              </w:rPr>
              <w:t>Discussione in riunione multidisciplinare (MDT)</w:t>
            </w:r>
          </w:p>
        </w:tc>
        <w:tc>
          <w:tcPr>
            <w:tcW w:w="0" w:type="auto"/>
            <w:hideMark/>
          </w:tcPr>
          <w:p w14:paraId="4186DEA7" w14:textId="77777777" w:rsidR="003A193D" w:rsidRPr="00891125" w:rsidRDefault="003A193D" w:rsidP="003A193D">
            <w:pPr>
              <w:spacing w:line="276" w:lineRule="auto"/>
              <w:jc w:val="both"/>
            </w:pPr>
            <w:r w:rsidRPr="00891125">
              <w:t>Proporzione di pazienti con NMIBC ad alto rischio o MIBC discussi in MDT prima dell’inizio del trattamento definitivo</w:t>
            </w:r>
          </w:p>
        </w:tc>
        <w:tc>
          <w:tcPr>
            <w:tcW w:w="0" w:type="auto"/>
            <w:hideMark/>
          </w:tcPr>
          <w:p w14:paraId="6E187618" w14:textId="77777777" w:rsidR="003A193D" w:rsidRPr="00891125" w:rsidRDefault="003A193D" w:rsidP="003A193D">
            <w:pPr>
              <w:spacing w:line="276" w:lineRule="auto"/>
              <w:jc w:val="both"/>
            </w:pPr>
            <w:r w:rsidRPr="00891125">
              <w:t>≥ 90%</w:t>
            </w:r>
          </w:p>
        </w:tc>
      </w:tr>
    </w:tbl>
    <w:p w14:paraId="71258CF6" w14:textId="77777777" w:rsidR="003A193D" w:rsidRPr="008E6B21" w:rsidRDefault="003A193D" w:rsidP="003A193D">
      <w:pPr>
        <w:spacing w:line="360" w:lineRule="auto"/>
        <w:jc w:val="both"/>
        <w:rPr>
          <w:sz w:val="22"/>
          <w:szCs w:val="22"/>
        </w:rPr>
      </w:pPr>
    </w:p>
    <w:p w14:paraId="489DAF9B" w14:textId="77777777" w:rsidR="003A193D" w:rsidRPr="00546A18" w:rsidRDefault="003A193D" w:rsidP="003A193D">
      <w:pPr>
        <w:pStyle w:val="NormaleWeb"/>
        <w:shd w:val="clear" w:color="auto" w:fill="FFFFFF"/>
        <w:rPr>
          <w:rFonts w:ascii="Segoe UI" w:hAnsi="Segoe UI" w:cs="Segoe UI"/>
          <w:color w:val="212121"/>
          <w:sz w:val="23"/>
          <w:szCs w:val="23"/>
        </w:rPr>
      </w:pPr>
    </w:p>
    <w:p w14:paraId="4878D7BC" w14:textId="09416884" w:rsidR="003A193D" w:rsidRDefault="003A193D"/>
    <w:p w14:paraId="2D5355A3" w14:textId="1FF04D1A" w:rsidR="003A193D" w:rsidRDefault="003A193D"/>
    <w:p w14:paraId="60CAAEC4" w14:textId="6467D3A7" w:rsidR="003A193D" w:rsidRPr="008900A6" w:rsidRDefault="008900A6">
      <w:pPr>
        <w:rPr>
          <w:color w:val="FF0000"/>
        </w:rPr>
      </w:pPr>
      <w:r w:rsidRPr="008900A6">
        <w:rPr>
          <w:color w:val="FF0000"/>
        </w:rPr>
        <w:t>INSERIRE CHECK LIST</w:t>
      </w:r>
    </w:p>
    <w:p w14:paraId="405D4AC2" w14:textId="5D89C459" w:rsidR="003A193D" w:rsidRDefault="003A193D"/>
    <w:p w14:paraId="093E84D8" w14:textId="77777777" w:rsidR="003A193D" w:rsidRPr="0041137B" w:rsidRDefault="003A193D">
      <w:pPr>
        <w:sectPr w:rsidR="003A193D" w:rsidRPr="0041137B">
          <w:pgSz w:w="11900" w:h="16840"/>
          <w:pgMar w:top="1417" w:right="1134" w:bottom="1134" w:left="1134" w:header="360" w:footer="219" w:gutter="0"/>
          <w:cols w:space="720"/>
        </w:sectPr>
      </w:pPr>
    </w:p>
    <w:p w14:paraId="1B9230D0" w14:textId="77777777" w:rsidR="00AF28B4" w:rsidRPr="0041137B" w:rsidRDefault="005A6077">
      <w:pPr>
        <w:spacing w:before="84" w:line="360" w:lineRule="auto"/>
        <w:ind w:left="302" w:right="344"/>
        <w:jc w:val="both"/>
        <w:rPr>
          <w:b/>
        </w:rPr>
      </w:pPr>
      <w:r w:rsidRPr="0041137B">
        <w:rPr>
          <w:b/>
        </w:rPr>
        <w:t>PERCORSO DIAGNOSTICO/TERAPEUTICO IN PAZIENTI CON NEOPLASIA VESCICALE MUSCOLO INVASIVA</w:t>
      </w:r>
    </w:p>
    <w:p w14:paraId="52674DFD" w14:textId="77777777" w:rsidR="00AF28B4" w:rsidRPr="0041137B" w:rsidRDefault="00AF28B4">
      <w:pPr>
        <w:pBdr>
          <w:top w:val="nil"/>
          <w:left w:val="nil"/>
          <w:bottom w:val="nil"/>
          <w:right w:val="nil"/>
          <w:between w:val="nil"/>
        </w:pBdr>
        <w:rPr>
          <w:b/>
          <w:color w:val="000000"/>
        </w:rPr>
      </w:pPr>
    </w:p>
    <w:p w14:paraId="6027D480" w14:textId="77777777" w:rsidR="00AF28B4" w:rsidRPr="0041137B" w:rsidRDefault="005A6077" w:rsidP="00634698">
      <w:pPr>
        <w:pBdr>
          <w:top w:val="nil"/>
          <w:left w:val="nil"/>
          <w:bottom w:val="nil"/>
          <w:right w:val="nil"/>
          <w:between w:val="nil"/>
        </w:pBdr>
        <w:spacing w:before="226" w:line="360" w:lineRule="auto"/>
        <w:ind w:right="340"/>
        <w:jc w:val="both"/>
        <w:rPr>
          <w:color w:val="000000"/>
        </w:rPr>
      </w:pPr>
      <w:r w:rsidRPr="0041137B">
        <w:rPr>
          <w:color w:val="000000"/>
        </w:rPr>
        <w:t>Alla diagnosi circa il 30% dei tumori vescicali è muscolo infiltrante. Tra i pazienti trattati con cistectomia radicale il 57% ha malattia muscolo infiltrante già alla diagnosi mentre il 43% si presenta alla diagnosi con malattia non muscolo infiltrante che successivamente progredisce a malattia muscolo infiltrante nonostante i trattamenti effettuati per preservare la vescica. Il 25% dei pazienti sottoposti a cistectomia radicale presenta malattia metastatica ai linfonodi al momento della chirurgia, mentre si ritiene che 1/3 dei casi con tumore vescicale infiltrante, abbia metastasi non visibili al momento del trattamento del tumore primitivo.</w:t>
      </w:r>
    </w:p>
    <w:p w14:paraId="73101A6C" w14:textId="4FE9C782" w:rsidR="00AF28B4" w:rsidRPr="0041137B" w:rsidRDefault="005A6077" w:rsidP="00634698">
      <w:pPr>
        <w:pBdr>
          <w:top w:val="nil"/>
          <w:left w:val="nil"/>
          <w:bottom w:val="nil"/>
          <w:right w:val="nil"/>
          <w:between w:val="nil"/>
        </w:pBdr>
        <w:spacing w:before="3" w:line="360" w:lineRule="auto"/>
        <w:ind w:right="342"/>
        <w:jc w:val="both"/>
        <w:rPr>
          <w:color w:val="000000"/>
        </w:rPr>
      </w:pPr>
      <w:r w:rsidRPr="0041137B">
        <w:rPr>
          <w:color w:val="000000"/>
        </w:rPr>
        <w:t>Circa il 50% circa dei pazienti trattati con cistectomia radicale per carcinoma vescicale infiltrante, sviluppa ripresa di malattia locale o a distanza mentre il 10-15% dei pazienti si presenta con malattia metastatica all’esordio.</w:t>
      </w:r>
    </w:p>
    <w:p w14:paraId="5697A396" w14:textId="560C4593" w:rsidR="00650114" w:rsidRPr="0041137B" w:rsidRDefault="0041137B" w:rsidP="00634698">
      <w:pPr>
        <w:pBdr>
          <w:top w:val="nil"/>
          <w:left w:val="nil"/>
          <w:bottom w:val="nil"/>
          <w:right w:val="nil"/>
          <w:between w:val="nil"/>
        </w:pBdr>
        <w:spacing w:before="3" w:line="360" w:lineRule="auto"/>
        <w:ind w:right="342"/>
        <w:jc w:val="both"/>
        <w:rPr>
          <w:color w:val="000000"/>
        </w:rPr>
      </w:pPr>
      <w:r w:rsidRPr="0041137B">
        <w:rPr>
          <w:color w:val="000000"/>
        </w:rPr>
        <w:t>È</w:t>
      </w:r>
      <w:r w:rsidR="00650114" w:rsidRPr="0041137B">
        <w:rPr>
          <w:color w:val="000000"/>
        </w:rPr>
        <w:t xml:space="preserve"> importante che nella presa in carico del paziente con chirurgia demolitiva il core team del GOM si avvalga del contributo dello psico-oncologo e dell’infermiere stomaterapista.</w:t>
      </w:r>
    </w:p>
    <w:p w14:paraId="4BD29EF7" w14:textId="77777777" w:rsidR="00AF28B4" w:rsidRPr="0041137B" w:rsidRDefault="00AF28B4">
      <w:pPr>
        <w:pBdr>
          <w:top w:val="nil"/>
          <w:left w:val="nil"/>
          <w:bottom w:val="nil"/>
          <w:right w:val="nil"/>
          <w:between w:val="nil"/>
        </w:pBdr>
        <w:spacing w:before="5"/>
        <w:rPr>
          <w:color w:val="000000"/>
        </w:rPr>
      </w:pPr>
    </w:p>
    <w:p w14:paraId="6A293BC6" w14:textId="77777777" w:rsidR="00AF28B4" w:rsidRPr="0041137B" w:rsidRDefault="005A6077" w:rsidP="00FC7045">
      <w:pPr>
        <w:pStyle w:val="Titolo1"/>
        <w:ind w:left="0"/>
      </w:pPr>
      <w:r w:rsidRPr="0041137B">
        <w:t>Inquadramento diagnostico</w:t>
      </w:r>
    </w:p>
    <w:p w14:paraId="4AE71729" w14:textId="77777777" w:rsidR="00AF28B4" w:rsidRPr="0041137B" w:rsidRDefault="00AF28B4">
      <w:pPr>
        <w:pBdr>
          <w:top w:val="nil"/>
          <w:left w:val="nil"/>
          <w:bottom w:val="nil"/>
          <w:right w:val="nil"/>
          <w:between w:val="nil"/>
        </w:pBdr>
        <w:spacing w:before="4"/>
        <w:rPr>
          <w:b/>
          <w:color w:val="000000"/>
        </w:rPr>
      </w:pPr>
    </w:p>
    <w:p w14:paraId="1E705FE1" w14:textId="77777777" w:rsidR="00AF28B4" w:rsidRPr="0041137B" w:rsidRDefault="005A6077" w:rsidP="00FC7045">
      <w:pPr>
        <w:pBdr>
          <w:top w:val="nil"/>
          <w:left w:val="nil"/>
          <w:bottom w:val="nil"/>
          <w:right w:val="nil"/>
          <w:between w:val="nil"/>
        </w:pBdr>
        <w:spacing w:line="360" w:lineRule="auto"/>
        <w:ind w:right="337"/>
        <w:jc w:val="both"/>
        <w:rPr>
          <w:color w:val="000000"/>
        </w:rPr>
      </w:pPr>
      <w:r w:rsidRPr="0041137B">
        <w:rPr>
          <w:color w:val="000000"/>
        </w:rPr>
        <w:t>Alla diagnosi di malattia muscolo-invasiva eseguita mediante TURB, segue la stadiazione della stessa che prevede l’esecuzione di un esame TAC addome e pelvi con e senza mezzo di contrasto. In caso di sospetto di lesioni extraddominali (encefaliche, scheletriche, toraciche), il GOM valuterà la necessità di effettuare ulteriori indagini diagnostiche di approfondimento.</w:t>
      </w:r>
    </w:p>
    <w:p w14:paraId="08DF8CE7" w14:textId="0317816B" w:rsidR="00AF28B4" w:rsidRPr="0041137B" w:rsidRDefault="005A6077" w:rsidP="00FC7045">
      <w:pPr>
        <w:pBdr>
          <w:top w:val="nil"/>
          <w:left w:val="nil"/>
          <w:bottom w:val="nil"/>
          <w:right w:val="nil"/>
          <w:between w:val="nil"/>
        </w:pBdr>
        <w:spacing w:line="360" w:lineRule="auto"/>
        <w:ind w:right="340"/>
        <w:jc w:val="both"/>
        <w:rPr>
          <w:color w:val="000000"/>
        </w:rPr>
      </w:pPr>
      <w:r w:rsidRPr="0041137B">
        <w:rPr>
          <w:color w:val="000000"/>
        </w:rPr>
        <w:t>Per i pazienti con malattia metastatica, si rende indispensabile la valutazione con esame TAC torace, addome e pelvi con e senza m.d.c. e scintigrafia ossea. Ulteriori approfondimenti diagnostici saranno indicati a seconda delle necessità. Ad esempio l’esame RMN può ritenersi necessario in caso di approfondimenti diagnostici del distretto encefalico o della pelvi o del fegato od in caso di controindicazione all’esame TAC.</w:t>
      </w:r>
    </w:p>
    <w:p w14:paraId="49061846" w14:textId="7A29EB98" w:rsidR="00AF28B4" w:rsidRPr="0041137B" w:rsidRDefault="005A6077" w:rsidP="00FC7045">
      <w:pPr>
        <w:pBdr>
          <w:top w:val="nil"/>
          <w:left w:val="nil"/>
          <w:bottom w:val="nil"/>
          <w:right w:val="nil"/>
          <w:between w:val="nil"/>
        </w:pBdr>
        <w:spacing w:line="360" w:lineRule="auto"/>
        <w:ind w:right="333"/>
        <w:jc w:val="both"/>
        <w:rPr>
          <w:color w:val="000000"/>
        </w:rPr>
      </w:pPr>
      <w:r w:rsidRPr="0041137B">
        <w:rPr>
          <w:color w:val="000000"/>
        </w:rPr>
        <w:t>Le evidenze attuali non sono ancora sufficienti per considerare l’esame PET-FDG un’indagine di routine nella stadiazione clinica. Nel sottogruppo di pazienti con stadiazione clinica linfonodale con TC negativa la PET FDG ha dimostrato di predire con efficacia il coinvolgimento patologico linfonodale. Tuttavia, l’esame è meno accurato rispetto alla TC nel predire l’impegno patologico neoplastico linfonodale a livello delle stazioni linfonodali sacrali e nelle varianti istologiche meno comuni rispetto al carcinoma uroteliale puro.</w:t>
      </w:r>
    </w:p>
    <w:p w14:paraId="09DE0887" w14:textId="0B1D3990" w:rsidR="00AF28B4" w:rsidRPr="0041137B" w:rsidRDefault="00E30A7C" w:rsidP="00FC7045">
      <w:pPr>
        <w:pBdr>
          <w:top w:val="nil"/>
          <w:left w:val="nil"/>
          <w:bottom w:val="nil"/>
          <w:right w:val="nil"/>
          <w:between w:val="nil"/>
        </w:pBdr>
        <w:spacing w:line="360" w:lineRule="auto"/>
        <w:ind w:right="340"/>
        <w:jc w:val="both"/>
        <w:rPr>
          <w:color w:val="000000"/>
        </w:rPr>
        <w:sectPr w:rsidR="00AF28B4" w:rsidRPr="0041137B">
          <w:pgSz w:w="11900" w:h="16840"/>
          <w:pgMar w:top="1417" w:right="1134" w:bottom="1134" w:left="1134" w:header="360" w:footer="219" w:gutter="0"/>
          <w:cols w:space="720"/>
        </w:sectPr>
      </w:pPr>
      <w:r>
        <w:rPr>
          <w:color w:val="000000"/>
        </w:rPr>
        <w:t>Le tabelle 10 e 11</w:t>
      </w:r>
      <w:r w:rsidR="005A6077" w:rsidRPr="0041137B">
        <w:rPr>
          <w:color w:val="000000"/>
        </w:rPr>
        <w:t xml:space="preserve"> riassumono rispettivamente gli esami di stadiazione e la loro appropriatezza per il tumore della vescica muscolo-infiltrante.</w:t>
      </w:r>
    </w:p>
    <w:p w14:paraId="745491B6" w14:textId="056EB51B" w:rsidR="00E14741" w:rsidRPr="0038740E" w:rsidRDefault="00E30A7C" w:rsidP="0038740E">
      <w:pPr>
        <w:pStyle w:val="Titolo1"/>
        <w:spacing w:before="84"/>
        <w:ind w:left="182"/>
        <w:jc w:val="left"/>
      </w:pPr>
      <w:r w:rsidRPr="00207BF5">
        <w:t>Tabella 10</w:t>
      </w:r>
      <w:r w:rsidR="005A6077" w:rsidRPr="00207BF5">
        <w:t xml:space="preserve">. Stadiazione </w:t>
      </w:r>
      <w:r w:rsidR="005A6077" w:rsidRPr="0041137B">
        <w:t>della malattia muscolo-invasiva</w:t>
      </w:r>
    </w:p>
    <w:tbl>
      <w:tblPr>
        <w:tblStyle w:val="Grigliatabella"/>
        <w:tblW w:w="0" w:type="auto"/>
        <w:tblLook w:val="04A0" w:firstRow="1" w:lastRow="0" w:firstColumn="1" w:lastColumn="0" w:noHBand="0" w:noVBand="1"/>
      </w:tblPr>
      <w:tblGrid>
        <w:gridCol w:w="3207"/>
        <w:gridCol w:w="3207"/>
        <w:gridCol w:w="3208"/>
      </w:tblGrid>
      <w:tr w:rsidR="00E14741" w:rsidRPr="0041137B" w14:paraId="628A1C6D" w14:textId="77777777" w:rsidTr="00F04630">
        <w:trPr>
          <w:trHeight w:val="803"/>
        </w:trPr>
        <w:tc>
          <w:tcPr>
            <w:tcW w:w="3207" w:type="dxa"/>
            <w:shd w:val="clear" w:color="auto" w:fill="0070C0"/>
          </w:tcPr>
          <w:p w14:paraId="0250665C" w14:textId="2DEE241C" w:rsidR="00E14741" w:rsidRPr="0041137B" w:rsidRDefault="00E14741">
            <w:pPr>
              <w:spacing w:before="1"/>
              <w:rPr>
                <w:b/>
                <w:color w:val="FFFFFF" w:themeColor="background1"/>
              </w:rPr>
            </w:pPr>
            <w:r w:rsidRPr="0041137B">
              <w:rPr>
                <w:b/>
                <w:color w:val="FFFFFF" w:themeColor="background1"/>
              </w:rPr>
              <w:t>Condizione</w:t>
            </w:r>
          </w:p>
        </w:tc>
        <w:tc>
          <w:tcPr>
            <w:tcW w:w="3207" w:type="dxa"/>
            <w:shd w:val="clear" w:color="auto" w:fill="0070C0"/>
          </w:tcPr>
          <w:p w14:paraId="61737FF5" w14:textId="08852BBF" w:rsidR="00E14741" w:rsidRPr="0041137B" w:rsidRDefault="00E14741">
            <w:pPr>
              <w:spacing w:before="1"/>
              <w:rPr>
                <w:b/>
                <w:color w:val="FFFFFF" w:themeColor="background1"/>
              </w:rPr>
            </w:pPr>
            <w:r w:rsidRPr="0041137B">
              <w:rPr>
                <w:b/>
                <w:color w:val="FFFFFF" w:themeColor="background1"/>
              </w:rPr>
              <w:t>Procedura</w:t>
            </w:r>
          </w:p>
        </w:tc>
        <w:tc>
          <w:tcPr>
            <w:tcW w:w="3208" w:type="dxa"/>
            <w:shd w:val="clear" w:color="auto" w:fill="0070C0"/>
          </w:tcPr>
          <w:p w14:paraId="1E70C810" w14:textId="77777777" w:rsidR="00E14741" w:rsidRPr="0041137B" w:rsidRDefault="00E14741" w:rsidP="00E14741">
            <w:pPr>
              <w:spacing w:before="1"/>
              <w:rPr>
                <w:b/>
                <w:color w:val="FFFFFF" w:themeColor="background1"/>
              </w:rPr>
            </w:pPr>
            <w:r w:rsidRPr="0041137B">
              <w:rPr>
                <w:b/>
                <w:color w:val="FFFFFF" w:themeColor="background1"/>
              </w:rPr>
              <w:t>Tempi previsti</w:t>
            </w:r>
          </w:p>
          <w:p w14:paraId="2700BE1D" w14:textId="67B7D0DF" w:rsidR="00E14741" w:rsidRPr="0041137B" w:rsidRDefault="00E14741" w:rsidP="00E14741">
            <w:pPr>
              <w:spacing w:before="1"/>
              <w:rPr>
                <w:b/>
                <w:color w:val="FFFFFF" w:themeColor="background1"/>
              </w:rPr>
            </w:pPr>
            <w:r w:rsidRPr="0041137B">
              <w:rPr>
                <w:b/>
                <w:color w:val="FFFFFF" w:themeColor="background1"/>
              </w:rPr>
              <w:t>di accesso</w:t>
            </w:r>
          </w:p>
        </w:tc>
      </w:tr>
      <w:tr w:rsidR="00E14741" w:rsidRPr="0041137B" w14:paraId="43812871" w14:textId="77777777" w:rsidTr="00E14741">
        <w:tc>
          <w:tcPr>
            <w:tcW w:w="3207" w:type="dxa"/>
          </w:tcPr>
          <w:p w14:paraId="309B90C2" w14:textId="77777777" w:rsidR="00E14741" w:rsidRPr="0041137B" w:rsidRDefault="00E14741" w:rsidP="00E14741">
            <w:pPr>
              <w:spacing w:before="1"/>
              <w:rPr>
                <w:b/>
                <w:color w:val="000000"/>
              </w:rPr>
            </w:pPr>
          </w:p>
          <w:p w14:paraId="67715CC9" w14:textId="16D0DC76" w:rsidR="00E14741" w:rsidRPr="0041137B" w:rsidRDefault="00E14741" w:rsidP="00207BF5">
            <w:pPr>
              <w:spacing w:before="1"/>
              <w:jc w:val="both"/>
              <w:rPr>
                <w:b/>
                <w:color w:val="000000"/>
              </w:rPr>
            </w:pPr>
            <w:r w:rsidRPr="0041137B">
              <w:rPr>
                <w:b/>
                <w:color w:val="000000"/>
              </w:rPr>
              <w:t>Diag</w:t>
            </w:r>
            <w:r w:rsidR="00207BF5">
              <w:rPr>
                <w:b/>
                <w:color w:val="000000"/>
              </w:rPr>
              <w:t xml:space="preserve">nosi istologica di tumore della </w:t>
            </w:r>
            <w:r w:rsidRPr="0041137B">
              <w:rPr>
                <w:b/>
                <w:color w:val="000000"/>
              </w:rPr>
              <w:t xml:space="preserve"> muscolo infiltrante</w:t>
            </w:r>
          </w:p>
        </w:tc>
        <w:tc>
          <w:tcPr>
            <w:tcW w:w="3207" w:type="dxa"/>
          </w:tcPr>
          <w:p w14:paraId="0D0E6E3C" w14:textId="6EB5E790" w:rsidR="00E14741" w:rsidRPr="0041137B" w:rsidRDefault="00E14741" w:rsidP="005E4F0D">
            <w:pPr>
              <w:spacing w:before="1"/>
              <w:jc w:val="both"/>
              <w:rPr>
                <w:b/>
                <w:color w:val="000000"/>
              </w:rPr>
            </w:pPr>
            <w:r w:rsidRPr="0041137B">
              <w:rPr>
                <w:b/>
                <w:color w:val="000000"/>
              </w:rPr>
              <w:t>TAC torace/addome/pelvi con e senza m.d.c</w:t>
            </w:r>
          </w:p>
          <w:p w14:paraId="267ADB11" w14:textId="77777777" w:rsidR="00E14741" w:rsidRPr="0041137B" w:rsidRDefault="00E14741" w:rsidP="005E4F0D">
            <w:pPr>
              <w:spacing w:before="1"/>
              <w:jc w:val="both"/>
              <w:rPr>
                <w:b/>
                <w:color w:val="000000"/>
              </w:rPr>
            </w:pPr>
          </w:p>
          <w:p w14:paraId="516EAF5F" w14:textId="5381758C" w:rsidR="00E14741" w:rsidRPr="0041137B" w:rsidRDefault="00E14741" w:rsidP="005E4F0D">
            <w:pPr>
              <w:spacing w:before="1"/>
              <w:jc w:val="both"/>
              <w:rPr>
                <w:b/>
                <w:color w:val="000000"/>
              </w:rPr>
            </w:pPr>
            <w:r w:rsidRPr="0041137B">
              <w:rPr>
                <w:b/>
                <w:color w:val="000000"/>
              </w:rPr>
              <w:t xml:space="preserve">Scintigrafia ossea </w:t>
            </w:r>
          </w:p>
          <w:p w14:paraId="34A56CF5" w14:textId="77777777" w:rsidR="00E14741" w:rsidRPr="0041137B" w:rsidRDefault="00E14741" w:rsidP="005E4F0D">
            <w:pPr>
              <w:spacing w:before="1"/>
              <w:jc w:val="both"/>
              <w:rPr>
                <w:b/>
                <w:color w:val="000000"/>
              </w:rPr>
            </w:pPr>
          </w:p>
          <w:p w14:paraId="03016709" w14:textId="130701FF" w:rsidR="00E14741" w:rsidRPr="0041137B" w:rsidRDefault="00E14741" w:rsidP="005E4F0D">
            <w:pPr>
              <w:spacing w:before="1"/>
              <w:jc w:val="both"/>
              <w:rPr>
                <w:b/>
                <w:color w:val="000000"/>
              </w:rPr>
            </w:pPr>
            <w:r w:rsidRPr="0041137B">
              <w:rPr>
                <w:b/>
                <w:color w:val="000000"/>
              </w:rPr>
              <w:t>PET-TC total body con FDG in caso di elementi dubbi all’esame TAC</w:t>
            </w:r>
          </w:p>
        </w:tc>
        <w:tc>
          <w:tcPr>
            <w:tcW w:w="3208" w:type="dxa"/>
          </w:tcPr>
          <w:p w14:paraId="03652060" w14:textId="77777777" w:rsidR="00E14741" w:rsidRPr="0041137B" w:rsidRDefault="00E14741">
            <w:pPr>
              <w:spacing w:before="1"/>
              <w:rPr>
                <w:b/>
                <w:color w:val="000000"/>
              </w:rPr>
            </w:pPr>
            <w:r w:rsidRPr="0041137B">
              <w:rPr>
                <w:b/>
                <w:color w:val="000000"/>
              </w:rPr>
              <w:t>Entro 15 giorni</w:t>
            </w:r>
          </w:p>
          <w:p w14:paraId="2E7492C3" w14:textId="77777777" w:rsidR="00E14741" w:rsidRPr="0041137B" w:rsidRDefault="00E14741">
            <w:pPr>
              <w:spacing w:before="1"/>
              <w:rPr>
                <w:b/>
                <w:color w:val="000000"/>
              </w:rPr>
            </w:pPr>
          </w:p>
          <w:p w14:paraId="02FD9DCE" w14:textId="0EE441DF" w:rsidR="00E14741" w:rsidRPr="0041137B" w:rsidRDefault="00E14741">
            <w:pPr>
              <w:spacing w:before="1"/>
              <w:rPr>
                <w:b/>
                <w:color w:val="000000"/>
              </w:rPr>
            </w:pPr>
          </w:p>
          <w:p w14:paraId="73BAA917" w14:textId="77777777" w:rsidR="00E14741" w:rsidRPr="0041137B" w:rsidRDefault="00E14741">
            <w:pPr>
              <w:spacing w:before="1"/>
              <w:rPr>
                <w:b/>
                <w:color w:val="000000"/>
              </w:rPr>
            </w:pPr>
            <w:r w:rsidRPr="0041137B">
              <w:rPr>
                <w:b/>
                <w:color w:val="000000"/>
              </w:rPr>
              <w:t>Entro 15 giorni</w:t>
            </w:r>
          </w:p>
          <w:p w14:paraId="0FEAC05E" w14:textId="65BFBE42" w:rsidR="00E14741" w:rsidRPr="0041137B" w:rsidRDefault="00E14741">
            <w:pPr>
              <w:spacing w:before="1"/>
              <w:rPr>
                <w:b/>
                <w:color w:val="000000"/>
              </w:rPr>
            </w:pPr>
          </w:p>
          <w:p w14:paraId="67DA79D7" w14:textId="66DE7408" w:rsidR="00E14741" w:rsidRPr="0041137B" w:rsidRDefault="00E14741">
            <w:pPr>
              <w:spacing w:before="1"/>
              <w:rPr>
                <w:b/>
                <w:color w:val="000000"/>
              </w:rPr>
            </w:pPr>
            <w:r w:rsidRPr="0041137B">
              <w:rPr>
                <w:b/>
                <w:color w:val="000000"/>
              </w:rPr>
              <w:t>Entro 15 giorni</w:t>
            </w:r>
          </w:p>
        </w:tc>
      </w:tr>
    </w:tbl>
    <w:p w14:paraId="65FC14D8" w14:textId="77777777" w:rsidR="00E14741" w:rsidRPr="0041137B" w:rsidRDefault="00E14741">
      <w:pPr>
        <w:pBdr>
          <w:top w:val="nil"/>
          <w:left w:val="nil"/>
          <w:bottom w:val="nil"/>
          <w:right w:val="nil"/>
          <w:between w:val="nil"/>
        </w:pBdr>
        <w:spacing w:before="1"/>
        <w:rPr>
          <w:b/>
          <w:color w:val="000000"/>
        </w:rPr>
      </w:pPr>
    </w:p>
    <w:p w14:paraId="0609D183" w14:textId="41B74C68" w:rsidR="00E14741" w:rsidRPr="0041137B" w:rsidRDefault="00E14741">
      <w:pPr>
        <w:pBdr>
          <w:top w:val="nil"/>
          <w:left w:val="nil"/>
          <w:bottom w:val="nil"/>
          <w:right w:val="nil"/>
          <w:between w:val="nil"/>
        </w:pBdr>
        <w:rPr>
          <w:b/>
          <w:color w:val="000000"/>
        </w:rPr>
      </w:pPr>
    </w:p>
    <w:p w14:paraId="2FFB0601" w14:textId="0B002141" w:rsidR="00E14741" w:rsidRDefault="00E14741">
      <w:pPr>
        <w:pBdr>
          <w:top w:val="nil"/>
          <w:left w:val="nil"/>
          <w:bottom w:val="nil"/>
          <w:right w:val="nil"/>
          <w:between w:val="nil"/>
        </w:pBdr>
        <w:rPr>
          <w:b/>
          <w:color w:val="000000"/>
        </w:rPr>
      </w:pPr>
    </w:p>
    <w:p w14:paraId="2AA21E36" w14:textId="7249E2DC" w:rsidR="0038740E" w:rsidRPr="0041137B" w:rsidRDefault="0038740E">
      <w:pPr>
        <w:pBdr>
          <w:top w:val="nil"/>
          <w:left w:val="nil"/>
          <w:bottom w:val="nil"/>
          <w:right w:val="nil"/>
          <w:between w:val="nil"/>
        </w:pBdr>
        <w:rPr>
          <w:b/>
          <w:color w:val="000000"/>
        </w:rPr>
      </w:pPr>
    </w:p>
    <w:p w14:paraId="7D8CE18C" w14:textId="77777777" w:rsidR="0038740E" w:rsidRDefault="0038740E" w:rsidP="0038740E">
      <w:pPr>
        <w:spacing w:before="90"/>
        <w:jc w:val="both"/>
        <w:rPr>
          <w:b/>
          <w:color w:val="000000"/>
        </w:rPr>
      </w:pPr>
    </w:p>
    <w:p w14:paraId="6D42035B" w14:textId="57CFB20F" w:rsidR="0038740E" w:rsidRPr="0041137B" w:rsidRDefault="00E30A7C" w:rsidP="0038740E">
      <w:pPr>
        <w:spacing w:before="90"/>
        <w:jc w:val="both"/>
        <w:rPr>
          <w:b/>
        </w:rPr>
      </w:pPr>
      <w:r w:rsidRPr="00207BF5">
        <w:rPr>
          <w:b/>
        </w:rPr>
        <w:t>Tabella 11.</w:t>
      </w:r>
      <w:r w:rsidR="005A6077" w:rsidRPr="00207BF5">
        <w:rPr>
          <w:b/>
        </w:rPr>
        <w:t xml:space="preserve"> Esami </w:t>
      </w:r>
      <w:r w:rsidR="005A6077" w:rsidRPr="0041137B">
        <w:rPr>
          <w:b/>
        </w:rPr>
        <w:t xml:space="preserve">di stadiazione del tumore della vescica muscolo infiltrante e loro </w:t>
      </w:r>
      <w:r w:rsidR="0038740E">
        <w:rPr>
          <w:b/>
        </w:rPr>
        <w:t>co</w:t>
      </w:r>
      <w:r w:rsidR="00207BF5">
        <w:rPr>
          <w:b/>
        </w:rPr>
        <w:t>ndizione</w:t>
      </w:r>
      <w:r w:rsidR="0038740E">
        <w:rPr>
          <w:b/>
        </w:rPr>
        <w:t xml:space="preserve"> di </w:t>
      </w:r>
      <w:r w:rsidR="005A6077" w:rsidRPr="0041137B">
        <w:rPr>
          <w:b/>
        </w:rPr>
        <w:t>appropriatezza</w:t>
      </w:r>
    </w:p>
    <w:tbl>
      <w:tblPr>
        <w:tblStyle w:val="10"/>
        <w:tblW w:w="104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19"/>
        <w:gridCol w:w="3402"/>
        <w:gridCol w:w="3912"/>
      </w:tblGrid>
      <w:tr w:rsidR="00207BF5" w:rsidRPr="0041137B" w14:paraId="3758BE37" w14:textId="77777777" w:rsidTr="0038740E">
        <w:trPr>
          <w:trHeight w:val="518"/>
        </w:trPr>
        <w:tc>
          <w:tcPr>
            <w:tcW w:w="3119" w:type="dxa"/>
            <w:shd w:val="clear" w:color="auto" w:fill="0070C0"/>
          </w:tcPr>
          <w:p w14:paraId="20A6A13F" w14:textId="6A2EB7E8" w:rsidR="00207BF5" w:rsidRDefault="00207BF5" w:rsidP="00F04630">
            <w:pPr>
              <w:pBdr>
                <w:top w:val="nil"/>
                <w:left w:val="nil"/>
                <w:bottom w:val="nil"/>
                <w:right w:val="nil"/>
                <w:between w:val="nil"/>
              </w:pBdr>
              <w:shd w:val="clear" w:color="auto" w:fill="0070C0"/>
              <w:jc w:val="both"/>
              <w:rPr>
                <w:b/>
                <w:color w:val="FFFFFF" w:themeColor="background1"/>
              </w:rPr>
            </w:pPr>
            <w:r>
              <w:rPr>
                <w:b/>
                <w:color w:val="FFFFFF" w:themeColor="background1"/>
              </w:rPr>
              <w:t>Condizione</w:t>
            </w:r>
          </w:p>
        </w:tc>
        <w:tc>
          <w:tcPr>
            <w:tcW w:w="3402" w:type="dxa"/>
            <w:shd w:val="clear" w:color="auto" w:fill="0070C0"/>
          </w:tcPr>
          <w:p w14:paraId="50F7B354" w14:textId="19886565" w:rsidR="00207BF5" w:rsidRPr="0041137B" w:rsidRDefault="00207BF5" w:rsidP="00F04630">
            <w:pPr>
              <w:pBdr>
                <w:top w:val="nil"/>
                <w:left w:val="nil"/>
                <w:bottom w:val="nil"/>
                <w:right w:val="nil"/>
                <w:between w:val="nil"/>
              </w:pBdr>
              <w:shd w:val="clear" w:color="auto" w:fill="0070C0"/>
              <w:jc w:val="both"/>
              <w:rPr>
                <w:b/>
                <w:color w:val="FFFFFF" w:themeColor="background1"/>
              </w:rPr>
            </w:pPr>
            <w:r>
              <w:rPr>
                <w:b/>
                <w:color w:val="FFFFFF" w:themeColor="background1"/>
              </w:rPr>
              <w:t>Tipologia di esame</w:t>
            </w:r>
          </w:p>
        </w:tc>
        <w:tc>
          <w:tcPr>
            <w:tcW w:w="3912" w:type="dxa"/>
            <w:shd w:val="clear" w:color="auto" w:fill="0070C0"/>
          </w:tcPr>
          <w:p w14:paraId="49A76EF6" w14:textId="77777777" w:rsidR="00207BF5" w:rsidRPr="0041137B" w:rsidRDefault="00207BF5">
            <w:pPr>
              <w:pBdr>
                <w:top w:val="nil"/>
                <w:left w:val="nil"/>
                <w:bottom w:val="nil"/>
                <w:right w:val="nil"/>
                <w:between w:val="nil"/>
              </w:pBdr>
              <w:ind w:left="1036"/>
              <w:rPr>
                <w:b/>
                <w:color w:val="FFFFFF" w:themeColor="background1"/>
              </w:rPr>
            </w:pPr>
            <w:r w:rsidRPr="0041137B">
              <w:rPr>
                <w:b/>
                <w:color w:val="FFFFFF" w:themeColor="background1"/>
              </w:rPr>
              <w:t>Appropriatezza</w:t>
            </w:r>
          </w:p>
        </w:tc>
      </w:tr>
      <w:tr w:rsidR="00207BF5" w:rsidRPr="0041137B" w14:paraId="5D9423A9" w14:textId="77777777" w:rsidTr="0038740E">
        <w:trPr>
          <w:trHeight w:val="390"/>
        </w:trPr>
        <w:tc>
          <w:tcPr>
            <w:tcW w:w="3119" w:type="dxa"/>
            <w:vMerge w:val="restart"/>
          </w:tcPr>
          <w:p w14:paraId="4E831482" w14:textId="77777777" w:rsidR="00207BF5" w:rsidRDefault="00207BF5">
            <w:pPr>
              <w:pBdr>
                <w:top w:val="nil"/>
                <w:left w:val="nil"/>
                <w:bottom w:val="nil"/>
                <w:right w:val="nil"/>
                <w:between w:val="nil"/>
              </w:pBdr>
              <w:spacing w:line="249" w:lineRule="auto"/>
              <w:ind w:left="129"/>
              <w:rPr>
                <w:b/>
                <w:color w:val="000000"/>
              </w:rPr>
            </w:pPr>
          </w:p>
          <w:p w14:paraId="022C5E97" w14:textId="2275B573" w:rsidR="00207BF5" w:rsidRPr="0041137B" w:rsidRDefault="00207BF5" w:rsidP="00207BF5">
            <w:pPr>
              <w:spacing w:before="1"/>
              <w:rPr>
                <w:b/>
                <w:color w:val="000000"/>
              </w:rPr>
            </w:pPr>
            <w:r w:rsidRPr="0041137B">
              <w:rPr>
                <w:b/>
                <w:color w:val="000000"/>
              </w:rPr>
              <w:t>Diag</w:t>
            </w:r>
            <w:r>
              <w:rPr>
                <w:b/>
                <w:color w:val="000000"/>
              </w:rPr>
              <w:t xml:space="preserve">nosi istologica di tumore </w:t>
            </w:r>
            <w:r w:rsidRPr="0041137B">
              <w:rPr>
                <w:b/>
                <w:color w:val="000000"/>
              </w:rPr>
              <w:t>muscolo infiltrante</w:t>
            </w:r>
          </w:p>
        </w:tc>
        <w:tc>
          <w:tcPr>
            <w:tcW w:w="3402" w:type="dxa"/>
          </w:tcPr>
          <w:p w14:paraId="62861E91" w14:textId="3384A14A" w:rsidR="00207BF5" w:rsidRPr="0041137B" w:rsidRDefault="00207BF5">
            <w:pPr>
              <w:pBdr>
                <w:top w:val="nil"/>
                <w:left w:val="nil"/>
                <w:bottom w:val="nil"/>
                <w:right w:val="nil"/>
                <w:between w:val="nil"/>
              </w:pBdr>
              <w:spacing w:line="249" w:lineRule="auto"/>
              <w:ind w:left="129"/>
              <w:rPr>
                <w:b/>
                <w:color w:val="000000"/>
              </w:rPr>
            </w:pPr>
            <w:r w:rsidRPr="0041137B">
              <w:rPr>
                <w:b/>
                <w:color w:val="000000"/>
              </w:rPr>
              <w:t>URO-TAC</w:t>
            </w:r>
          </w:p>
        </w:tc>
        <w:tc>
          <w:tcPr>
            <w:tcW w:w="3912" w:type="dxa"/>
          </w:tcPr>
          <w:p w14:paraId="4E4F91AB" w14:textId="77777777" w:rsidR="00207BF5" w:rsidRPr="0041137B" w:rsidRDefault="00207BF5">
            <w:pPr>
              <w:pBdr>
                <w:top w:val="nil"/>
                <w:left w:val="nil"/>
                <w:bottom w:val="nil"/>
                <w:right w:val="nil"/>
                <w:between w:val="nil"/>
              </w:pBdr>
              <w:spacing w:line="249" w:lineRule="auto"/>
              <w:ind w:left="75"/>
              <w:rPr>
                <w:color w:val="000000"/>
              </w:rPr>
            </w:pPr>
            <w:r w:rsidRPr="0041137B">
              <w:rPr>
                <w:color w:val="000000"/>
              </w:rPr>
              <w:t>Appropriata</w:t>
            </w:r>
          </w:p>
        </w:tc>
      </w:tr>
      <w:tr w:rsidR="00207BF5" w:rsidRPr="0041137B" w14:paraId="7C26657B" w14:textId="77777777" w:rsidTr="0038740E">
        <w:trPr>
          <w:trHeight w:val="396"/>
        </w:trPr>
        <w:tc>
          <w:tcPr>
            <w:tcW w:w="3119" w:type="dxa"/>
            <w:vMerge/>
          </w:tcPr>
          <w:p w14:paraId="4E2FBA37" w14:textId="77777777" w:rsidR="00207BF5" w:rsidRPr="0041137B" w:rsidRDefault="00207BF5">
            <w:pPr>
              <w:pBdr>
                <w:top w:val="nil"/>
                <w:left w:val="nil"/>
                <w:bottom w:val="nil"/>
                <w:right w:val="nil"/>
                <w:between w:val="nil"/>
              </w:pBdr>
              <w:ind w:left="129"/>
              <w:rPr>
                <w:b/>
                <w:color w:val="000000"/>
              </w:rPr>
            </w:pPr>
          </w:p>
        </w:tc>
        <w:tc>
          <w:tcPr>
            <w:tcW w:w="3402" w:type="dxa"/>
          </w:tcPr>
          <w:p w14:paraId="172902BB" w14:textId="7B357E00" w:rsidR="00207BF5" w:rsidRPr="0041137B" w:rsidRDefault="00207BF5">
            <w:pPr>
              <w:pBdr>
                <w:top w:val="nil"/>
                <w:left w:val="nil"/>
                <w:bottom w:val="nil"/>
                <w:right w:val="nil"/>
                <w:between w:val="nil"/>
              </w:pBdr>
              <w:ind w:left="129"/>
              <w:rPr>
                <w:b/>
                <w:color w:val="000000"/>
              </w:rPr>
            </w:pPr>
            <w:r w:rsidRPr="0041137B">
              <w:rPr>
                <w:b/>
                <w:color w:val="000000"/>
              </w:rPr>
              <w:t>TAC addome con e senza m.d.c</w:t>
            </w:r>
          </w:p>
        </w:tc>
        <w:tc>
          <w:tcPr>
            <w:tcW w:w="3912" w:type="dxa"/>
          </w:tcPr>
          <w:p w14:paraId="1B5A8ED6" w14:textId="77777777" w:rsidR="00207BF5" w:rsidRPr="0041137B" w:rsidRDefault="00207BF5">
            <w:pPr>
              <w:pBdr>
                <w:top w:val="nil"/>
                <w:left w:val="nil"/>
                <w:bottom w:val="nil"/>
                <w:right w:val="nil"/>
                <w:between w:val="nil"/>
              </w:pBdr>
              <w:ind w:left="75"/>
              <w:rPr>
                <w:color w:val="000000"/>
              </w:rPr>
            </w:pPr>
            <w:r w:rsidRPr="0041137B">
              <w:rPr>
                <w:color w:val="000000"/>
              </w:rPr>
              <w:t>Appropriata</w:t>
            </w:r>
          </w:p>
        </w:tc>
      </w:tr>
      <w:tr w:rsidR="00207BF5" w:rsidRPr="0041137B" w14:paraId="4D328F58" w14:textId="77777777" w:rsidTr="0038740E">
        <w:trPr>
          <w:trHeight w:val="401"/>
        </w:trPr>
        <w:tc>
          <w:tcPr>
            <w:tcW w:w="3119" w:type="dxa"/>
            <w:vMerge/>
          </w:tcPr>
          <w:p w14:paraId="7AE7D97D" w14:textId="77777777" w:rsidR="00207BF5" w:rsidRPr="0041137B" w:rsidRDefault="00207BF5">
            <w:pPr>
              <w:pBdr>
                <w:top w:val="nil"/>
                <w:left w:val="nil"/>
                <w:bottom w:val="nil"/>
                <w:right w:val="nil"/>
                <w:between w:val="nil"/>
              </w:pBdr>
              <w:spacing w:line="249" w:lineRule="auto"/>
              <w:ind w:left="129"/>
              <w:rPr>
                <w:b/>
                <w:color w:val="000000"/>
              </w:rPr>
            </w:pPr>
          </w:p>
        </w:tc>
        <w:tc>
          <w:tcPr>
            <w:tcW w:w="3402" w:type="dxa"/>
          </w:tcPr>
          <w:p w14:paraId="6810134C" w14:textId="1807B643" w:rsidR="00207BF5" w:rsidRPr="0041137B" w:rsidRDefault="00207BF5">
            <w:pPr>
              <w:pBdr>
                <w:top w:val="nil"/>
                <w:left w:val="nil"/>
                <w:bottom w:val="nil"/>
                <w:right w:val="nil"/>
                <w:between w:val="nil"/>
              </w:pBdr>
              <w:spacing w:line="249" w:lineRule="auto"/>
              <w:ind w:left="129"/>
              <w:rPr>
                <w:b/>
                <w:color w:val="000000"/>
              </w:rPr>
            </w:pPr>
            <w:r w:rsidRPr="0041137B">
              <w:rPr>
                <w:b/>
                <w:color w:val="000000"/>
              </w:rPr>
              <w:t>RMN pelvi con e senza m.d.c</w:t>
            </w:r>
          </w:p>
        </w:tc>
        <w:tc>
          <w:tcPr>
            <w:tcW w:w="3912" w:type="dxa"/>
          </w:tcPr>
          <w:p w14:paraId="4BC12EF0" w14:textId="77777777" w:rsidR="00207BF5" w:rsidRPr="0041137B" w:rsidRDefault="00207BF5">
            <w:pPr>
              <w:pBdr>
                <w:top w:val="nil"/>
                <w:left w:val="nil"/>
                <w:bottom w:val="nil"/>
                <w:right w:val="nil"/>
                <w:between w:val="nil"/>
              </w:pBdr>
              <w:spacing w:line="249" w:lineRule="auto"/>
              <w:ind w:left="75"/>
              <w:rPr>
                <w:color w:val="000000"/>
              </w:rPr>
            </w:pPr>
            <w:r w:rsidRPr="0041137B">
              <w:rPr>
                <w:color w:val="000000"/>
              </w:rPr>
              <w:t>Appropriata</w:t>
            </w:r>
          </w:p>
        </w:tc>
      </w:tr>
      <w:tr w:rsidR="00207BF5" w:rsidRPr="0041137B" w14:paraId="5E831D3E" w14:textId="77777777" w:rsidTr="0038740E">
        <w:trPr>
          <w:trHeight w:val="408"/>
        </w:trPr>
        <w:tc>
          <w:tcPr>
            <w:tcW w:w="3119" w:type="dxa"/>
            <w:vMerge/>
          </w:tcPr>
          <w:p w14:paraId="3E919E70" w14:textId="77777777" w:rsidR="00207BF5" w:rsidRPr="0041137B" w:rsidRDefault="00207BF5">
            <w:pPr>
              <w:pBdr>
                <w:top w:val="nil"/>
                <w:left w:val="nil"/>
                <w:bottom w:val="nil"/>
                <w:right w:val="nil"/>
                <w:between w:val="nil"/>
              </w:pBdr>
              <w:spacing w:line="249" w:lineRule="auto"/>
              <w:ind w:left="129"/>
              <w:rPr>
                <w:b/>
                <w:color w:val="000000"/>
              </w:rPr>
            </w:pPr>
          </w:p>
        </w:tc>
        <w:tc>
          <w:tcPr>
            <w:tcW w:w="3402" w:type="dxa"/>
          </w:tcPr>
          <w:p w14:paraId="27B1FADD" w14:textId="2B8F969C" w:rsidR="00207BF5" w:rsidRPr="0041137B" w:rsidRDefault="00207BF5">
            <w:pPr>
              <w:pBdr>
                <w:top w:val="nil"/>
                <w:left w:val="nil"/>
                <w:bottom w:val="nil"/>
                <w:right w:val="nil"/>
                <w:between w:val="nil"/>
              </w:pBdr>
              <w:spacing w:line="249" w:lineRule="auto"/>
              <w:ind w:left="129"/>
              <w:rPr>
                <w:b/>
                <w:color w:val="000000"/>
              </w:rPr>
            </w:pPr>
            <w:r w:rsidRPr="0041137B">
              <w:rPr>
                <w:b/>
                <w:color w:val="000000"/>
              </w:rPr>
              <w:t>TAC Torace con e senza m.d.c.</w:t>
            </w:r>
          </w:p>
        </w:tc>
        <w:tc>
          <w:tcPr>
            <w:tcW w:w="3912" w:type="dxa"/>
          </w:tcPr>
          <w:p w14:paraId="71F1A63B" w14:textId="77777777" w:rsidR="00207BF5" w:rsidRPr="0041137B" w:rsidRDefault="00207BF5">
            <w:pPr>
              <w:pBdr>
                <w:top w:val="nil"/>
                <w:left w:val="nil"/>
                <w:bottom w:val="nil"/>
                <w:right w:val="nil"/>
                <w:between w:val="nil"/>
              </w:pBdr>
              <w:spacing w:line="249" w:lineRule="auto"/>
              <w:ind w:left="75"/>
              <w:rPr>
                <w:color w:val="000000"/>
              </w:rPr>
            </w:pPr>
            <w:r w:rsidRPr="0041137B">
              <w:rPr>
                <w:color w:val="000000"/>
              </w:rPr>
              <w:t>Appropriata</w:t>
            </w:r>
          </w:p>
        </w:tc>
      </w:tr>
      <w:tr w:rsidR="00207BF5" w:rsidRPr="0041137B" w14:paraId="4A60A2F7" w14:textId="77777777" w:rsidTr="0038740E">
        <w:trPr>
          <w:trHeight w:val="400"/>
        </w:trPr>
        <w:tc>
          <w:tcPr>
            <w:tcW w:w="3119" w:type="dxa"/>
            <w:vMerge/>
          </w:tcPr>
          <w:p w14:paraId="5C7C30C7" w14:textId="77777777" w:rsidR="00207BF5" w:rsidRPr="0041137B" w:rsidRDefault="00207BF5">
            <w:pPr>
              <w:pBdr>
                <w:top w:val="nil"/>
                <w:left w:val="nil"/>
                <w:bottom w:val="nil"/>
                <w:right w:val="nil"/>
                <w:between w:val="nil"/>
              </w:pBdr>
              <w:spacing w:line="249" w:lineRule="auto"/>
              <w:ind w:left="129"/>
              <w:rPr>
                <w:b/>
                <w:color w:val="000000"/>
              </w:rPr>
            </w:pPr>
          </w:p>
        </w:tc>
        <w:tc>
          <w:tcPr>
            <w:tcW w:w="3402" w:type="dxa"/>
          </w:tcPr>
          <w:p w14:paraId="6705BE72" w14:textId="7377F844" w:rsidR="00207BF5" w:rsidRPr="0041137B" w:rsidRDefault="00207BF5">
            <w:pPr>
              <w:pBdr>
                <w:top w:val="nil"/>
                <w:left w:val="nil"/>
                <w:bottom w:val="nil"/>
                <w:right w:val="nil"/>
                <w:between w:val="nil"/>
              </w:pBdr>
              <w:spacing w:line="249" w:lineRule="auto"/>
              <w:ind w:left="129"/>
              <w:rPr>
                <w:b/>
                <w:color w:val="000000"/>
              </w:rPr>
            </w:pPr>
            <w:r w:rsidRPr="0041137B">
              <w:rPr>
                <w:b/>
                <w:color w:val="000000"/>
              </w:rPr>
              <w:t>Scintigrafia ossea</w:t>
            </w:r>
          </w:p>
        </w:tc>
        <w:tc>
          <w:tcPr>
            <w:tcW w:w="3912" w:type="dxa"/>
          </w:tcPr>
          <w:p w14:paraId="6267FCF8" w14:textId="77777777" w:rsidR="00207BF5" w:rsidRPr="0041137B" w:rsidRDefault="00207BF5">
            <w:pPr>
              <w:pBdr>
                <w:top w:val="nil"/>
                <w:left w:val="nil"/>
                <w:bottom w:val="nil"/>
                <w:right w:val="nil"/>
                <w:between w:val="nil"/>
              </w:pBdr>
              <w:spacing w:line="249" w:lineRule="auto"/>
              <w:ind w:left="75"/>
              <w:rPr>
                <w:color w:val="000000"/>
              </w:rPr>
            </w:pPr>
            <w:r w:rsidRPr="0041137B">
              <w:rPr>
                <w:color w:val="000000"/>
              </w:rPr>
              <w:t>Appropriata in casi selezionati</w:t>
            </w:r>
          </w:p>
        </w:tc>
      </w:tr>
      <w:tr w:rsidR="00207BF5" w:rsidRPr="0041137B" w14:paraId="563756D8" w14:textId="77777777" w:rsidTr="0038740E">
        <w:trPr>
          <w:trHeight w:val="420"/>
        </w:trPr>
        <w:tc>
          <w:tcPr>
            <w:tcW w:w="3119" w:type="dxa"/>
            <w:vMerge/>
          </w:tcPr>
          <w:p w14:paraId="6DC6C21B" w14:textId="77777777" w:rsidR="00207BF5" w:rsidRPr="0041137B" w:rsidRDefault="00207BF5">
            <w:pPr>
              <w:pBdr>
                <w:top w:val="nil"/>
                <w:left w:val="nil"/>
                <w:bottom w:val="nil"/>
                <w:right w:val="nil"/>
                <w:between w:val="nil"/>
              </w:pBdr>
              <w:spacing w:line="249" w:lineRule="auto"/>
              <w:ind w:left="129"/>
              <w:rPr>
                <w:b/>
                <w:color w:val="000000"/>
              </w:rPr>
            </w:pPr>
          </w:p>
        </w:tc>
        <w:tc>
          <w:tcPr>
            <w:tcW w:w="3402" w:type="dxa"/>
          </w:tcPr>
          <w:p w14:paraId="7858B4A5" w14:textId="236827AC" w:rsidR="00207BF5" w:rsidRPr="0041137B" w:rsidRDefault="00207BF5">
            <w:pPr>
              <w:pBdr>
                <w:top w:val="nil"/>
                <w:left w:val="nil"/>
                <w:bottom w:val="nil"/>
                <w:right w:val="nil"/>
                <w:between w:val="nil"/>
              </w:pBdr>
              <w:spacing w:line="249" w:lineRule="auto"/>
              <w:ind w:left="129"/>
              <w:rPr>
                <w:b/>
                <w:color w:val="000000"/>
              </w:rPr>
            </w:pPr>
            <w:r w:rsidRPr="0041137B">
              <w:rPr>
                <w:b/>
                <w:color w:val="000000"/>
              </w:rPr>
              <w:t>18 PET-FDG</w:t>
            </w:r>
          </w:p>
        </w:tc>
        <w:tc>
          <w:tcPr>
            <w:tcW w:w="3912" w:type="dxa"/>
          </w:tcPr>
          <w:p w14:paraId="7E1712C0" w14:textId="77777777" w:rsidR="00207BF5" w:rsidRPr="0041137B" w:rsidRDefault="00207BF5">
            <w:pPr>
              <w:pBdr>
                <w:top w:val="nil"/>
                <w:left w:val="nil"/>
                <w:bottom w:val="nil"/>
                <w:right w:val="nil"/>
                <w:between w:val="nil"/>
              </w:pBdr>
              <w:spacing w:line="249" w:lineRule="auto"/>
              <w:ind w:left="75"/>
              <w:rPr>
                <w:color w:val="000000"/>
              </w:rPr>
            </w:pPr>
            <w:r w:rsidRPr="0041137B">
              <w:rPr>
                <w:color w:val="000000"/>
              </w:rPr>
              <w:t>Appropriata in casi selezionati</w:t>
            </w:r>
          </w:p>
        </w:tc>
      </w:tr>
    </w:tbl>
    <w:p w14:paraId="240B897E" w14:textId="77777777" w:rsidR="00AF28B4" w:rsidRPr="0041137B" w:rsidRDefault="00AF28B4">
      <w:pPr>
        <w:spacing w:line="249" w:lineRule="auto"/>
        <w:sectPr w:rsidR="00AF28B4" w:rsidRPr="0041137B">
          <w:pgSz w:w="11900" w:h="16840"/>
          <w:pgMar w:top="1417" w:right="1134" w:bottom="1134" w:left="1134" w:header="360" w:footer="219" w:gutter="0"/>
          <w:cols w:space="720"/>
        </w:sectPr>
      </w:pPr>
    </w:p>
    <w:p w14:paraId="69A66543" w14:textId="35400CCC" w:rsidR="00AF28B4" w:rsidRPr="0041137B" w:rsidRDefault="00727B9A" w:rsidP="00634698">
      <w:pPr>
        <w:pStyle w:val="Titolo1"/>
        <w:spacing w:before="84"/>
        <w:ind w:left="0"/>
      </w:pPr>
      <w:r w:rsidRPr="0041137B">
        <w:t>Strategia terapeutica</w:t>
      </w:r>
    </w:p>
    <w:p w14:paraId="58C5FAA5" w14:textId="65549399" w:rsidR="003E543E" w:rsidRPr="0041137B" w:rsidRDefault="003E543E">
      <w:pPr>
        <w:pBdr>
          <w:top w:val="nil"/>
          <w:left w:val="nil"/>
          <w:bottom w:val="nil"/>
          <w:right w:val="nil"/>
          <w:between w:val="nil"/>
        </w:pBdr>
        <w:spacing w:before="5"/>
        <w:rPr>
          <w:b/>
          <w:color w:val="000000"/>
        </w:rPr>
      </w:pPr>
    </w:p>
    <w:p w14:paraId="542983BB" w14:textId="7391ED65" w:rsidR="003E543E" w:rsidRPr="0041137B" w:rsidRDefault="003E543E">
      <w:pPr>
        <w:pBdr>
          <w:top w:val="nil"/>
          <w:left w:val="nil"/>
          <w:bottom w:val="nil"/>
          <w:right w:val="nil"/>
          <w:between w:val="nil"/>
        </w:pBdr>
        <w:spacing w:before="5"/>
        <w:rPr>
          <w:b/>
          <w:i/>
        </w:rPr>
      </w:pPr>
      <w:r w:rsidRPr="0041137B">
        <w:rPr>
          <w:b/>
          <w:i/>
        </w:rPr>
        <w:t>Chirurgia</w:t>
      </w:r>
    </w:p>
    <w:p w14:paraId="404D1E26" w14:textId="77777777" w:rsidR="003E543E" w:rsidRPr="0041137B" w:rsidRDefault="003E543E">
      <w:pPr>
        <w:pBdr>
          <w:top w:val="nil"/>
          <w:left w:val="nil"/>
          <w:bottom w:val="nil"/>
          <w:right w:val="nil"/>
          <w:between w:val="nil"/>
        </w:pBdr>
        <w:spacing w:before="5"/>
        <w:rPr>
          <w:b/>
          <w:color w:val="000000"/>
        </w:rPr>
      </w:pPr>
    </w:p>
    <w:p w14:paraId="4C5AFFA5" w14:textId="77777777" w:rsidR="00565735" w:rsidRPr="0041137B" w:rsidRDefault="005A6077" w:rsidP="005E4F0D">
      <w:pPr>
        <w:spacing w:line="360" w:lineRule="auto"/>
        <w:jc w:val="both"/>
        <w:rPr>
          <w:color w:val="000000"/>
        </w:rPr>
      </w:pPr>
      <w:r w:rsidRPr="0041137B">
        <w:rPr>
          <w:color w:val="000000"/>
        </w:rPr>
        <w:t xml:space="preserve">La cistectomia radicale (RC) con linfoadenectomia estesa è generalmente considerato il trattamento standard per la malattia muscolo-invasiva con una sopravvivenza libera da progressione che oscilla tra il 66 al 68% ed una sopravvivenza a 5 anni che oscilla dal 50% al 60%. La linfoadenectomia </w:t>
      </w:r>
      <w:r w:rsidRPr="0041137B">
        <w:rPr>
          <w:i/>
          <w:color w:val="000000"/>
        </w:rPr>
        <w:t xml:space="preserve">super extended </w:t>
      </w:r>
      <w:r w:rsidRPr="0041137B">
        <w:rPr>
          <w:color w:val="000000"/>
        </w:rPr>
        <w:t xml:space="preserve">(fino alla origine della mesenterica inferiore) dimostrerebbe un beneficio di sopravvivenza rispetto alla linfoadenectomia standard (sino alla biforcazione iliaca), sebbene le evidenze non siano solide. </w:t>
      </w:r>
    </w:p>
    <w:p w14:paraId="5813337E" w14:textId="0E1B4E58" w:rsidR="00565735" w:rsidRPr="0041137B" w:rsidRDefault="005A6077" w:rsidP="005E4F0D">
      <w:pPr>
        <w:spacing w:line="360" w:lineRule="auto"/>
        <w:jc w:val="both"/>
      </w:pPr>
      <w:r w:rsidRPr="0041137B">
        <w:rPr>
          <w:color w:val="000000"/>
        </w:rPr>
        <w:t xml:space="preserve">Nei pazienti per i quali non è stata possibile </w:t>
      </w:r>
      <w:r w:rsidR="00565735" w:rsidRPr="0041137B">
        <w:rPr>
          <w:color w:val="000000"/>
        </w:rPr>
        <w:t xml:space="preserve">la </w:t>
      </w:r>
      <w:r w:rsidR="00CA7651" w:rsidRPr="0041137B">
        <w:rPr>
          <w:color w:val="000000"/>
        </w:rPr>
        <w:t>ricostruzione</w:t>
      </w:r>
      <w:r w:rsidR="00565735" w:rsidRPr="0041137B">
        <w:rPr>
          <w:color w:val="000000"/>
        </w:rPr>
        <w:t xml:space="preserve"> co neo-vescia, </w:t>
      </w:r>
      <w:r w:rsidRPr="0041137B">
        <w:rPr>
          <w:color w:val="000000"/>
        </w:rPr>
        <w:t>diviene importante la riabilitazione ed in particolare il ruolo dell'infermiere stoma terapista, il professionista che</w:t>
      </w:r>
      <w:r w:rsidRPr="0041137B">
        <w:t xml:space="preserve"> </w:t>
      </w:r>
      <w:r w:rsidRPr="0041137B">
        <w:rPr>
          <w:color w:val="000000"/>
        </w:rPr>
        <w:t>segue</w:t>
      </w:r>
      <w:r w:rsidRPr="0041137B">
        <w:t xml:space="preserve"> </w:t>
      </w:r>
      <w:r w:rsidRPr="0041137B">
        <w:rPr>
          <w:color w:val="000000"/>
        </w:rPr>
        <w:t>tutte le fasi del nursing, attraverso specifici interventi di prevenzione, cura, riabilitazione ed educazione.</w:t>
      </w:r>
    </w:p>
    <w:p w14:paraId="1077210D" w14:textId="77777777" w:rsidR="00565735" w:rsidRPr="0041137B" w:rsidRDefault="00565735" w:rsidP="005E4F0D"/>
    <w:p w14:paraId="77E000DB" w14:textId="77777777" w:rsidR="00634698" w:rsidRPr="0041137B" w:rsidRDefault="00634698" w:rsidP="00634698">
      <w:pPr>
        <w:pStyle w:val="Titolo1"/>
        <w:ind w:left="0"/>
        <w:rPr>
          <w:i/>
        </w:rPr>
      </w:pPr>
      <w:r w:rsidRPr="0041137B">
        <w:rPr>
          <w:i/>
        </w:rPr>
        <w:t>Chemioterapia neoadiuvante</w:t>
      </w:r>
    </w:p>
    <w:p w14:paraId="462DDD97" w14:textId="77777777" w:rsidR="00634698" w:rsidRPr="0041137B" w:rsidRDefault="00634698" w:rsidP="00634698">
      <w:pPr>
        <w:pStyle w:val="Titolo1"/>
        <w:ind w:left="0"/>
      </w:pPr>
    </w:p>
    <w:p w14:paraId="3A02A780" w14:textId="678DCE3D" w:rsidR="00AF28B4" w:rsidRPr="0041137B" w:rsidRDefault="005A6077" w:rsidP="00634698">
      <w:pPr>
        <w:pStyle w:val="Titolo1"/>
        <w:spacing w:line="360" w:lineRule="auto"/>
        <w:ind w:left="0"/>
        <w:rPr>
          <w:b w:val="0"/>
        </w:rPr>
      </w:pPr>
      <w:r w:rsidRPr="0041137B">
        <w:rPr>
          <w:b w:val="0"/>
          <w:color w:val="000000"/>
        </w:rPr>
        <w:t>La sopravvivenza libera da recidiva dopo cistectomia radicale è pari al 68% a 5 anni con una sopravvivenza globale che non supera il 50- 60%; inoltre il 25% dei pazienti con malattia muscolo- infiltrante presenta in realtà una malattia micrometastatica al momento della diagnosi.</w:t>
      </w:r>
      <w:r w:rsidR="007F301D" w:rsidRPr="0041137B">
        <w:rPr>
          <w:b w:val="0"/>
          <w:color w:val="000000"/>
        </w:rPr>
        <w:t xml:space="preserve"> </w:t>
      </w:r>
    </w:p>
    <w:p w14:paraId="12E09CCA" w14:textId="40B051F3" w:rsidR="00AF28B4" w:rsidRPr="0041137B" w:rsidRDefault="005A6077" w:rsidP="005E4F0D">
      <w:pPr>
        <w:pBdr>
          <w:top w:val="nil"/>
          <w:left w:val="nil"/>
          <w:bottom w:val="nil"/>
          <w:right w:val="nil"/>
          <w:between w:val="nil"/>
        </w:pBdr>
        <w:spacing w:line="360" w:lineRule="auto"/>
        <w:ind w:right="327"/>
        <w:jc w:val="both"/>
        <w:rPr>
          <w:color w:val="000000"/>
        </w:rPr>
      </w:pPr>
      <w:r w:rsidRPr="0041137B">
        <w:rPr>
          <w:color w:val="000000"/>
        </w:rPr>
        <w:t>Negli ultimi anni sono state condotte diverse metanalisi con risultati non concordanti. Ad esempio, nel 2018 è stata condotta una revisione sistematica e metanalisi da Yu C, che ha analizzato 13 studi per un totale di 2174 pazienti. In termini di efficacia è risultato un trend a favore delle combinazioni GC in termini di risposta patologica completa seppur ai limiti della significatività statistica (OR= 1.37; 95% CI, 1.01–1.87) con nessuna differenza per quanto riguarda gli outcomes a lungo termine. Il dato è da interpretare con attenzione in quanto i risultati si basano prevalentemente su studi retrospettivi osservazionali. Dal punto di vista del profilo di tollerabilità è stata osservata una riduzione del rischio di eventi avversi di grado 3-4 a favore delle combinazioni GC (neutropenia OR 0.66; 95% CI, 0.44–0.99, mucosite OR 0.05; 95% CI, 0.01–0.17 e neutropenia febbrile OR 0.20; 95% CI, 06–0.67) con trend inverso nel caso della trombocitopenia.</w:t>
      </w:r>
    </w:p>
    <w:p w14:paraId="4DEBB4AB" w14:textId="2D13AA5C" w:rsidR="00AF28B4" w:rsidRPr="0041137B" w:rsidRDefault="005A6077" w:rsidP="005E4F0D">
      <w:pPr>
        <w:pBdr>
          <w:top w:val="nil"/>
          <w:left w:val="nil"/>
          <w:bottom w:val="nil"/>
          <w:right w:val="nil"/>
          <w:between w:val="nil"/>
        </w:pBdr>
        <w:spacing w:line="362" w:lineRule="auto"/>
        <w:ind w:right="334"/>
        <w:jc w:val="both"/>
        <w:rPr>
          <w:color w:val="000000"/>
        </w:rPr>
      </w:pPr>
      <w:r w:rsidRPr="0041137B">
        <w:rPr>
          <w:color w:val="000000"/>
        </w:rPr>
        <w:t>Un’altra meta-analisi di 11 studi randomizzati con complessivi 3005 pazienti esaminati, ha mostrato un incremento del 5% di OS a 5 anni e</w:t>
      </w:r>
      <w:r w:rsidR="005278FD" w:rsidRPr="0041137B">
        <w:rPr>
          <w:color w:val="000000"/>
        </w:rPr>
        <w:t xml:space="preserve"> del </w:t>
      </w:r>
      <w:r w:rsidRPr="0041137B">
        <w:rPr>
          <w:color w:val="000000"/>
        </w:rPr>
        <w:t>9% in termini di sopravvivenza libera da malattia (DFS) a 5 anni rispetto alla sola chirurgia.</w:t>
      </w:r>
    </w:p>
    <w:p w14:paraId="5CD8C613" w14:textId="77777777" w:rsidR="003E543E" w:rsidRPr="0041137B" w:rsidRDefault="005278FD" w:rsidP="006E7F5B">
      <w:pPr>
        <w:pBdr>
          <w:top w:val="nil"/>
          <w:left w:val="nil"/>
          <w:bottom w:val="nil"/>
          <w:right w:val="nil"/>
          <w:between w:val="nil"/>
        </w:pBdr>
        <w:spacing w:line="360" w:lineRule="auto"/>
        <w:ind w:right="332"/>
        <w:jc w:val="both"/>
        <w:rPr>
          <w:color w:val="000000"/>
        </w:rPr>
      </w:pPr>
      <w:r w:rsidRPr="0041137B">
        <w:rPr>
          <w:color w:val="000000"/>
        </w:rPr>
        <w:t xml:space="preserve">Di recente, Lo studio VESPER ha confrontato gli schemi chemioterapici MVAC dose-dense e Cisplatino-Gemcitabina nei setting neoadiuvante. La sopravvivenza a 5 anni nei pazienti trattati con 6 cicli di dd-MVAC è risultata incrementata rispetto ai 4 cicli di GC (66% vs 57%) con riduzione del rischio di circa il 30%. </w:t>
      </w:r>
    </w:p>
    <w:p w14:paraId="46410B4F" w14:textId="41EC410E" w:rsidR="003E543E" w:rsidRPr="0041137B" w:rsidRDefault="005A6077" w:rsidP="006E7F5B">
      <w:pPr>
        <w:pBdr>
          <w:top w:val="nil"/>
          <w:left w:val="nil"/>
          <w:bottom w:val="nil"/>
          <w:right w:val="nil"/>
          <w:between w:val="nil"/>
        </w:pBdr>
        <w:spacing w:line="360" w:lineRule="auto"/>
        <w:ind w:right="332"/>
        <w:jc w:val="both"/>
        <w:rPr>
          <w:color w:val="000000"/>
        </w:rPr>
      </w:pPr>
      <w:r w:rsidRPr="0041137B">
        <w:rPr>
          <w:color w:val="000000"/>
        </w:rPr>
        <w:t xml:space="preserve">In base alle evidenze disponibili, le linee guida attuali indicano, nei pazienti con malattia muscolo- infiltrante (cT2-T4, N0/N+, M0) la chemioterapia neoadiuvante a base di Cisplatino, che ha mostrato dai dati delle metanalisi, un beneficio in termini di sopravvivenza globale (riduzione del rischio di morte del 18% ed incremento della OS a 5 anni </w:t>
      </w:r>
      <w:r w:rsidRPr="0041137B">
        <w:t>dell’8%</w:t>
      </w:r>
      <w:r w:rsidR="003E543E" w:rsidRPr="0041137B">
        <w:t>.</w:t>
      </w:r>
    </w:p>
    <w:p w14:paraId="1BFAEC16" w14:textId="61AE1AB8" w:rsidR="002B6F09" w:rsidRPr="0041137B" w:rsidRDefault="003E543E" w:rsidP="006E7F5B">
      <w:pPr>
        <w:pBdr>
          <w:top w:val="nil"/>
          <w:left w:val="nil"/>
          <w:bottom w:val="nil"/>
          <w:right w:val="nil"/>
          <w:between w:val="nil"/>
        </w:pBdr>
        <w:spacing w:line="360" w:lineRule="auto"/>
        <w:ind w:right="332"/>
        <w:jc w:val="both"/>
        <w:rPr>
          <w:color w:val="000000"/>
        </w:rPr>
      </w:pPr>
      <w:r w:rsidRPr="0041137B">
        <w:rPr>
          <w:color w:val="000000"/>
        </w:rPr>
        <w:t>Tuttavia circa il 50% dei pazienti affetti d</w:t>
      </w:r>
      <w:r w:rsidR="00C70860" w:rsidRPr="0041137B">
        <w:rPr>
          <w:color w:val="000000"/>
        </w:rPr>
        <w:t xml:space="preserve">a malattia muscolo infiltrante </w:t>
      </w:r>
      <w:r w:rsidRPr="0041137B">
        <w:rPr>
          <w:color w:val="000000"/>
        </w:rPr>
        <w:t>risulta ineleggibile il Cisplatino</w:t>
      </w:r>
      <w:r w:rsidR="003E25E3" w:rsidRPr="0041137B">
        <w:rPr>
          <w:color w:val="000000"/>
        </w:rPr>
        <w:t xml:space="preserve"> (cisplatino-unfit)</w:t>
      </w:r>
      <w:r w:rsidRPr="0041137B">
        <w:rPr>
          <w:color w:val="000000"/>
        </w:rPr>
        <w:t xml:space="preserve"> secondo i criteri di Galsky. La maggior parte di tali pazienti infatti ha una clearance della creatinina &lt;60 ml/m</w:t>
      </w:r>
      <w:r w:rsidR="003E25E3" w:rsidRPr="0041137B">
        <w:rPr>
          <w:color w:val="000000"/>
        </w:rPr>
        <w:t>2</w:t>
      </w:r>
      <w:r w:rsidRPr="0041137B">
        <w:rPr>
          <w:color w:val="000000"/>
        </w:rPr>
        <w:t xml:space="preserve"> Per i </w:t>
      </w:r>
      <w:r w:rsidR="003E25E3" w:rsidRPr="0041137B">
        <w:rPr>
          <w:color w:val="000000"/>
        </w:rPr>
        <w:t>pazienti</w:t>
      </w:r>
      <w:r w:rsidRPr="0041137B">
        <w:rPr>
          <w:color w:val="000000"/>
        </w:rPr>
        <w:t xml:space="preserve"> c</w:t>
      </w:r>
      <w:r w:rsidR="00C70860" w:rsidRPr="0041137B">
        <w:rPr>
          <w:color w:val="000000"/>
        </w:rPr>
        <w:t xml:space="preserve">on clearance tra i 60 e 40 ml/m </w:t>
      </w:r>
      <w:r w:rsidRPr="0041137B">
        <w:rPr>
          <w:color w:val="000000"/>
        </w:rPr>
        <w:t xml:space="preserve">è raccomandata il </w:t>
      </w:r>
      <w:r w:rsidR="003E25E3" w:rsidRPr="0041137B">
        <w:rPr>
          <w:color w:val="000000"/>
        </w:rPr>
        <w:t>cisplatino</w:t>
      </w:r>
      <w:r w:rsidRPr="0041137B">
        <w:rPr>
          <w:color w:val="000000"/>
        </w:rPr>
        <w:t xml:space="preserve"> in split dose (35 mg</w:t>
      </w:r>
      <w:r w:rsidR="003E25E3" w:rsidRPr="0041137B">
        <w:rPr>
          <w:color w:val="000000"/>
        </w:rPr>
        <w:t xml:space="preserve">/m2 in 2 giorni separati). In caso di </w:t>
      </w:r>
      <w:r w:rsidR="00565735" w:rsidRPr="0041137B">
        <w:rPr>
          <w:color w:val="000000"/>
        </w:rPr>
        <w:t>pazienti p</w:t>
      </w:r>
      <w:r w:rsidR="003E25E3" w:rsidRPr="0041137B">
        <w:rPr>
          <w:color w:val="000000"/>
        </w:rPr>
        <w:t>l</w:t>
      </w:r>
      <w:r w:rsidR="00565735" w:rsidRPr="0041137B">
        <w:rPr>
          <w:color w:val="000000"/>
        </w:rPr>
        <w:t>a</w:t>
      </w:r>
      <w:r w:rsidR="003E25E3" w:rsidRPr="0041137B">
        <w:rPr>
          <w:color w:val="000000"/>
        </w:rPr>
        <w:t>tino unfit, la chirurgia è la principale indicazione.</w:t>
      </w:r>
    </w:p>
    <w:p w14:paraId="14657D3A" w14:textId="19E170F8" w:rsidR="002B6F09" w:rsidRPr="0041137B" w:rsidRDefault="002B6F09" w:rsidP="002B6F09">
      <w:pPr>
        <w:pBdr>
          <w:top w:val="nil"/>
          <w:left w:val="nil"/>
          <w:bottom w:val="nil"/>
          <w:right w:val="nil"/>
          <w:between w:val="nil"/>
        </w:pBdr>
        <w:spacing w:line="360" w:lineRule="auto"/>
        <w:ind w:right="332"/>
        <w:jc w:val="both"/>
      </w:pPr>
      <w:r w:rsidRPr="0041137B">
        <w:t>In ogni caso, qualora possibile, andrebbe sempre considerata la possibilità di un trattamento chemioterapico neoadiuvante a base di Cisplatino. Il trattamento con Carboplatino non ha mostrato vantaggio nel setting neoadiuva</w:t>
      </w:r>
      <w:r w:rsidR="00727B9A" w:rsidRPr="0041137B">
        <w:t xml:space="preserve">nte </w:t>
      </w:r>
      <w:r w:rsidR="00367AB4">
        <w:t>.</w:t>
      </w:r>
    </w:p>
    <w:p w14:paraId="5DCD6EAE" w14:textId="164BFC1E" w:rsidR="00AF28B4" w:rsidRPr="0041137B" w:rsidRDefault="005A6077" w:rsidP="006E7F5B">
      <w:pPr>
        <w:pBdr>
          <w:top w:val="nil"/>
          <w:left w:val="nil"/>
          <w:bottom w:val="nil"/>
          <w:right w:val="nil"/>
          <w:between w:val="nil"/>
        </w:pBdr>
        <w:spacing w:line="360" w:lineRule="auto"/>
        <w:ind w:right="332"/>
        <w:jc w:val="both"/>
        <w:rPr>
          <w:color w:val="000000"/>
        </w:rPr>
      </w:pPr>
      <w:r w:rsidRPr="0041137B">
        <w:rPr>
          <w:color w:val="000000"/>
        </w:rPr>
        <w:t>Di recente importanti risultati sono stati mostrati dal Pembrolizumab in neoadiuvante. Lo studio PURE-1 ha mostrato il 37% di risposte patologiche complete nei pazienti sottoposti a cistectomia dopo terapia neoadiuvante con Pembrolizumab. Il beneficio è stato riscontrato maggiormente nei pazienti con elevata espressione di PDL-1 e negli istotipi squamosi variante linfoepitelioma-like.</w:t>
      </w:r>
      <w:r w:rsidR="00D67B6A">
        <w:rPr>
          <w:color w:val="000000"/>
        </w:rPr>
        <w:t xml:space="preserve"> L’indicazione ancora non è presente in RCP.</w:t>
      </w:r>
    </w:p>
    <w:p w14:paraId="2D1BED2B" w14:textId="77777777" w:rsidR="00AF28B4" w:rsidRPr="0041137B" w:rsidRDefault="00AF28B4">
      <w:pPr>
        <w:pStyle w:val="Titolo1"/>
        <w:spacing w:before="84"/>
        <w:ind w:firstLine="293"/>
      </w:pPr>
    </w:p>
    <w:p w14:paraId="31031FF9" w14:textId="3F181064" w:rsidR="00634698" w:rsidRPr="0041137B" w:rsidRDefault="005A6077" w:rsidP="00634698">
      <w:pPr>
        <w:pBdr>
          <w:top w:val="nil"/>
          <w:left w:val="nil"/>
          <w:bottom w:val="nil"/>
          <w:right w:val="nil"/>
          <w:between w:val="nil"/>
        </w:pBdr>
        <w:spacing w:before="5"/>
        <w:rPr>
          <w:b/>
          <w:i/>
        </w:rPr>
      </w:pPr>
      <w:r w:rsidRPr="0041137B">
        <w:rPr>
          <w:b/>
          <w:i/>
        </w:rPr>
        <w:t>Chemioterapia adiuvante</w:t>
      </w:r>
    </w:p>
    <w:p w14:paraId="1939AE0A" w14:textId="77777777" w:rsidR="00634698" w:rsidRPr="0041137B" w:rsidRDefault="00634698" w:rsidP="00634698">
      <w:pPr>
        <w:pBdr>
          <w:top w:val="nil"/>
          <w:left w:val="nil"/>
          <w:bottom w:val="nil"/>
          <w:right w:val="nil"/>
          <w:between w:val="nil"/>
        </w:pBdr>
        <w:spacing w:before="5"/>
        <w:rPr>
          <w:b/>
        </w:rPr>
      </w:pPr>
    </w:p>
    <w:p w14:paraId="4B647A20" w14:textId="3ACF55B7" w:rsidR="00AF28B4" w:rsidRPr="0041137B" w:rsidRDefault="005A6077" w:rsidP="006E7F5B">
      <w:pPr>
        <w:pBdr>
          <w:top w:val="nil"/>
          <w:left w:val="nil"/>
          <w:bottom w:val="nil"/>
          <w:right w:val="nil"/>
          <w:between w:val="nil"/>
        </w:pBdr>
        <w:spacing w:line="362" w:lineRule="auto"/>
        <w:ind w:right="371"/>
        <w:jc w:val="both"/>
        <w:rPr>
          <w:color w:val="000000"/>
        </w:rPr>
      </w:pPr>
      <w:r w:rsidRPr="0041137B">
        <w:rPr>
          <w:color w:val="000000"/>
        </w:rPr>
        <w:t>Il ruolo della chemioterapia adiuvante in pazienti sottoposti a cistectomia radicale per tumore della vescica pT3-pT4 e/o N+ è ancora oggetto di discussione.</w:t>
      </w:r>
    </w:p>
    <w:p w14:paraId="68ADFC8F" w14:textId="3F058588" w:rsidR="00AF28B4" w:rsidRPr="0041137B" w:rsidRDefault="005A6077" w:rsidP="006E7F5B">
      <w:pPr>
        <w:pBdr>
          <w:top w:val="nil"/>
          <w:left w:val="nil"/>
          <w:bottom w:val="nil"/>
          <w:right w:val="nil"/>
          <w:between w:val="nil"/>
        </w:pBdr>
        <w:spacing w:line="360" w:lineRule="auto"/>
        <w:ind w:right="340"/>
        <w:jc w:val="both"/>
        <w:rPr>
          <w:color w:val="000000"/>
        </w:rPr>
      </w:pPr>
      <w:r w:rsidRPr="0041137B">
        <w:rPr>
          <w:color w:val="000000"/>
        </w:rPr>
        <w:t>Una meta-analisi aggiornata di nove studi randomizzati con 945 pazienti esaminati (livello di evidenza debole), ha provato un beneficio in OS e in DFS tra coloro che hanno ricevuto chemioterapia a base di cisplatino. Il beneficio in DFS è risultato evidente tra i pazienti con T4 G3 e con coinvolgimento linfonodale.</w:t>
      </w:r>
    </w:p>
    <w:p w14:paraId="75BED91B" w14:textId="19F46674" w:rsidR="00AF28B4" w:rsidRPr="0041137B" w:rsidRDefault="005A6077" w:rsidP="006E7F5B">
      <w:pPr>
        <w:pBdr>
          <w:top w:val="nil"/>
          <w:left w:val="nil"/>
          <w:bottom w:val="nil"/>
          <w:right w:val="nil"/>
          <w:between w:val="nil"/>
        </w:pBdr>
        <w:spacing w:line="360" w:lineRule="auto"/>
        <w:ind w:right="331"/>
        <w:jc w:val="both"/>
        <w:rPr>
          <w:color w:val="000000"/>
        </w:rPr>
      </w:pPr>
      <w:r w:rsidRPr="0041137B">
        <w:rPr>
          <w:color w:val="000000"/>
        </w:rPr>
        <w:t>È probabile che i pazienti ad alto rischio, come quelli con la malattia extra-vescicale e / o linfonodi positivi non sottoposti a chemioterapia neoadiuvante, beneficino maggiormente della chemioterapia adiuvante. Tuttavia allo stato attuale la chemioterapia adiuvante a base di Cisplatino può essere presa in considerazione nei pazienti con carcinoma della vescica pT3-pT4 pN+, se non precedentemente trattati con chemioterapia neoadiuvante</w:t>
      </w:r>
      <w:r w:rsidR="00727B9A" w:rsidRPr="0041137B">
        <w:rPr>
          <w:color w:val="000000"/>
        </w:rPr>
        <w:t xml:space="preserve"> </w:t>
      </w:r>
      <w:r w:rsidR="00634698" w:rsidRPr="0041137B">
        <w:t>.</w:t>
      </w:r>
    </w:p>
    <w:p w14:paraId="359BD4E0" w14:textId="2D0413BC" w:rsidR="00AF28B4" w:rsidRPr="0041137B" w:rsidRDefault="005A6077" w:rsidP="006E7F5B">
      <w:pPr>
        <w:pBdr>
          <w:top w:val="nil"/>
          <w:left w:val="nil"/>
          <w:bottom w:val="nil"/>
          <w:right w:val="nil"/>
          <w:between w:val="nil"/>
        </w:pBdr>
        <w:spacing w:line="360" w:lineRule="auto"/>
        <w:ind w:right="333"/>
        <w:jc w:val="both"/>
        <w:rPr>
          <w:color w:val="000000"/>
        </w:rPr>
      </w:pPr>
      <w:r w:rsidRPr="0041137B">
        <w:rPr>
          <w:color w:val="000000"/>
        </w:rPr>
        <w:t>Discorso analogo è da fare per il trattamento radioterapico adiuvante, ad oggi tale trattamento è proponibile ai pazienti con un alto rischio di recidiva linfonodale o pelvica (≥ pT3; margini positivi e pN1 o &lt;10 linfonodi asportati), valutando caso per caso le problematiche relative all’ irradiazione della neovescica a livello pelvico.</w:t>
      </w:r>
    </w:p>
    <w:p w14:paraId="3A49F8A0" w14:textId="513D99F2" w:rsidR="00565735" w:rsidRPr="0041137B" w:rsidRDefault="002B6F09" w:rsidP="002B6F09">
      <w:pPr>
        <w:pBdr>
          <w:top w:val="nil"/>
          <w:left w:val="nil"/>
          <w:bottom w:val="nil"/>
          <w:right w:val="nil"/>
          <w:between w:val="nil"/>
        </w:pBdr>
        <w:spacing w:line="360" w:lineRule="auto"/>
        <w:ind w:right="332"/>
        <w:jc w:val="both"/>
        <w:rPr>
          <w:color w:val="000000"/>
        </w:rPr>
      </w:pPr>
      <w:r w:rsidRPr="0041137B">
        <w:rPr>
          <w:color w:val="000000"/>
        </w:rPr>
        <w:t>Di recente importanti risultati sono stati mostrati dallo</w:t>
      </w:r>
      <w:r w:rsidR="00565735" w:rsidRPr="0041137B">
        <w:rPr>
          <w:color w:val="000000"/>
        </w:rPr>
        <w:t xml:space="preserve"> studio CheckMate 274 </w:t>
      </w:r>
      <w:r w:rsidR="005A291E" w:rsidRPr="0041137B">
        <w:rPr>
          <w:color w:val="000000"/>
        </w:rPr>
        <w:t xml:space="preserve">che ha valutato il Nivolumab </w:t>
      </w:r>
      <w:r w:rsidR="00565735" w:rsidRPr="0041137B">
        <w:rPr>
          <w:color w:val="000000"/>
        </w:rPr>
        <w:t>dopo chirurgia nei pazienti ad alto rischio, ineleggibili al cisplatino o che rifiutavano la chemioterapia adiuvante a base di cisplatino</w:t>
      </w:r>
      <w:r w:rsidR="00231C1C" w:rsidRPr="0041137B">
        <w:rPr>
          <w:color w:val="000000"/>
        </w:rPr>
        <w:t>. Il</w:t>
      </w:r>
      <w:r w:rsidR="00565735" w:rsidRPr="0041137B">
        <w:rPr>
          <w:color w:val="000000"/>
        </w:rPr>
        <w:t xml:space="preserve"> Nivolumab ha mostrato una PFS </w:t>
      </w:r>
      <w:r w:rsidR="00231C1C" w:rsidRPr="0041137B">
        <w:rPr>
          <w:color w:val="000000"/>
        </w:rPr>
        <w:t>statisticamente</w:t>
      </w:r>
      <w:r w:rsidR="00565735" w:rsidRPr="0041137B">
        <w:rPr>
          <w:color w:val="000000"/>
        </w:rPr>
        <w:t xml:space="preserve"> </w:t>
      </w:r>
      <w:r w:rsidR="00231C1C" w:rsidRPr="0041137B">
        <w:rPr>
          <w:color w:val="000000"/>
        </w:rPr>
        <w:t>significativa nella popolazione in studio ed in partic</w:t>
      </w:r>
      <w:r w:rsidR="00D67B6A">
        <w:rPr>
          <w:color w:val="000000"/>
        </w:rPr>
        <w:t>olare nei pazienti con PD-L1≥1%. La Determina AIFA 31 luglio 2023, pubblicata in GU n.186 del 10 agosto 2023, definisce la non rimborsabilità per l’indicazione in RCP: “OPDIVO in monoterapia è indicato per il trattamento adiuvante di pazienti adulti con carcinoma uroteliale muscolo invasivo (MIUC) con espressione tumorale del PD-L1&gt;=1%, che sono ad alto rischio di recidiva dopo resezione del MIUC”.</w:t>
      </w:r>
    </w:p>
    <w:p w14:paraId="32451588" w14:textId="77777777" w:rsidR="00634698" w:rsidRPr="0041137B" w:rsidRDefault="00634698" w:rsidP="00634698">
      <w:pPr>
        <w:pBdr>
          <w:top w:val="nil"/>
          <w:left w:val="nil"/>
          <w:bottom w:val="nil"/>
          <w:right w:val="nil"/>
          <w:between w:val="nil"/>
        </w:pBdr>
        <w:spacing w:line="360" w:lineRule="auto"/>
        <w:ind w:right="332"/>
        <w:jc w:val="both"/>
        <w:rPr>
          <w:i/>
          <w:color w:val="000000"/>
        </w:rPr>
      </w:pPr>
    </w:p>
    <w:p w14:paraId="27031360" w14:textId="77777777" w:rsidR="00634698" w:rsidRPr="0041137B" w:rsidRDefault="00231C1C" w:rsidP="00634698">
      <w:pPr>
        <w:pBdr>
          <w:top w:val="nil"/>
          <w:left w:val="nil"/>
          <w:bottom w:val="nil"/>
          <w:right w:val="nil"/>
          <w:between w:val="nil"/>
        </w:pBdr>
        <w:spacing w:line="360" w:lineRule="auto"/>
        <w:ind w:right="332"/>
        <w:jc w:val="both"/>
        <w:rPr>
          <w:b/>
          <w:i/>
          <w:color w:val="000000"/>
        </w:rPr>
      </w:pPr>
      <w:r w:rsidRPr="0041137B">
        <w:rPr>
          <w:b/>
          <w:i/>
          <w:color w:val="000000"/>
        </w:rPr>
        <w:t>La terapia trimodale</w:t>
      </w:r>
    </w:p>
    <w:p w14:paraId="6F984687" w14:textId="5D714704" w:rsidR="00F07F0F" w:rsidRPr="0041137B" w:rsidRDefault="00231C1C" w:rsidP="00634698">
      <w:pPr>
        <w:pBdr>
          <w:top w:val="nil"/>
          <w:left w:val="nil"/>
          <w:bottom w:val="nil"/>
          <w:right w:val="nil"/>
          <w:between w:val="nil"/>
        </w:pBdr>
        <w:spacing w:line="360" w:lineRule="auto"/>
        <w:ind w:right="332"/>
        <w:jc w:val="both"/>
        <w:rPr>
          <w:b/>
          <w:color w:val="000000"/>
        </w:rPr>
      </w:pPr>
      <w:r w:rsidRPr="0041137B">
        <w:rPr>
          <w:color w:val="000000"/>
        </w:rPr>
        <w:t>N</w:t>
      </w:r>
      <w:r w:rsidR="005A6077" w:rsidRPr="0041137B">
        <w:rPr>
          <w:color w:val="000000"/>
        </w:rPr>
        <w:t>el trattamento conservativo della neoplasia vescicale</w:t>
      </w:r>
      <w:r w:rsidRPr="0041137B">
        <w:rPr>
          <w:color w:val="000000"/>
        </w:rPr>
        <w:t>, il trattamento trimodale</w:t>
      </w:r>
      <w:r w:rsidR="005A6077" w:rsidRPr="0041137B">
        <w:rPr>
          <w:color w:val="000000"/>
        </w:rPr>
        <w:t xml:space="preserve"> (TURBT, radioterapia, chemioterapia) viene generalmente riservato ai pazienti che rifiutano la cistectomia, a quelli unfit alla chirurgia per comorbidità e a quelli che hanno malattia non resecabile. Tale approccio prevede una TURB massimale come fase iniziale seguita da radio e chemioterapia concomitante. </w:t>
      </w:r>
    </w:p>
    <w:p w14:paraId="27DD8FB8" w14:textId="1A29583C" w:rsidR="002B6F09" w:rsidRPr="0041137B" w:rsidRDefault="00F07F0F" w:rsidP="005E4F0D">
      <w:pPr>
        <w:pBdr>
          <w:top w:val="nil"/>
          <w:left w:val="nil"/>
          <w:bottom w:val="nil"/>
          <w:right w:val="nil"/>
          <w:between w:val="nil"/>
        </w:pBdr>
        <w:spacing w:line="362" w:lineRule="auto"/>
        <w:ind w:right="348"/>
        <w:jc w:val="both"/>
        <w:rPr>
          <w:color w:val="000000"/>
        </w:rPr>
      </w:pPr>
      <w:r w:rsidRPr="0041137B">
        <w:rPr>
          <w:color w:val="000000"/>
        </w:rPr>
        <w:t xml:space="preserve">La TURB massimale ha dimostrato un </w:t>
      </w:r>
      <w:r w:rsidR="002B6F09" w:rsidRPr="0041137B">
        <w:rPr>
          <w:color w:val="000000"/>
        </w:rPr>
        <w:t>notevole</w:t>
      </w:r>
      <w:r w:rsidRPr="0041137B">
        <w:rPr>
          <w:color w:val="000000"/>
        </w:rPr>
        <w:t xml:space="preserve"> impatto </w:t>
      </w:r>
      <w:r w:rsidR="002B6F09" w:rsidRPr="0041137B">
        <w:rPr>
          <w:color w:val="000000"/>
        </w:rPr>
        <w:t>sulla sopravvivenza:</w:t>
      </w:r>
      <w:r w:rsidRPr="0041137B">
        <w:rPr>
          <w:color w:val="000000"/>
        </w:rPr>
        <w:t xml:space="preserve"> 767% di OS e 57.8% di PFS. La completa </w:t>
      </w:r>
      <w:r w:rsidR="002B6F09" w:rsidRPr="0041137B">
        <w:rPr>
          <w:color w:val="000000"/>
        </w:rPr>
        <w:t>resezione endoscopica del tumore</w:t>
      </w:r>
      <w:r w:rsidRPr="0041137B">
        <w:rPr>
          <w:color w:val="000000"/>
        </w:rPr>
        <w:t xml:space="preserve"> </w:t>
      </w:r>
      <w:r w:rsidR="002B6F09" w:rsidRPr="0041137B">
        <w:rPr>
          <w:color w:val="000000"/>
        </w:rPr>
        <w:t>(confermata</w:t>
      </w:r>
      <w:r w:rsidRPr="0041137B">
        <w:rPr>
          <w:color w:val="000000"/>
        </w:rPr>
        <w:t xml:space="preserve"> da una </w:t>
      </w:r>
      <w:r w:rsidR="002B6F09" w:rsidRPr="0041137B">
        <w:rPr>
          <w:color w:val="000000"/>
        </w:rPr>
        <w:t>biopsia</w:t>
      </w:r>
      <w:r w:rsidRPr="0041137B">
        <w:rPr>
          <w:color w:val="000000"/>
        </w:rPr>
        <w:t xml:space="preserve"> negativa sul letto tumorale</w:t>
      </w:r>
      <w:r w:rsidR="002B6F09" w:rsidRPr="0041137B">
        <w:rPr>
          <w:color w:val="000000"/>
        </w:rPr>
        <w:t>) è una procedura aggressiva e non priva di complicanze.</w:t>
      </w:r>
    </w:p>
    <w:p w14:paraId="2A084CD0" w14:textId="10AB4912" w:rsidR="00AF28B4" w:rsidRPr="0041137B" w:rsidRDefault="005A6077" w:rsidP="005E4F0D">
      <w:pPr>
        <w:pBdr>
          <w:top w:val="nil"/>
          <w:left w:val="nil"/>
          <w:bottom w:val="nil"/>
          <w:right w:val="nil"/>
          <w:between w:val="nil"/>
        </w:pBdr>
        <w:spacing w:line="362" w:lineRule="auto"/>
        <w:ind w:right="348"/>
        <w:jc w:val="both"/>
      </w:pPr>
      <w:r w:rsidRPr="0041137B">
        <w:rPr>
          <w:color w:val="000000"/>
        </w:rPr>
        <w:t>L’associazione di TURBT, radioterapia e chemioterapia consente una percentuale di risposte del 65-85% nettamente superiore a ciascuna modalità singola</w:t>
      </w:r>
      <w:r w:rsidR="002B6F09" w:rsidRPr="0041137B">
        <w:rPr>
          <w:color w:val="000000"/>
        </w:rPr>
        <w:t xml:space="preserve"> e percentuali di sopravvivenza del 50-82</w:t>
      </w:r>
      <w:r w:rsidR="00634698" w:rsidRPr="0041137B">
        <w:rPr>
          <w:color w:val="000000"/>
        </w:rPr>
        <w:t>%,</w:t>
      </w:r>
      <w:r w:rsidRPr="0041137B">
        <w:rPr>
          <w:color w:val="000000"/>
        </w:rPr>
        <w:t xml:space="preserve"> </w:t>
      </w:r>
      <w:r w:rsidR="007F301D" w:rsidRPr="0041137B">
        <w:rPr>
          <w:color w:val="000000"/>
        </w:rPr>
        <w:t>Diverse</w:t>
      </w:r>
      <w:r w:rsidRPr="0041137B">
        <w:rPr>
          <w:color w:val="000000"/>
        </w:rPr>
        <w:t xml:space="preserve"> evidenze hanno ulteriormente validato l’approccio trimodale evidenziando la non inferiorità rispetto alla cistectomia radicale. </w:t>
      </w:r>
    </w:p>
    <w:p w14:paraId="1B77A1B4" w14:textId="77777777" w:rsidR="00AF28B4" w:rsidRPr="0041137B" w:rsidRDefault="00AF28B4">
      <w:pPr>
        <w:spacing w:line="360" w:lineRule="auto"/>
        <w:jc w:val="both"/>
      </w:pPr>
    </w:p>
    <w:p w14:paraId="3EB21B6C" w14:textId="1F45494C" w:rsidR="00794D84" w:rsidRPr="0041137B" w:rsidRDefault="005A6077" w:rsidP="005E4F0D">
      <w:pPr>
        <w:spacing w:line="360" w:lineRule="auto"/>
        <w:ind w:left="295" w:right="346"/>
        <w:jc w:val="both"/>
        <w:sectPr w:rsidR="00794D84" w:rsidRPr="0041137B">
          <w:pgSz w:w="11900" w:h="16840"/>
          <w:pgMar w:top="1417" w:right="1134" w:bottom="1134" w:left="1134" w:header="360" w:footer="219" w:gutter="0"/>
          <w:cols w:space="720"/>
        </w:sectPr>
      </w:pPr>
      <w:r w:rsidRPr="0041137B">
        <w:t xml:space="preserve">. </w:t>
      </w:r>
    </w:p>
    <w:p w14:paraId="51D2E243" w14:textId="77777777" w:rsidR="00AF28B4" w:rsidRPr="0041137B" w:rsidRDefault="00AF28B4">
      <w:pPr>
        <w:pBdr>
          <w:top w:val="nil"/>
          <w:left w:val="nil"/>
          <w:bottom w:val="nil"/>
          <w:right w:val="nil"/>
          <w:between w:val="nil"/>
        </w:pBdr>
        <w:rPr>
          <w:color w:val="000000"/>
        </w:rPr>
      </w:pPr>
    </w:p>
    <w:p w14:paraId="223F10FD" w14:textId="77777777" w:rsidR="00AF28B4" w:rsidRPr="0041137B" w:rsidRDefault="00AF28B4">
      <w:pPr>
        <w:pBdr>
          <w:top w:val="nil"/>
          <w:left w:val="nil"/>
          <w:bottom w:val="nil"/>
          <w:right w:val="nil"/>
          <w:between w:val="nil"/>
        </w:pBdr>
        <w:spacing w:before="2"/>
        <w:rPr>
          <w:color w:val="000000"/>
        </w:rPr>
      </w:pPr>
    </w:p>
    <w:p w14:paraId="644DE78C" w14:textId="1493C8B2" w:rsidR="00AF28B4" w:rsidRPr="00367AB4" w:rsidRDefault="00E30A7C" w:rsidP="00367AB4">
      <w:pPr>
        <w:pStyle w:val="Titolo1"/>
        <w:spacing w:before="1"/>
        <w:ind w:left="182"/>
        <w:jc w:val="left"/>
      </w:pPr>
      <w:r>
        <w:t>Tabella 12</w:t>
      </w:r>
      <w:r w:rsidR="005A6077" w:rsidRPr="0041137B">
        <w:t>. Strategia terapeutica della malattia muscolo-invasiva</w:t>
      </w:r>
    </w:p>
    <w:tbl>
      <w:tblPr>
        <w:tblStyle w:val="9"/>
        <w:tblpPr w:leftFromText="141" w:rightFromText="141" w:vertAnchor="text" w:horzAnchor="margin" w:tblpY="22"/>
        <w:tblW w:w="99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04"/>
        <w:gridCol w:w="3299"/>
        <w:gridCol w:w="3304"/>
      </w:tblGrid>
      <w:tr w:rsidR="004F4D3B" w:rsidRPr="0041137B" w14:paraId="510F1FE0" w14:textId="77777777" w:rsidTr="004F4D3B">
        <w:trPr>
          <w:trHeight w:val="434"/>
        </w:trPr>
        <w:tc>
          <w:tcPr>
            <w:tcW w:w="3304" w:type="dxa"/>
            <w:shd w:val="clear" w:color="auto" w:fill="0070C0"/>
          </w:tcPr>
          <w:p w14:paraId="14D748F3" w14:textId="77777777" w:rsidR="004F4D3B" w:rsidRPr="0041137B" w:rsidRDefault="004F4D3B" w:rsidP="004F4D3B">
            <w:pPr>
              <w:pBdr>
                <w:top w:val="nil"/>
                <w:left w:val="nil"/>
                <w:bottom w:val="nil"/>
                <w:right w:val="nil"/>
                <w:between w:val="nil"/>
              </w:pBdr>
              <w:ind w:left="129"/>
              <w:rPr>
                <w:b/>
                <w:color w:val="FFFFFF" w:themeColor="background1"/>
              </w:rPr>
            </w:pPr>
            <w:r w:rsidRPr="0041137B">
              <w:rPr>
                <w:b/>
                <w:color w:val="FFFFFF" w:themeColor="background1"/>
              </w:rPr>
              <w:t>Condizione</w:t>
            </w:r>
          </w:p>
        </w:tc>
        <w:tc>
          <w:tcPr>
            <w:tcW w:w="3299" w:type="dxa"/>
            <w:shd w:val="clear" w:color="auto" w:fill="0070C0"/>
          </w:tcPr>
          <w:p w14:paraId="22164202" w14:textId="77777777" w:rsidR="004F4D3B" w:rsidRPr="0041137B" w:rsidRDefault="004F4D3B" w:rsidP="004F4D3B">
            <w:pPr>
              <w:pBdr>
                <w:top w:val="nil"/>
                <w:left w:val="nil"/>
                <w:bottom w:val="nil"/>
                <w:right w:val="nil"/>
                <w:between w:val="nil"/>
              </w:pBdr>
              <w:ind w:left="95"/>
              <w:rPr>
                <w:b/>
                <w:color w:val="FFFFFF" w:themeColor="background1"/>
              </w:rPr>
            </w:pPr>
            <w:r w:rsidRPr="0041137B">
              <w:rPr>
                <w:b/>
                <w:color w:val="FFFFFF" w:themeColor="background1"/>
              </w:rPr>
              <w:t>Procedura</w:t>
            </w:r>
          </w:p>
        </w:tc>
        <w:tc>
          <w:tcPr>
            <w:tcW w:w="3304" w:type="dxa"/>
            <w:shd w:val="clear" w:color="auto" w:fill="0070C0"/>
          </w:tcPr>
          <w:p w14:paraId="4AEF1540" w14:textId="77777777" w:rsidR="004F4D3B" w:rsidRPr="0041137B" w:rsidRDefault="004F4D3B" w:rsidP="004F4D3B">
            <w:pPr>
              <w:pBdr>
                <w:top w:val="nil"/>
                <w:left w:val="nil"/>
                <w:bottom w:val="nil"/>
                <w:right w:val="nil"/>
                <w:between w:val="nil"/>
              </w:pBdr>
              <w:ind w:left="81"/>
              <w:rPr>
                <w:b/>
                <w:color w:val="FFFFFF" w:themeColor="background1"/>
              </w:rPr>
            </w:pPr>
            <w:r w:rsidRPr="0041137B">
              <w:rPr>
                <w:b/>
                <w:color w:val="FFFFFF" w:themeColor="background1"/>
              </w:rPr>
              <w:t>Tempi previsti di accesso</w:t>
            </w:r>
          </w:p>
        </w:tc>
      </w:tr>
      <w:tr w:rsidR="004F4D3B" w:rsidRPr="0041137B" w14:paraId="25BAAF16" w14:textId="77777777" w:rsidTr="004F4D3B">
        <w:trPr>
          <w:trHeight w:val="318"/>
        </w:trPr>
        <w:tc>
          <w:tcPr>
            <w:tcW w:w="3304" w:type="dxa"/>
            <w:tcBorders>
              <w:bottom w:val="nil"/>
            </w:tcBorders>
            <w:shd w:val="clear" w:color="auto" w:fill="FFFFFF" w:themeFill="background1"/>
          </w:tcPr>
          <w:p w14:paraId="4C46B63B" w14:textId="77777777" w:rsidR="004F4D3B" w:rsidRPr="00891125" w:rsidRDefault="004F4D3B" w:rsidP="004F4D3B">
            <w:pPr>
              <w:pBdr>
                <w:top w:val="nil"/>
                <w:left w:val="nil"/>
                <w:bottom w:val="nil"/>
                <w:right w:val="nil"/>
                <w:between w:val="nil"/>
              </w:pBdr>
              <w:spacing w:line="249" w:lineRule="auto"/>
              <w:ind w:left="129"/>
              <w:rPr>
                <w:color w:val="000000"/>
              </w:rPr>
            </w:pPr>
            <w:r w:rsidRPr="00891125">
              <w:rPr>
                <w:color w:val="000000"/>
              </w:rPr>
              <w:t>Malattia muscolo-infiltrante</w:t>
            </w:r>
          </w:p>
        </w:tc>
        <w:tc>
          <w:tcPr>
            <w:tcW w:w="3299" w:type="dxa"/>
            <w:vMerge w:val="restart"/>
          </w:tcPr>
          <w:p w14:paraId="0D69335D" w14:textId="5B2976B5" w:rsidR="004F4D3B" w:rsidRPr="0041137B" w:rsidRDefault="004F4D3B" w:rsidP="004F4D3B">
            <w:pPr>
              <w:pBdr>
                <w:top w:val="nil"/>
                <w:left w:val="nil"/>
                <w:bottom w:val="nil"/>
                <w:right w:val="nil"/>
                <w:between w:val="nil"/>
              </w:pBdr>
              <w:spacing w:line="249" w:lineRule="auto"/>
              <w:ind w:left="95"/>
              <w:jc w:val="both"/>
            </w:pPr>
            <w:r w:rsidRPr="0041137B">
              <w:rPr>
                <w:color w:val="000000"/>
              </w:rPr>
              <w:t>Chemioterapia neoadiuvante (</w:t>
            </w:r>
            <w:r>
              <w:rPr>
                <w:color w:val="000000"/>
              </w:rPr>
              <w:t xml:space="preserve">con </w:t>
            </w:r>
            <w:r w:rsidRPr="0041137B">
              <w:rPr>
                <w:color w:val="000000"/>
              </w:rPr>
              <w:t>cisplatino) alla cistectomia radicale</w:t>
            </w:r>
          </w:p>
        </w:tc>
        <w:tc>
          <w:tcPr>
            <w:tcW w:w="3304" w:type="dxa"/>
            <w:vMerge w:val="restart"/>
          </w:tcPr>
          <w:p w14:paraId="17E42060" w14:textId="77777777" w:rsidR="004F4D3B" w:rsidRPr="0041137B" w:rsidRDefault="004F4D3B" w:rsidP="004F4D3B">
            <w:pPr>
              <w:pBdr>
                <w:top w:val="nil"/>
                <w:left w:val="nil"/>
                <w:bottom w:val="nil"/>
                <w:right w:val="nil"/>
                <w:between w:val="nil"/>
              </w:pBdr>
              <w:spacing w:line="249" w:lineRule="auto"/>
              <w:ind w:left="81"/>
              <w:rPr>
                <w:color w:val="000000"/>
              </w:rPr>
            </w:pPr>
            <w:r w:rsidRPr="0041137B">
              <w:rPr>
                <w:color w:val="000000"/>
              </w:rPr>
              <w:t>Entro 30 giorni</w:t>
            </w:r>
          </w:p>
        </w:tc>
      </w:tr>
      <w:tr w:rsidR="004F4D3B" w:rsidRPr="0041137B" w14:paraId="726FC961" w14:textId="77777777" w:rsidTr="004F4D3B">
        <w:trPr>
          <w:trHeight w:val="371"/>
        </w:trPr>
        <w:tc>
          <w:tcPr>
            <w:tcW w:w="3304" w:type="dxa"/>
            <w:tcBorders>
              <w:top w:val="nil"/>
              <w:bottom w:val="nil"/>
            </w:tcBorders>
            <w:shd w:val="clear" w:color="auto" w:fill="FFFFFF" w:themeFill="background1"/>
          </w:tcPr>
          <w:p w14:paraId="05DB98EA" w14:textId="77777777" w:rsidR="004F4D3B" w:rsidRPr="00891125" w:rsidRDefault="004F4D3B" w:rsidP="004F4D3B">
            <w:pPr>
              <w:pBdr>
                <w:top w:val="nil"/>
                <w:left w:val="nil"/>
                <w:bottom w:val="nil"/>
                <w:right w:val="nil"/>
                <w:between w:val="nil"/>
              </w:pBdr>
              <w:spacing w:before="61"/>
              <w:ind w:left="129"/>
              <w:rPr>
                <w:color w:val="000000"/>
              </w:rPr>
            </w:pPr>
            <w:r w:rsidRPr="00891125">
              <w:rPr>
                <w:color w:val="000000"/>
              </w:rPr>
              <w:t>(cT2-cT4 N0M0, N+M0)</w:t>
            </w:r>
          </w:p>
        </w:tc>
        <w:tc>
          <w:tcPr>
            <w:tcW w:w="3299" w:type="dxa"/>
            <w:vMerge/>
          </w:tcPr>
          <w:p w14:paraId="54860C25" w14:textId="77777777" w:rsidR="004F4D3B" w:rsidRPr="0041137B" w:rsidRDefault="004F4D3B" w:rsidP="004F4D3B">
            <w:pPr>
              <w:pBdr>
                <w:top w:val="nil"/>
                <w:left w:val="nil"/>
                <w:bottom w:val="nil"/>
                <w:right w:val="nil"/>
                <w:between w:val="nil"/>
              </w:pBdr>
              <w:spacing w:line="276" w:lineRule="auto"/>
              <w:jc w:val="both"/>
              <w:rPr>
                <w:color w:val="000000"/>
              </w:rPr>
            </w:pPr>
          </w:p>
        </w:tc>
        <w:tc>
          <w:tcPr>
            <w:tcW w:w="3304" w:type="dxa"/>
            <w:vMerge/>
          </w:tcPr>
          <w:p w14:paraId="358CB7B1" w14:textId="77777777" w:rsidR="004F4D3B" w:rsidRPr="0041137B" w:rsidRDefault="004F4D3B" w:rsidP="004F4D3B">
            <w:pPr>
              <w:pBdr>
                <w:top w:val="nil"/>
                <w:left w:val="nil"/>
                <w:bottom w:val="nil"/>
                <w:right w:val="nil"/>
                <w:between w:val="nil"/>
              </w:pBdr>
              <w:spacing w:line="276" w:lineRule="auto"/>
              <w:rPr>
                <w:color w:val="000000"/>
              </w:rPr>
            </w:pPr>
          </w:p>
        </w:tc>
      </w:tr>
      <w:tr w:rsidR="004F4D3B" w:rsidRPr="0041137B" w14:paraId="30B0BA87" w14:textId="77777777" w:rsidTr="004F4D3B">
        <w:trPr>
          <w:trHeight w:val="174"/>
        </w:trPr>
        <w:tc>
          <w:tcPr>
            <w:tcW w:w="3304" w:type="dxa"/>
            <w:tcBorders>
              <w:top w:val="nil"/>
            </w:tcBorders>
            <w:shd w:val="clear" w:color="auto" w:fill="FFFFFF" w:themeFill="background1"/>
          </w:tcPr>
          <w:p w14:paraId="458D8466" w14:textId="77777777" w:rsidR="004F4D3B" w:rsidRPr="00891125" w:rsidRDefault="004F4D3B" w:rsidP="004F4D3B">
            <w:pPr>
              <w:pBdr>
                <w:top w:val="nil"/>
                <w:left w:val="nil"/>
                <w:bottom w:val="nil"/>
                <w:right w:val="nil"/>
                <w:between w:val="nil"/>
              </w:pBdr>
              <w:rPr>
                <w:color w:val="000000"/>
              </w:rPr>
            </w:pPr>
          </w:p>
        </w:tc>
        <w:tc>
          <w:tcPr>
            <w:tcW w:w="3299" w:type="dxa"/>
            <w:vMerge/>
          </w:tcPr>
          <w:p w14:paraId="611D2820" w14:textId="77777777" w:rsidR="004F4D3B" w:rsidRPr="0041137B" w:rsidRDefault="004F4D3B" w:rsidP="004F4D3B">
            <w:pPr>
              <w:pBdr>
                <w:top w:val="nil"/>
                <w:left w:val="nil"/>
                <w:bottom w:val="nil"/>
                <w:right w:val="nil"/>
                <w:between w:val="nil"/>
              </w:pBdr>
              <w:spacing w:line="276" w:lineRule="auto"/>
              <w:jc w:val="both"/>
              <w:rPr>
                <w:color w:val="000000"/>
              </w:rPr>
            </w:pPr>
          </w:p>
        </w:tc>
        <w:tc>
          <w:tcPr>
            <w:tcW w:w="3304" w:type="dxa"/>
            <w:vMerge/>
          </w:tcPr>
          <w:p w14:paraId="3699431F" w14:textId="77777777" w:rsidR="004F4D3B" w:rsidRPr="0041137B" w:rsidRDefault="004F4D3B" w:rsidP="004F4D3B">
            <w:pPr>
              <w:pBdr>
                <w:top w:val="nil"/>
                <w:left w:val="nil"/>
                <w:bottom w:val="nil"/>
                <w:right w:val="nil"/>
                <w:between w:val="nil"/>
              </w:pBdr>
              <w:spacing w:line="276" w:lineRule="auto"/>
              <w:rPr>
                <w:color w:val="000000"/>
              </w:rPr>
            </w:pPr>
          </w:p>
        </w:tc>
      </w:tr>
      <w:tr w:rsidR="004F4D3B" w:rsidRPr="0041137B" w14:paraId="5AF91581" w14:textId="77777777" w:rsidTr="004F4D3B">
        <w:trPr>
          <w:trHeight w:val="315"/>
        </w:trPr>
        <w:tc>
          <w:tcPr>
            <w:tcW w:w="3304" w:type="dxa"/>
            <w:tcBorders>
              <w:bottom w:val="nil"/>
            </w:tcBorders>
            <w:shd w:val="clear" w:color="auto" w:fill="FFFFFF" w:themeFill="background1"/>
          </w:tcPr>
          <w:p w14:paraId="06F0A4B6" w14:textId="77777777" w:rsidR="004F4D3B" w:rsidRPr="00891125" w:rsidRDefault="004F4D3B" w:rsidP="004F4D3B">
            <w:pPr>
              <w:pBdr>
                <w:top w:val="nil"/>
                <w:left w:val="nil"/>
                <w:bottom w:val="nil"/>
                <w:right w:val="nil"/>
                <w:between w:val="nil"/>
              </w:pBdr>
              <w:spacing w:line="249" w:lineRule="auto"/>
              <w:ind w:left="129"/>
              <w:rPr>
                <w:color w:val="000000"/>
                <w:lang w:val="en-GB"/>
              </w:rPr>
            </w:pPr>
            <w:r w:rsidRPr="00891125">
              <w:rPr>
                <w:color w:val="000000"/>
                <w:lang w:val="en-GB"/>
              </w:rPr>
              <w:t>Stadio yT3-yT4 N0/N+</w:t>
            </w:r>
          </w:p>
        </w:tc>
        <w:tc>
          <w:tcPr>
            <w:tcW w:w="3299" w:type="dxa"/>
            <w:vMerge w:val="restart"/>
          </w:tcPr>
          <w:p w14:paraId="58EBA186" w14:textId="77777777" w:rsidR="004F4D3B" w:rsidRPr="0041137B" w:rsidRDefault="004F4D3B" w:rsidP="004F4D3B">
            <w:pPr>
              <w:pBdr>
                <w:top w:val="nil"/>
                <w:left w:val="nil"/>
                <w:bottom w:val="nil"/>
                <w:right w:val="nil"/>
                <w:between w:val="nil"/>
              </w:pBdr>
              <w:spacing w:line="249" w:lineRule="auto"/>
              <w:ind w:left="95"/>
              <w:jc w:val="both"/>
              <w:rPr>
                <w:color w:val="000000"/>
              </w:rPr>
            </w:pPr>
            <w:r w:rsidRPr="0041137B">
              <w:rPr>
                <w:color w:val="000000"/>
              </w:rPr>
              <w:t>Prendere in considerazione eventuale chemioterapia adiuvante a base di cisplatino o</w:t>
            </w:r>
          </w:p>
          <w:p w14:paraId="62A06F7D" w14:textId="77777777" w:rsidR="004F4D3B" w:rsidRPr="0041137B" w:rsidRDefault="004F4D3B" w:rsidP="004F4D3B">
            <w:pPr>
              <w:pBdr>
                <w:top w:val="nil"/>
                <w:left w:val="nil"/>
                <w:bottom w:val="nil"/>
                <w:right w:val="nil"/>
                <w:between w:val="nil"/>
              </w:pBdr>
              <w:spacing w:before="48"/>
              <w:ind w:left="95"/>
              <w:jc w:val="both"/>
              <w:rPr>
                <w:color w:val="000000"/>
              </w:rPr>
            </w:pPr>
            <w:r w:rsidRPr="0041137B">
              <w:rPr>
                <w:color w:val="000000"/>
              </w:rPr>
              <w:t>arruolamento del paziente in studi  clinici specie per i pazienti unfit al  cisplatino</w:t>
            </w:r>
          </w:p>
        </w:tc>
        <w:tc>
          <w:tcPr>
            <w:tcW w:w="3304" w:type="dxa"/>
            <w:vMerge w:val="restart"/>
          </w:tcPr>
          <w:p w14:paraId="3FE1F822" w14:textId="77777777" w:rsidR="004F4D3B" w:rsidRPr="0041137B" w:rsidRDefault="004F4D3B" w:rsidP="004F4D3B">
            <w:pPr>
              <w:pBdr>
                <w:top w:val="nil"/>
                <w:left w:val="nil"/>
                <w:bottom w:val="nil"/>
                <w:right w:val="nil"/>
                <w:between w:val="nil"/>
              </w:pBdr>
              <w:spacing w:line="249" w:lineRule="auto"/>
              <w:ind w:left="81"/>
              <w:rPr>
                <w:color w:val="000000"/>
              </w:rPr>
            </w:pPr>
            <w:r w:rsidRPr="0041137B">
              <w:rPr>
                <w:color w:val="000000"/>
              </w:rPr>
              <w:t>Entro 45 giorni post-intervento</w:t>
            </w:r>
          </w:p>
        </w:tc>
      </w:tr>
      <w:tr w:rsidR="004F4D3B" w:rsidRPr="0041137B" w14:paraId="783E606B" w14:textId="77777777" w:rsidTr="004F4D3B">
        <w:trPr>
          <w:trHeight w:val="369"/>
        </w:trPr>
        <w:tc>
          <w:tcPr>
            <w:tcW w:w="3304" w:type="dxa"/>
            <w:tcBorders>
              <w:top w:val="nil"/>
              <w:bottom w:val="nil"/>
            </w:tcBorders>
            <w:shd w:val="clear" w:color="auto" w:fill="FFFFFF" w:themeFill="background1"/>
          </w:tcPr>
          <w:p w14:paraId="20BAD7F2" w14:textId="77777777" w:rsidR="004F4D3B" w:rsidRPr="00891125" w:rsidRDefault="004F4D3B" w:rsidP="004F4D3B">
            <w:pPr>
              <w:pBdr>
                <w:top w:val="nil"/>
                <w:left w:val="nil"/>
                <w:bottom w:val="nil"/>
                <w:right w:val="nil"/>
                <w:between w:val="nil"/>
              </w:pBdr>
              <w:spacing w:before="58"/>
              <w:ind w:left="129"/>
              <w:rPr>
                <w:color w:val="000000"/>
              </w:rPr>
            </w:pPr>
            <w:r w:rsidRPr="00891125">
              <w:rPr>
                <w:color w:val="000000"/>
              </w:rPr>
              <w:t>dopo cistectomia radicale</w:t>
            </w:r>
          </w:p>
        </w:tc>
        <w:tc>
          <w:tcPr>
            <w:tcW w:w="3299" w:type="dxa"/>
            <w:vMerge/>
          </w:tcPr>
          <w:p w14:paraId="3AFB2FD6" w14:textId="77777777" w:rsidR="004F4D3B" w:rsidRPr="0041137B" w:rsidRDefault="004F4D3B" w:rsidP="004F4D3B">
            <w:pPr>
              <w:pBdr>
                <w:top w:val="nil"/>
                <w:left w:val="nil"/>
                <w:bottom w:val="nil"/>
                <w:right w:val="nil"/>
                <w:between w:val="nil"/>
              </w:pBdr>
              <w:spacing w:line="276" w:lineRule="auto"/>
              <w:jc w:val="both"/>
              <w:rPr>
                <w:color w:val="000000"/>
              </w:rPr>
            </w:pPr>
          </w:p>
        </w:tc>
        <w:tc>
          <w:tcPr>
            <w:tcW w:w="3304" w:type="dxa"/>
            <w:vMerge/>
          </w:tcPr>
          <w:p w14:paraId="5167052D" w14:textId="77777777" w:rsidR="004F4D3B" w:rsidRPr="0041137B" w:rsidRDefault="004F4D3B" w:rsidP="004F4D3B">
            <w:pPr>
              <w:pBdr>
                <w:top w:val="nil"/>
                <w:left w:val="nil"/>
                <w:bottom w:val="nil"/>
                <w:right w:val="nil"/>
                <w:between w:val="nil"/>
              </w:pBdr>
              <w:spacing w:line="276" w:lineRule="auto"/>
              <w:rPr>
                <w:color w:val="000000"/>
              </w:rPr>
            </w:pPr>
          </w:p>
        </w:tc>
      </w:tr>
      <w:tr w:rsidR="004F4D3B" w:rsidRPr="0041137B" w14:paraId="0C5E7A9B" w14:textId="77777777" w:rsidTr="004F4D3B">
        <w:trPr>
          <w:trHeight w:val="359"/>
        </w:trPr>
        <w:tc>
          <w:tcPr>
            <w:tcW w:w="3304" w:type="dxa"/>
            <w:tcBorders>
              <w:top w:val="nil"/>
              <w:bottom w:val="nil"/>
            </w:tcBorders>
            <w:shd w:val="clear" w:color="auto" w:fill="FFFFFF" w:themeFill="background1"/>
          </w:tcPr>
          <w:p w14:paraId="0C05D73E" w14:textId="77777777" w:rsidR="004F4D3B" w:rsidRPr="00891125" w:rsidRDefault="004F4D3B" w:rsidP="004F4D3B">
            <w:pPr>
              <w:pBdr>
                <w:top w:val="nil"/>
                <w:left w:val="nil"/>
                <w:bottom w:val="nil"/>
                <w:right w:val="nil"/>
                <w:between w:val="nil"/>
              </w:pBdr>
              <w:rPr>
                <w:color w:val="000000"/>
              </w:rPr>
            </w:pPr>
          </w:p>
        </w:tc>
        <w:tc>
          <w:tcPr>
            <w:tcW w:w="3299" w:type="dxa"/>
            <w:vMerge/>
          </w:tcPr>
          <w:p w14:paraId="571F2E6D" w14:textId="77777777" w:rsidR="004F4D3B" w:rsidRPr="0041137B" w:rsidRDefault="004F4D3B" w:rsidP="004F4D3B">
            <w:pPr>
              <w:pBdr>
                <w:top w:val="nil"/>
                <w:left w:val="nil"/>
                <w:bottom w:val="nil"/>
                <w:right w:val="nil"/>
                <w:between w:val="nil"/>
              </w:pBdr>
              <w:spacing w:line="276" w:lineRule="auto"/>
              <w:jc w:val="both"/>
              <w:rPr>
                <w:color w:val="000000"/>
              </w:rPr>
            </w:pPr>
          </w:p>
        </w:tc>
        <w:tc>
          <w:tcPr>
            <w:tcW w:w="3304" w:type="dxa"/>
            <w:vMerge/>
          </w:tcPr>
          <w:p w14:paraId="624501AF" w14:textId="77777777" w:rsidR="004F4D3B" w:rsidRPr="0041137B" w:rsidRDefault="004F4D3B" w:rsidP="004F4D3B">
            <w:pPr>
              <w:pBdr>
                <w:top w:val="nil"/>
                <w:left w:val="nil"/>
                <w:bottom w:val="nil"/>
                <w:right w:val="nil"/>
                <w:between w:val="nil"/>
              </w:pBdr>
              <w:spacing w:line="276" w:lineRule="auto"/>
              <w:rPr>
                <w:color w:val="000000"/>
              </w:rPr>
            </w:pPr>
          </w:p>
        </w:tc>
      </w:tr>
      <w:tr w:rsidR="004F4D3B" w:rsidRPr="0041137B" w14:paraId="705B256B" w14:textId="77777777" w:rsidTr="004F4D3B">
        <w:trPr>
          <w:trHeight w:val="359"/>
        </w:trPr>
        <w:tc>
          <w:tcPr>
            <w:tcW w:w="3304" w:type="dxa"/>
            <w:tcBorders>
              <w:top w:val="nil"/>
              <w:bottom w:val="nil"/>
            </w:tcBorders>
            <w:shd w:val="clear" w:color="auto" w:fill="FFFFFF" w:themeFill="background1"/>
          </w:tcPr>
          <w:p w14:paraId="1F925298" w14:textId="77777777" w:rsidR="004F4D3B" w:rsidRPr="00891125" w:rsidRDefault="004F4D3B" w:rsidP="004F4D3B">
            <w:pPr>
              <w:pBdr>
                <w:top w:val="nil"/>
                <w:left w:val="nil"/>
                <w:bottom w:val="nil"/>
                <w:right w:val="nil"/>
                <w:between w:val="nil"/>
              </w:pBdr>
              <w:rPr>
                <w:color w:val="000000"/>
              </w:rPr>
            </w:pPr>
          </w:p>
        </w:tc>
        <w:tc>
          <w:tcPr>
            <w:tcW w:w="3299" w:type="dxa"/>
            <w:vMerge/>
          </w:tcPr>
          <w:p w14:paraId="4B77533B" w14:textId="77777777" w:rsidR="004F4D3B" w:rsidRPr="0041137B" w:rsidRDefault="004F4D3B" w:rsidP="004F4D3B">
            <w:pPr>
              <w:pBdr>
                <w:top w:val="nil"/>
                <w:left w:val="nil"/>
                <w:bottom w:val="nil"/>
                <w:right w:val="nil"/>
                <w:between w:val="nil"/>
              </w:pBdr>
              <w:spacing w:line="276" w:lineRule="auto"/>
              <w:jc w:val="both"/>
              <w:rPr>
                <w:color w:val="000000"/>
              </w:rPr>
            </w:pPr>
          </w:p>
        </w:tc>
        <w:tc>
          <w:tcPr>
            <w:tcW w:w="3304" w:type="dxa"/>
            <w:vMerge/>
          </w:tcPr>
          <w:p w14:paraId="3BC0D93F" w14:textId="77777777" w:rsidR="004F4D3B" w:rsidRPr="0041137B" w:rsidRDefault="004F4D3B" w:rsidP="004F4D3B">
            <w:pPr>
              <w:pBdr>
                <w:top w:val="nil"/>
                <w:left w:val="nil"/>
                <w:bottom w:val="nil"/>
                <w:right w:val="nil"/>
                <w:between w:val="nil"/>
              </w:pBdr>
              <w:spacing w:line="276" w:lineRule="auto"/>
              <w:rPr>
                <w:color w:val="000000"/>
              </w:rPr>
            </w:pPr>
          </w:p>
        </w:tc>
      </w:tr>
      <w:tr w:rsidR="004F4D3B" w:rsidRPr="0041137B" w14:paraId="1D0CAF3F" w14:textId="77777777" w:rsidTr="004F4D3B">
        <w:trPr>
          <w:trHeight w:val="164"/>
        </w:trPr>
        <w:tc>
          <w:tcPr>
            <w:tcW w:w="3304" w:type="dxa"/>
            <w:tcBorders>
              <w:top w:val="nil"/>
              <w:bottom w:val="nil"/>
            </w:tcBorders>
            <w:shd w:val="clear" w:color="auto" w:fill="FFFFFF" w:themeFill="background1"/>
          </w:tcPr>
          <w:p w14:paraId="73B76A69" w14:textId="77777777" w:rsidR="004F4D3B" w:rsidRPr="00891125" w:rsidRDefault="004F4D3B" w:rsidP="004F4D3B">
            <w:pPr>
              <w:pBdr>
                <w:top w:val="nil"/>
                <w:left w:val="nil"/>
                <w:bottom w:val="nil"/>
                <w:right w:val="nil"/>
                <w:between w:val="nil"/>
              </w:pBdr>
              <w:rPr>
                <w:color w:val="000000"/>
              </w:rPr>
            </w:pPr>
          </w:p>
        </w:tc>
        <w:tc>
          <w:tcPr>
            <w:tcW w:w="3299" w:type="dxa"/>
            <w:vMerge/>
          </w:tcPr>
          <w:p w14:paraId="5E7A37C0" w14:textId="77777777" w:rsidR="004F4D3B" w:rsidRPr="0041137B" w:rsidRDefault="004F4D3B" w:rsidP="004F4D3B">
            <w:pPr>
              <w:pBdr>
                <w:top w:val="nil"/>
                <w:left w:val="nil"/>
                <w:bottom w:val="nil"/>
                <w:right w:val="nil"/>
                <w:between w:val="nil"/>
              </w:pBdr>
              <w:spacing w:line="276" w:lineRule="auto"/>
              <w:jc w:val="both"/>
              <w:rPr>
                <w:color w:val="000000"/>
              </w:rPr>
            </w:pPr>
          </w:p>
        </w:tc>
        <w:tc>
          <w:tcPr>
            <w:tcW w:w="3304" w:type="dxa"/>
            <w:vMerge/>
          </w:tcPr>
          <w:p w14:paraId="11B9B976" w14:textId="77777777" w:rsidR="004F4D3B" w:rsidRPr="0041137B" w:rsidRDefault="004F4D3B" w:rsidP="004F4D3B">
            <w:pPr>
              <w:pBdr>
                <w:top w:val="nil"/>
                <w:left w:val="nil"/>
                <w:bottom w:val="nil"/>
                <w:right w:val="nil"/>
                <w:between w:val="nil"/>
              </w:pBdr>
              <w:spacing w:line="276" w:lineRule="auto"/>
              <w:rPr>
                <w:color w:val="000000"/>
              </w:rPr>
            </w:pPr>
          </w:p>
        </w:tc>
      </w:tr>
      <w:tr w:rsidR="004F4D3B" w:rsidRPr="0041137B" w14:paraId="01ECA455" w14:textId="77777777" w:rsidTr="004F4D3B">
        <w:trPr>
          <w:trHeight w:val="313"/>
        </w:trPr>
        <w:tc>
          <w:tcPr>
            <w:tcW w:w="3304" w:type="dxa"/>
            <w:tcBorders>
              <w:bottom w:val="nil"/>
            </w:tcBorders>
            <w:shd w:val="clear" w:color="auto" w:fill="FFFFFF" w:themeFill="background1"/>
          </w:tcPr>
          <w:p w14:paraId="0AABD364" w14:textId="77777777" w:rsidR="004F4D3B" w:rsidRPr="00891125" w:rsidRDefault="004F4D3B" w:rsidP="004F4D3B">
            <w:pPr>
              <w:pBdr>
                <w:top w:val="nil"/>
                <w:left w:val="nil"/>
                <w:bottom w:val="nil"/>
                <w:right w:val="nil"/>
                <w:between w:val="nil"/>
              </w:pBdr>
              <w:spacing w:line="249" w:lineRule="auto"/>
              <w:rPr>
                <w:color w:val="000000"/>
              </w:rPr>
            </w:pPr>
            <w:r w:rsidRPr="00891125">
              <w:rPr>
                <w:color w:val="000000"/>
              </w:rPr>
              <w:t>Controindicazioni alla cistectomia o rifiuto del paziente</w:t>
            </w:r>
          </w:p>
        </w:tc>
        <w:tc>
          <w:tcPr>
            <w:tcW w:w="3299" w:type="dxa"/>
          </w:tcPr>
          <w:p w14:paraId="7CD94C16" w14:textId="77777777" w:rsidR="004F4D3B" w:rsidRPr="0041137B" w:rsidRDefault="004F4D3B" w:rsidP="004F4D3B">
            <w:pPr>
              <w:pBdr>
                <w:top w:val="nil"/>
                <w:left w:val="nil"/>
                <w:bottom w:val="nil"/>
                <w:right w:val="nil"/>
                <w:between w:val="nil"/>
              </w:pBdr>
              <w:spacing w:line="249" w:lineRule="auto"/>
              <w:ind w:left="95"/>
              <w:jc w:val="both"/>
              <w:rPr>
                <w:color w:val="000000"/>
              </w:rPr>
            </w:pPr>
            <w:r w:rsidRPr="0041137B">
              <w:rPr>
                <w:color w:val="000000"/>
              </w:rPr>
              <w:t>Terapia trimodale</w:t>
            </w:r>
          </w:p>
        </w:tc>
        <w:tc>
          <w:tcPr>
            <w:tcW w:w="3304" w:type="dxa"/>
            <w:tcBorders>
              <w:bottom w:val="single" w:sz="12" w:space="0" w:color="000000"/>
            </w:tcBorders>
          </w:tcPr>
          <w:p w14:paraId="3748E101" w14:textId="77777777" w:rsidR="004F4D3B" w:rsidRPr="0041137B" w:rsidRDefault="004F4D3B" w:rsidP="004F4D3B">
            <w:pPr>
              <w:pBdr>
                <w:top w:val="nil"/>
                <w:left w:val="nil"/>
                <w:bottom w:val="nil"/>
                <w:right w:val="nil"/>
                <w:between w:val="nil"/>
              </w:pBdr>
              <w:spacing w:line="249" w:lineRule="auto"/>
              <w:ind w:left="81"/>
              <w:rPr>
                <w:color w:val="000000"/>
              </w:rPr>
            </w:pPr>
            <w:r w:rsidRPr="0041137B">
              <w:rPr>
                <w:color w:val="000000"/>
              </w:rPr>
              <w:t>30 giorni</w:t>
            </w:r>
          </w:p>
        </w:tc>
      </w:tr>
    </w:tbl>
    <w:p w14:paraId="1BB8C565" w14:textId="77777777" w:rsidR="00AF28B4" w:rsidRPr="0041137B" w:rsidRDefault="00AF28B4">
      <w:pPr>
        <w:pBdr>
          <w:top w:val="nil"/>
          <w:left w:val="nil"/>
          <w:bottom w:val="nil"/>
          <w:right w:val="nil"/>
          <w:between w:val="nil"/>
        </w:pBdr>
        <w:spacing w:before="6"/>
        <w:rPr>
          <w:b/>
          <w:color w:val="000000"/>
        </w:rPr>
      </w:pPr>
    </w:p>
    <w:p w14:paraId="7C31F0B6" w14:textId="77777777" w:rsidR="00AF28B4" w:rsidRPr="0041137B" w:rsidRDefault="00AF28B4">
      <w:pPr>
        <w:pBdr>
          <w:top w:val="nil"/>
          <w:left w:val="nil"/>
          <w:bottom w:val="nil"/>
          <w:right w:val="nil"/>
          <w:between w:val="nil"/>
        </w:pBdr>
        <w:rPr>
          <w:b/>
          <w:color w:val="000000"/>
        </w:rPr>
      </w:pPr>
    </w:p>
    <w:p w14:paraId="22EC73D9" w14:textId="77777777" w:rsidR="00AF28B4" w:rsidRPr="0041137B" w:rsidRDefault="00AF28B4">
      <w:pPr>
        <w:pBdr>
          <w:top w:val="nil"/>
          <w:left w:val="nil"/>
          <w:bottom w:val="nil"/>
          <w:right w:val="nil"/>
          <w:between w:val="nil"/>
        </w:pBdr>
        <w:rPr>
          <w:b/>
          <w:color w:val="000000"/>
        </w:rPr>
      </w:pPr>
    </w:p>
    <w:p w14:paraId="64251DE0" w14:textId="5A0C8F40" w:rsidR="00AF28B4" w:rsidRPr="0041137B" w:rsidRDefault="00AF28B4">
      <w:pPr>
        <w:pBdr>
          <w:top w:val="nil"/>
          <w:left w:val="nil"/>
          <w:bottom w:val="nil"/>
          <w:right w:val="nil"/>
          <w:between w:val="nil"/>
        </w:pBdr>
        <w:spacing w:before="11"/>
        <w:rPr>
          <w:b/>
          <w:color w:val="000000"/>
        </w:rPr>
      </w:pPr>
    </w:p>
    <w:p w14:paraId="2EE080CA" w14:textId="75B9867E" w:rsidR="005278FD" w:rsidRPr="0041137B" w:rsidRDefault="005278FD">
      <w:pPr>
        <w:pBdr>
          <w:top w:val="nil"/>
          <w:left w:val="nil"/>
          <w:bottom w:val="nil"/>
          <w:right w:val="nil"/>
          <w:between w:val="nil"/>
        </w:pBdr>
        <w:spacing w:before="11"/>
        <w:rPr>
          <w:b/>
          <w:color w:val="000000"/>
        </w:rPr>
      </w:pPr>
    </w:p>
    <w:p w14:paraId="69698A0E" w14:textId="10E225B6" w:rsidR="005278FD" w:rsidRPr="0041137B" w:rsidRDefault="005278FD">
      <w:pPr>
        <w:pBdr>
          <w:top w:val="nil"/>
          <w:left w:val="nil"/>
          <w:bottom w:val="nil"/>
          <w:right w:val="nil"/>
          <w:between w:val="nil"/>
        </w:pBdr>
        <w:spacing w:before="11"/>
        <w:rPr>
          <w:b/>
          <w:color w:val="000000"/>
        </w:rPr>
      </w:pPr>
    </w:p>
    <w:p w14:paraId="4ECD7CCD" w14:textId="3C399B77" w:rsidR="005278FD" w:rsidRPr="0041137B" w:rsidRDefault="005278FD">
      <w:pPr>
        <w:pBdr>
          <w:top w:val="nil"/>
          <w:left w:val="nil"/>
          <w:bottom w:val="nil"/>
          <w:right w:val="nil"/>
          <w:between w:val="nil"/>
        </w:pBdr>
        <w:spacing w:before="11"/>
        <w:rPr>
          <w:b/>
          <w:color w:val="000000"/>
        </w:rPr>
      </w:pPr>
    </w:p>
    <w:p w14:paraId="090DF9A7" w14:textId="782F31D7" w:rsidR="005278FD" w:rsidRPr="0041137B" w:rsidRDefault="005278FD">
      <w:pPr>
        <w:pBdr>
          <w:top w:val="nil"/>
          <w:left w:val="nil"/>
          <w:bottom w:val="nil"/>
          <w:right w:val="nil"/>
          <w:between w:val="nil"/>
        </w:pBdr>
        <w:spacing w:before="11"/>
        <w:rPr>
          <w:b/>
          <w:color w:val="000000"/>
        </w:rPr>
      </w:pPr>
    </w:p>
    <w:p w14:paraId="4597EB75" w14:textId="7030C623" w:rsidR="005278FD" w:rsidRPr="0041137B" w:rsidRDefault="005278FD">
      <w:pPr>
        <w:pBdr>
          <w:top w:val="nil"/>
          <w:left w:val="nil"/>
          <w:bottom w:val="nil"/>
          <w:right w:val="nil"/>
          <w:between w:val="nil"/>
        </w:pBdr>
        <w:spacing w:before="11"/>
        <w:rPr>
          <w:b/>
          <w:color w:val="000000"/>
        </w:rPr>
      </w:pPr>
    </w:p>
    <w:p w14:paraId="1A2E165E" w14:textId="751CCC1E" w:rsidR="005278FD" w:rsidRPr="0041137B" w:rsidRDefault="005278FD">
      <w:pPr>
        <w:pBdr>
          <w:top w:val="nil"/>
          <w:left w:val="nil"/>
          <w:bottom w:val="nil"/>
          <w:right w:val="nil"/>
          <w:between w:val="nil"/>
        </w:pBdr>
        <w:spacing w:before="11"/>
        <w:rPr>
          <w:b/>
          <w:color w:val="000000"/>
        </w:rPr>
      </w:pPr>
    </w:p>
    <w:p w14:paraId="6CCF8F09" w14:textId="71AF3B16" w:rsidR="005278FD" w:rsidRPr="0041137B" w:rsidRDefault="005278FD">
      <w:pPr>
        <w:pBdr>
          <w:top w:val="nil"/>
          <w:left w:val="nil"/>
          <w:bottom w:val="nil"/>
          <w:right w:val="nil"/>
          <w:between w:val="nil"/>
        </w:pBdr>
        <w:spacing w:before="11"/>
        <w:rPr>
          <w:b/>
          <w:color w:val="000000"/>
        </w:rPr>
      </w:pPr>
    </w:p>
    <w:p w14:paraId="6A7AADB5" w14:textId="7F66D630" w:rsidR="005278FD" w:rsidRPr="0041137B" w:rsidRDefault="005278FD">
      <w:pPr>
        <w:pBdr>
          <w:top w:val="nil"/>
          <w:left w:val="nil"/>
          <w:bottom w:val="nil"/>
          <w:right w:val="nil"/>
          <w:between w:val="nil"/>
        </w:pBdr>
        <w:spacing w:before="11"/>
        <w:rPr>
          <w:b/>
          <w:color w:val="000000"/>
        </w:rPr>
      </w:pPr>
    </w:p>
    <w:p w14:paraId="2733DCAF" w14:textId="0BA5F91F" w:rsidR="005278FD" w:rsidRPr="0041137B" w:rsidRDefault="005278FD">
      <w:pPr>
        <w:pBdr>
          <w:top w:val="nil"/>
          <w:left w:val="nil"/>
          <w:bottom w:val="nil"/>
          <w:right w:val="nil"/>
          <w:between w:val="nil"/>
        </w:pBdr>
        <w:spacing w:before="11"/>
        <w:rPr>
          <w:b/>
          <w:color w:val="000000"/>
        </w:rPr>
      </w:pPr>
    </w:p>
    <w:p w14:paraId="7952E20A" w14:textId="7BB69A48" w:rsidR="005278FD" w:rsidRPr="0041137B" w:rsidRDefault="005278FD">
      <w:pPr>
        <w:pBdr>
          <w:top w:val="nil"/>
          <w:left w:val="nil"/>
          <w:bottom w:val="nil"/>
          <w:right w:val="nil"/>
          <w:between w:val="nil"/>
        </w:pBdr>
        <w:spacing w:before="11"/>
        <w:rPr>
          <w:b/>
          <w:color w:val="000000"/>
        </w:rPr>
      </w:pPr>
    </w:p>
    <w:p w14:paraId="2749B7B7" w14:textId="5219AF30" w:rsidR="005278FD" w:rsidRPr="0041137B" w:rsidRDefault="005278FD">
      <w:pPr>
        <w:pBdr>
          <w:top w:val="nil"/>
          <w:left w:val="nil"/>
          <w:bottom w:val="nil"/>
          <w:right w:val="nil"/>
          <w:between w:val="nil"/>
        </w:pBdr>
        <w:spacing w:before="11"/>
        <w:rPr>
          <w:b/>
          <w:color w:val="000000"/>
        </w:rPr>
      </w:pPr>
    </w:p>
    <w:p w14:paraId="3E6297C2" w14:textId="6764C6B7" w:rsidR="005278FD" w:rsidRPr="0041137B" w:rsidRDefault="005278FD">
      <w:pPr>
        <w:pBdr>
          <w:top w:val="nil"/>
          <w:left w:val="nil"/>
          <w:bottom w:val="nil"/>
          <w:right w:val="nil"/>
          <w:between w:val="nil"/>
        </w:pBdr>
        <w:spacing w:before="11"/>
        <w:rPr>
          <w:b/>
          <w:color w:val="000000"/>
        </w:rPr>
      </w:pPr>
    </w:p>
    <w:p w14:paraId="20284122" w14:textId="43578959" w:rsidR="005278FD" w:rsidRPr="0041137B" w:rsidRDefault="005278FD">
      <w:pPr>
        <w:pBdr>
          <w:top w:val="nil"/>
          <w:left w:val="nil"/>
          <w:bottom w:val="nil"/>
          <w:right w:val="nil"/>
          <w:between w:val="nil"/>
        </w:pBdr>
        <w:spacing w:before="11"/>
        <w:rPr>
          <w:b/>
          <w:color w:val="000000"/>
        </w:rPr>
      </w:pPr>
    </w:p>
    <w:p w14:paraId="103CE690" w14:textId="0B65E3E1" w:rsidR="005278FD" w:rsidRPr="0041137B" w:rsidRDefault="005278FD">
      <w:pPr>
        <w:pBdr>
          <w:top w:val="nil"/>
          <w:left w:val="nil"/>
          <w:bottom w:val="nil"/>
          <w:right w:val="nil"/>
          <w:between w:val="nil"/>
        </w:pBdr>
        <w:spacing w:before="11"/>
        <w:rPr>
          <w:b/>
          <w:color w:val="000000"/>
        </w:rPr>
      </w:pPr>
    </w:p>
    <w:p w14:paraId="5EE3DFBD" w14:textId="670B4DEB" w:rsidR="005278FD" w:rsidRPr="0041137B" w:rsidRDefault="005278FD">
      <w:pPr>
        <w:pBdr>
          <w:top w:val="nil"/>
          <w:left w:val="nil"/>
          <w:bottom w:val="nil"/>
          <w:right w:val="nil"/>
          <w:between w:val="nil"/>
        </w:pBdr>
        <w:spacing w:before="11"/>
        <w:rPr>
          <w:b/>
          <w:color w:val="000000"/>
        </w:rPr>
      </w:pPr>
    </w:p>
    <w:p w14:paraId="37B91EAB" w14:textId="53DA47FB" w:rsidR="005278FD" w:rsidRPr="0041137B" w:rsidRDefault="005278FD">
      <w:pPr>
        <w:pBdr>
          <w:top w:val="nil"/>
          <w:left w:val="nil"/>
          <w:bottom w:val="nil"/>
          <w:right w:val="nil"/>
          <w:between w:val="nil"/>
        </w:pBdr>
        <w:spacing w:before="11"/>
        <w:rPr>
          <w:b/>
          <w:color w:val="000000"/>
        </w:rPr>
      </w:pPr>
    </w:p>
    <w:p w14:paraId="78085B6C" w14:textId="73A82602" w:rsidR="005278FD" w:rsidRPr="0041137B" w:rsidRDefault="005278FD">
      <w:pPr>
        <w:pBdr>
          <w:top w:val="nil"/>
          <w:left w:val="nil"/>
          <w:bottom w:val="nil"/>
          <w:right w:val="nil"/>
          <w:between w:val="nil"/>
        </w:pBdr>
        <w:spacing w:before="11"/>
        <w:rPr>
          <w:b/>
          <w:color w:val="000000"/>
        </w:rPr>
      </w:pPr>
    </w:p>
    <w:p w14:paraId="14C70A99" w14:textId="32EE4A67" w:rsidR="005278FD" w:rsidRPr="0041137B" w:rsidRDefault="005278FD">
      <w:pPr>
        <w:pBdr>
          <w:top w:val="nil"/>
          <w:left w:val="nil"/>
          <w:bottom w:val="nil"/>
          <w:right w:val="nil"/>
          <w:between w:val="nil"/>
        </w:pBdr>
        <w:spacing w:before="11"/>
        <w:rPr>
          <w:b/>
          <w:color w:val="000000"/>
        </w:rPr>
      </w:pPr>
    </w:p>
    <w:p w14:paraId="7AA91B72" w14:textId="448ECFF0" w:rsidR="005278FD" w:rsidRPr="0041137B" w:rsidRDefault="005278FD">
      <w:pPr>
        <w:pBdr>
          <w:top w:val="nil"/>
          <w:left w:val="nil"/>
          <w:bottom w:val="nil"/>
          <w:right w:val="nil"/>
          <w:between w:val="nil"/>
        </w:pBdr>
        <w:spacing w:before="11"/>
        <w:rPr>
          <w:b/>
          <w:color w:val="000000"/>
        </w:rPr>
      </w:pPr>
    </w:p>
    <w:p w14:paraId="35CBF6D7" w14:textId="6CC968F9" w:rsidR="005278FD" w:rsidRPr="0041137B" w:rsidRDefault="005278FD">
      <w:pPr>
        <w:pBdr>
          <w:top w:val="nil"/>
          <w:left w:val="nil"/>
          <w:bottom w:val="nil"/>
          <w:right w:val="nil"/>
          <w:between w:val="nil"/>
        </w:pBdr>
        <w:spacing w:before="11"/>
        <w:rPr>
          <w:b/>
          <w:color w:val="000000"/>
        </w:rPr>
      </w:pPr>
    </w:p>
    <w:p w14:paraId="05CD149E" w14:textId="63DB9C17" w:rsidR="005278FD" w:rsidRDefault="005278FD">
      <w:pPr>
        <w:pBdr>
          <w:top w:val="nil"/>
          <w:left w:val="nil"/>
          <w:bottom w:val="nil"/>
          <w:right w:val="nil"/>
          <w:between w:val="nil"/>
        </w:pBdr>
        <w:spacing w:before="11"/>
        <w:rPr>
          <w:b/>
          <w:color w:val="000000"/>
        </w:rPr>
      </w:pPr>
    </w:p>
    <w:p w14:paraId="7B001411" w14:textId="325AECAE" w:rsidR="00891125" w:rsidRDefault="00891125">
      <w:pPr>
        <w:pBdr>
          <w:top w:val="nil"/>
          <w:left w:val="nil"/>
          <w:bottom w:val="nil"/>
          <w:right w:val="nil"/>
          <w:between w:val="nil"/>
        </w:pBdr>
        <w:spacing w:before="11"/>
        <w:rPr>
          <w:b/>
          <w:color w:val="000000"/>
        </w:rPr>
      </w:pPr>
    </w:p>
    <w:p w14:paraId="65369B30" w14:textId="1D0BB04D" w:rsidR="00891125" w:rsidRDefault="00891125">
      <w:pPr>
        <w:pBdr>
          <w:top w:val="nil"/>
          <w:left w:val="nil"/>
          <w:bottom w:val="nil"/>
          <w:right w:val="nil"/>
          <w:between w:val="nil"/>
        </w:pBdr>
        <w:spacing w:before="11"/>
        <w:rPr>
          <w:b/>
          <w:color w:val="000000"/>
        </w:rPr>
      </w:pPr>
    </w:p>
    <w:p w14:paraId="64772DE5" w14:textId="6B7A0241" w:rsidR="00891125" w:rsidRDefault="00891125">
      <w:pPr>
        <w:pBdr>
          <w:top w:val="nil"/>
          <w:left w:val="nil"/>
          <w:bottom w:val="nil"/>
          <w:right w:val="nil"/>
          <w:between w:val="nil"/>
        </w:pBdr>
        <w:spacing w:before="11"/>
        <w:rPr>
          <w:b/>
          <w:color w:val="000000"/>
        </w:rPr>
      </w:pPr>
    </w:p>
    <w:p w14:paraId="42B55E0A" w14:textId="77777777" w:rsidR="00891125" w:rsidRPr="0041137B" w:rsidRDefault="00891125">
      <w:pPr>
        <w:pBdr>
          <w:top w:val="nil"/>
          <w:left w:val="nil"/>
          <w:bottom w:val="nil"/>
          <w:right w:val="nil"/>
          <w:between w:val="nil"/>
        </w:pBdr>
        <w:spacing w:before="11"/>
        <w:rPr>
          <w:b/>
          <w:color w:val="000000"/>
        </w:rPr>
      </w:pPr>
    </w:p>
    <w:p w14:paraId="49538425" w14:textId="77777777" w:rsidR="004A7437" w:rsidRPr="0041137B" w:rsidRDefault="004A7437">
      <w:pPr>
        <w:pBdr>
          <w:top w:val="nil"/>
          <w:left w:val="nil"/>
          <w:bottom w:val="nil"/>
          <w:right w:val="nil"/>
          <w:between w:val="nil"/>
        </w:pBdr>
        <w:spacing w:before="11"/>
        <w:rPr>
          <w:b/>
          <w:color w:val="000000"/>
        </w:rPr>
      </w:pPr>
    </w:p>
    <w:p w14:paraId="3F513857" w14:textId="77777777" w:rsidR="005278FD" w:rsidRPr="0041137B" w:rsidRDefault="005278FD">
      <w:pPr>
        <w:pBdr>
          <w:top w:val="nil"/>
          <w:left w:val="nil"/>
          <w:bottom w:val="nil"/>
          <w:right w:val="nil"/>
          <w:between w:val="nil"/>
        </w:pBdr>
        <w:spacing w:before="11"/>
        <w:rPr>
          <w:b/>
          <w:color w:val="000000"/>
        </w:rPr>
      </w:pPr>
    </w:p>
    <w:p w14:paraId="7EF8169A" w14:textId="77777777" w:rsidR="00AF28B4" w:rsidRPr="0041137B" w:rsidRDefault="005A6077">
      <w:pPr>
        <w:spacing w:before="90" w:line="360" w:lineRule="auto"/>
        <w:ind w:left="302" w:right="363"/>
        <w:jc w:val="both"/>
        <w:rPr>
          <w:b/>
        </w:rPr>
      </w:pPr>
      <w:r w:rsidRPr="0041137B">
        <w:rPr>
          <w:b/>
        </w:rPr>
        <w:t>PERCORSO DIAGNOSTICO/TERAPEUTICO IN PAZIENTI CON MALATTIA AVANZATA</w:t>
      </w:r>
    </w:p>
    <w:p w14:paraId="0E88184C" w14:textId="2C839878" w:rsidR="00AF28B4" w:rsidRDefault="00AF28B4">
      <w:pPr>
        <w:pBdr>
          <w:top w:val="nil"/>
          <w:left w:val="nil"/>
          <w:bottom w:val="nil"/>
          <w:right w:val="nil"/>
          <w:between w:val="nil"/>
        </w:pBdr>
        <w:spacing w:before="8"/>
        <w:rPr>
          <w:b/>
          <w:color w:val="000000"/>
        </w:rPr>
      </w:pPr>
    </w:p>
    <w:p w14:paraId="1618C2F3" w14:textId="77777777" w:rsidR="00AF28B4" w:rsidRPr="0041137B" w:rsidRDefault="005A6077">
      <w:pPr>
        <w:pStyle w:val="Titolo1"/>
        <w:ind w:left="302"/>
      </w:pPr>
      <w:r w:rsidRPr="0041137B">
        <w:t>Terapia di Prima linea</w:t>
      </w:r>
    </w:p>
    <w:p w14:paraId="4EFBA59D" w14:textId="77777777" w:rsidR="00AF28B4" w:rsidRPr="0041137B" w:rsidRDefault="00AF28B4">
      <w:pPr>
        <w:pBdr>
          <w:top w:val="nil"/>
          <w:left w:val="nil"/>
          <w:bottom w:val="nil"/>
          <w:right w:val="nil"/>
          <w:between w:val="nil"/>
        </w:pBdr>
        <w:rPr>
          <w:b/>
          <w:color w:val="000000"/>
        </w:rPr>
      </w:pPr>
    </w:p>
    <w:p w14:paraId="5D3CA788" w14:textId="488204A6" w:rsidR="00C74220" w:rsidRDefault="005A6077" w:rsidP="00C74220">
      <w:pPr>
        <w:pBdr>
          <w:top w:val="nil"/>
          <w:left w:val="nil"/>
          <w:bottom w:val="nil"/>
          <w:right w:val="nil"/>
          <w:between w:val="nil"/>
        </w:pBdr>
        <w:spacing w:line="360" w:lineRule="auto"/>
        <w:ind w:right="344"/>
        <w:jc w:val="both"/>
        <w:rPr>
          <w:color w:val="000000"/>
        </w:rPr>
      </w:pPr>
      <w:r w:rsidRPr="0041137B">
        <w:rPr>
          <w:color w:val="000000"/>
        </w:rPr>
        <w:t>Circa il 50% dei pazienti sottoposti a cistectomia radicale per carcinoma v</w:t>
      </w:r>
      <w:r w:rsidR="00C74220">
        <w:rPr>
          <w:color w:val="000000"/>
        </w:rPr>
        <w:t xml:space="preserve">escicale infiltrante, sviluppa </w:t>
      </w:r>
      <w:r w:rsidRPr="0041137B">
        <w:rPr>
          <w:color w:val="000000"/>
        </w:rPr>
        <w:t xml:space="preserve"> ripresa di malattia locale o a distanza, il 10-15% circa dei pazienti si presenta invece con m</w:t>
      </w:r>
      <w:r w:rsidR="00C74220">
        <w:rPr>
          <w:color w:val="000000"/>
        </w:rPr>
        <w:t>alattia metastatica all’esordio</w:t>
      </w:r>
    </w:p>
    <w:p w14:paraId="41054DD6" w14:textId="2D1BE806" w:rsidR="003A1ACC" w:rsidRDefault="00C74220" w:rsidP="003A1ACC">
      <w:pPr>
        <w:pBdr>
          <w:top w:val="nil"/>
          <w:left w:val="nil"/>
          <w:bottom w:val="nil"/>
          <w:right w:val="nil"/>
          <w:between w:val="nil"/>
        </w:pBdr>
        <w:spacing w:line="360" w:lineRule="auto"/>
        <w:ind w:right="344"/>
        <w:jc w:val="both"/>
      </w:pPr>
      <w:r>
        <w:rPr>
          <w:color w:val="000000"/>
        </w:rPr>
        <w:t>Il trattamento della malattia metastatica</w:t>
      </w:r>
      <w:r w:rsidR="0023183F">
        <w:t xml:space="preserve"> </w:t>
      </w:r>
      <w:r w:rsidR="0023183F" w:rsidRPr="003A1ACC">
        <w:t>è in rapida evoluzione, con nuovi approcci terapeutici che stanno ridefinendo lo standard di cura e offrendo nuove prospettive ai pazienti</w:t>
      </w:r>
      <w:r w:rsidR="0023183F">
        <w:t>.</w:t>
      </w:r>
      <w:r w:rsidR="0023016B">
        <w:t xml:space="preserve"> L’evoluzione consiste  nel </w:t>
      </w:r>
      <w:r w:rsidR="00397FE6">
        <w:t>passaggio</w:t>
      </w:r>
      <w:r w:rsidR="0023016B">
        <w:t xml:space="preserve"> da un approccio prevalentemente chemioterapico a uno che integra nuove classi di farmaci come gli immunoterapici e gli anticorpi farmaco-coniugati. La scelta terapeutica è altamente individualizzata e dipende da una serie di fattori clinici e molecolari del paziente e della malattia.</w:t>
      </w:r>
    </w:p>
    <w:p w14:paraId="41ACE779" w14:textId="77777777" w:rsidR="003A1ACC" w:rsidRDefault="003A1ACC" w:rsidP="003A1ACC">
      <w:pPr>
        <w:pBdr>
          <w:top w:val="nil"/>
          <w:left w:val="nil"/>
          <w:bottom w:val="nil"/>
          <w:right w:val="nil"/>
          <w:between w:val="nil"/>
        </w:pBdr>
        <w:spacing w:line="360" w:lineRule="auto"/>
        <w:ind w:right="344"/>
        <w:jc w:val="both"/>
      </w:pPr>
    </w:p>
    <w:p w14:paraId="3670929D" w14:textId="136C6D61" w:rsidR="0023183F" w:rsidRPr="009E3815" w:rsidRDefault="0023183F" w:rsidP="003A1ACC">
      <w:pPr>
        <w:pBdr>
          <w:top w:val="nil"/>
          <w:left w:val="nil"/>
          <w:bottom w:val="nil"/>
          <w:right w:val="nil"/>
          <w:between w:val="nil"/>
        </w:pBdr>
        <w:spacing w:line="360" w:lineRule="auto"/>
        <w:ind w:right="344"/>
        <w:jc w:val="both"/>
      </w:pPr>
      <w:r w:rsidRPr="009E3815">
        <w:rPr>
          <w:rStyle w:val="Enfasigrassetto"/>
        </w:rPr>
        <w:t>Attuali Standard di Cura in Prima Linea:</w:t>
      </w:r>
    </w:p>
    <w:p w14:paraId="2871B0AB" w14:textId="04A3482B" w:rsidR="00A9700C" w:rsidRPr="0029260A" w:rsidRDefault="0023183F" w:rsidP="009C6755">
      <w:pPr>
        <w:pStyle w:val="Paragrafoelenco"/>
        <w:numPr>
          <w:ilvl w:val="0"/>
          <w:numId w:val="19"/>
        </w:numPr>
        <w:spacing w:before="100" w:beforeAutospacing="1" w:after="100" w:afterAutospacing="1" w:line="360" w:lineRule="auto"/>
        <w:ind w:left="360"/>
        <w:jc w:val="both"/>
        <w:rPr>
          <w:sz w:val="24"/>
          <w:szCs w:val="24"/>
        </w:rPr>
      </w:pPr>
      <w:r w:rsidRPr="0029260A">
        <w:rPr>
          <w:rStyle w:val="Enfasigrassetto"/>
          <w:sz w:val="24"/>
          <w:szCs w:val="24"/>
        </w:rPr>
        <w:t>Combinazione Enfortumab Vedotin (EV) + Pembrolizumab</w:t>
      </w:r>
      <w:r w:rsidRPr="0029260A">
        <w:rPr>
          <w:rStyle w:val="Enfasigrassetto"/>
          <w:color w:val="C00000"/>
          <w:sz w:val="24"/>
          <w:szCs w:val="24"/>
        </w:rPr>
        <w:t>:</w:t>
      </w:r>
      <w:r w:rsidRPr="0029260A">
        <w:rPr>
          <w:color w:val="FF0000"/>
          <w:sz w:val="24"/>
          <w:szCs w:val="24"/>
        </w:rPr>
        <w:t xml:space="preserve"> </w:t>
      </w:r>
      <w:r w:rsidRPr="0029260A">
        <w:rPr>
          <w:sz w:val="24"/>
          <w:szCs w:val="24"/>
        </w:rPr>
        <w:t>Questa combinazione</w:t>
      </w:r>
      <w:r w:rsidR="0023016B" w:rsidRPr="0029260A">
        <w:rPr>
          <w:sz w:val="24"/>
          <w:szCs w:val="24"/>
        </w:rPr>
        <w:t xml:space="preserve"> di </w:t>
      </w:r>
      <w:r w:rsidRPr="0029260A">
        <w:rPr>
          <w:sz w:val="24"/>
          <w:szCs w:val="24"/>
        </w:rPr>
        <w:t xml:space="preserve"> </w:t>
      </w:r>
      <w:r w:rsidR="0023016B" w:rsidRPr="0029260A">
        <w:rPr>
          <w:sz w:val="24"/>
          <w:szCs w:val="24"/>
        </w:rPr>
        <w:t xml:space="preserve">un anticorpo farmaco-coniugato (ADC) e un immunoterapico </w:t>
      </w:r>
      <w:r w:rsidRPr="0029260A">
        <w:rPr>
          <w:sz w:val="24"/>
          <w:szCs w:val="24"/>
        </w:rPr>
        <w:t>rappresenta un cambiamento significativo nel trattamento di prima linea del carcinoma uroteliale localmente avanzato o metastatico.</w:t>
      </w:r>
      <w:r w:rsidR="0023016B" w:rsidRPr="0029260A">
        <w:rPr>
          <w:sz w:val="24"/>
          <w:szCs w:val="24"/>
        </w:rPr>
        <w:t xml:space="preserve"> Lo studio </w:t>
      </w:r>
      <w:r w:rsidR="0023016B" w:rsidRPr="004F4D3B">
        <w:rPr>
          <w:rStyle w:val="Enfasigrassetto"/>
          <w:b w:val="0"/>
          <w:sz w:val="24"/>
          <w:szCs w:val="24"/>
        </w:rPr>
        <w:t>EV-302/KEYNOTE-A39:</w:t>
      </w:r>
      <w:r w:rsidR="0023016B" w:rsidRPr="0029260A">
        <w:rPr>
          <w:sz w:val="24"/>
          <w:szCs w:val="24"/>
        </w:rPr>
        <w:t xml:space="preserve"> ha dimostrato che questa combinazione offre un miglioramento significativo della sopravvivenza globale e della sopravvivenza libera da progressione rispetto alla chemioterapia a base di platino, indipendentemente dall'eleggibilità al cisplatino o dall'espressione di PD-L1. </w:t>
      </w:r>
      <w:r w:rsidR="002F6B10" w:rsidRPr="0029260A">
        <w:rPr>
          <w:sz w:val="24"/>
          <w:szCs w:val="24"/>
        </w:rPr>
        <w:t xml:space="preserve">I dati di OS </w:t>
      </w:r>
      <w:r w:rsidR="003A193D" w:rsidRPr="0029260A">
        <w:rPr>
          <w:sz w:val="24"/>
          <w:szCs w:val="24"/>
        </w:rPr>
        <w:t xml:space="preserve">riportati sono di </w:t>
      </w:r>
      <w:r w:rsidR="002F6B10" w:rsidRPr="0029260A">
        <w:rPr>
          <w:sz w:val="24"/>
          <w:szCs w:val="24"/>
        </w:rPr>
        <w:t xml:space="preserve">una mediana </w:t>
      </w:r>
      <w:r w:rsidR="002F6B10" w:rsidRPr="004F4D3B">
        <w:rPr>
          <w:sz w:val="24"/>
          <w:szCs w:val="24"/>
        </w:rPr>
        <w:t xml:space="preserve">di </w:t>
      </w:r>
      <w:r w:rsidR="004F4D3B" w:rsidRPr="004F4D3B">
        <w:rPr>
          <w:sz w:val="24"/>
          <w:szCs w:val="24"/>
        </w:rPr>
        <w:t>33.8</w:t>
      </w:r>
      <w:r w:rsidR="002F6B10" w:rsidRPr="004F4D3B">
        <w:rPr>
          <w:sz w:val="24"/>
          <w:szCs w:val="24"/>
        </w:rPr>
        <w:t xml:space="preserve"> </w:t>
      </w:r>
      <w:r w:rsidR="002F6B10" w:rsidRPr="004F4D3B">
        <w:rPr>
          <w:rStyle w:val="Enfasigrassetto"/>
          <w:b w:val="0"/>
          <w:sz w:val="24"/>
          <w:szCs w:val="24"/>
        </w:rPr>
        <w:t>mesi</w:t>
      </w:r>
      <w:r w:rsidR="002F6B10" w:rsidRPr="004F4D3B">
        <w:rPr>
          <w:b/>
          <w:sz w:val="24"/>
          <w:szCs w:val="24"/>
        </w:rPr>
        <w:t xml:space="preserve"> (</w:t>
      </w:r>
      <w:r w:rsidR="002F6B10" w:rsidRPr="004F4D3B">
        <w:rPr>
          <w:sz w:val="24"/>
          <w:szCs w:val="24"/>
        </w:rPr>
        <w:t xml:space="preserve">IC 95%: </w:t>
      </w:r>
      <w:r w:rsidR="004F4D3B" w:rsidRPr="004F4D3B">
        <w:rPr>
          <w:sz w:val="24"/>
          <w:szCs w:val="24"/>
        </w:rPr>
        <w:t>26.1  -39.3</w:t>
      </w:r>
      <w:r w:rsidR="002F6B10" w:rsidRPr="004F4D3B">
        <w:rPr>
          <w:sz w:val="24"/>
          <w:szCs w:val="24"/>
        </w:rPr>
        <w:t xml:space="preserve"> </w:t>
      </w:r>
      <w:r w:rsidR="004F4D3B" w:rsidRPr="004F4D3B">
        <w:rPr>
          <w:sz w:val="24"/>
          <w:szCs w:val="24"/>
        </w:rPr>
        <w:t>)</w:t>
      </w:r>
      <w:r w:rsidR="002F6B10" w:rsidRPr="004F4D3B">
        <w:rPr>
          <w:sz w:val="24"/>
          <w:szCs w:val="24"/>
        </w:rPr>
        <w:t xml:space="preserve"> rispetto ai </w:t>
      </w:r>
      <w:r w:rsidR="004F4D3B" w:rsidRPr="004F4D3B">
        <w:rPr>
          <w:sz w:val="24"/>
          <w:szCs w:val="24"/>
        </w:rPr>
        <w:t>15.9</w:t>
      </w:r>
      <w:r w:rsidR="002F6B10" w:rsidRPr="004F4D3B">
        <w:rPr>
          <w:sz w:val="24"/>
          <w:szCs w:val="24"/>
        </w:rPr>
        <w:t xml:space="preserve"> mesi  (IC 95%: 13.</w:t>
      </w:r>
      <w:r w:rsidR="004F4D3B" w:rsidRPr="004F4D3B">
        <w:rPr>
          <w:sz w:val="24"/>
          <w:szCs w:val="24"/>
        </w:rPr>
        <w:t>6</w:t>
      </w:r>
      <w:r w:rsidR="002F6B10" w:rsidRPr="004F4D3B">
        <w:rPr>
          <w:sz w:val="24"/>
          <w:szCs w:val="24"/>
        </w:rPr>
        <w:t xml:space="preserve"> - 18.3) del braccio standard </w:t>
      </w:r>
      <w:r w:rsidR="002F6B10" w:rsidRPr="004F4D3B">
        <w:rPr>
          <w:rStyle w:val="Enfasigrassetto"/>
          <w:b w:val="0"/>
          <w:sz w:val="24"/>
          <w:szCs w:val="24"/>
        </w:rPr>
        <w:t xml:space="preserve">chemioterapia (Platino + Gemcitabina) </w:t>
      </w:r>
      <w:r w:rsidR="002F6B10" w:rsidRPr="004F4D3B">
        <w:rPr>
          <w:sz w:val="24"/>
          <w:szCs w:val="24"/>
        </w:rPr>
        <w:t xml:space="preserve">con </w:t>
      </w:r>
      <w:r w:rsidR="002F6B10" w:rsidRPr="004F4D3B">
        <w:rPr>
          <w:rStyle w:val="Enfasigrassetto"/>
          <w:b w:val="0"/>
          <w:sz w:val="24"/>
          <w:szCs w:val="24"/>
        </w:rPr>
        <w:t>(HR):</w:t>
      </w:r>
      <w:r w:rsidR="002F6B10" w:rsidRPr="004F4D3B">
        <w:rPr>
          <w:sz w:val="24"/>
          <w:szCs w:val="24"/>
        </w:rPr>
        <w:t xml:space="preserve"> 0.468 (IC 95%: 0.376 - 0.582; p &lt; 0.0001)</w:t>
      </w:r>
      <w:r w:rsidR="003A193D" w:rsidRPr="004F4D3B">
        <w:rPr>
          <w:sz w:val="24"/>
          <w:szCs w:val="24"/>
        </w:rPr>
        <w:t xml:space="preserve"> ed una </w:t>
      </w:r>
      <w:r w:rsidR="002F6B10" w:rsidRPr="004F4D3B">
        <w:rPr>
          <w:sz w:val="24"/>
          <w:szCs w:val="24"/>
        </w:rPr>
        <w:t xml:space="preserve"> riduzione del rischio di morte del 53% con la combinazione EV+P rispetto alla chemioterapia.</w:t>
      </w:r>
      <w:r w:rsidR="00A9700C" w:rsidRPr="004F4D3B">
        <w:rPr>
          <w:sz w:val="24"/>
          <w:szCs w:val="24"/>
        </w:rPr>
        <w:t xml:space="preserve"> </w:t>
      </w:r>
      <w:r w:rsidR="00397FE6" w:rsidRPr="004F4D3B">
        <w:rPr>
          <w:sz w:val="24"/>
          <w:szCs w:val="24"/>
        </w:rPr>
        <w:t xml:space="preserve"> Le percentuali di Risposte sono risultate del </w:t>
      </w:r>
      <w:r w:rsidR="00397FE6" w:rsidRPr="004F4D3B">
        <w:rPr>
          <w:rStyle w:val="Enfasigrassetto"/>
          <w:b w:val="0"/>
          <w:sz w:val="24"/>
          <w:szCs w:val="24"/>
        </w:rPr>
        <w:t>67.7%</w:t>
      </w:r>
      <w:r w:rsidR="00397FE6" w:rsidRPr="004F4D3B">
        <w:rPr>
          <w:sz w:val="24"/>
          <w:szCs w:val="24"/>
        </w:rPr>
        <w:t xml:space="preserve"> (IC 95%: 63.1 - 72.1</w:t>
      </w:r>
      <w:r w:rsidR="004F4D3B" w:rsidRPr="004F4D3B">
        <w:rPr>
          <w:sz w:val="24"/>
          <w:szCs w:val="24"/>
        </w:rPr>
        <w:t>) per</w:t>
      </w:r>
      <w:r w:rsidR="00397FE6" w:rsidRPr="004F4D3B">
        <w:rPr>
          <w:sz w:val="24"/>
          <w:szCs w:val="24"/>
        </w:rPr>
        <w:t xml:space="preserve"> la combinazi</w:t>
      </w:r>
      <w:r w:rsidR="00F92F42" w:rsidRPr="004F4D3B">
        <w:rPr>
          <w:sz w:val="24"/>
          <w:szCs w:val="24"/>
        </w:rPr>
        <w:t>on</w:t>
      </w:r>
      <w:r w:rsidR="00397FE6" w:rsidRPr="004F4D3B">
        <w:rPr>
          <w:sz w:val="24"/>
          <w:szCs w:val="24"/>
        </w:rPr>
        <w:t xml:space="preserve">e </w:t>
      </w:r>
      <w:r w:rsidR="00F92F42" w:rsidRPr="004F4D3B">
        <w:rPr>
          <w:sz w:val="24"/>
          <w:szCs w:val="24"/>
        </w:rPr>
        <w:t xml:space="preserve"> </w:t>
      </w:r>
      <w:r w:rsidR="00397FE6" w:rsidRPr="0029260A">
        <w:rPr>
          <w:sz w:val="24"/>
          <w:szCs w:val="24"/>
        </w:rPr>
        <w:t xml:space="preserve">EV+Pembrolizumab, rispetto al </w:t>
      </w:r>
      <w:r w:rsidR="00397FE6" w:rsidRPr="0029260A">
        <w:rPr>
          <w:rStyle w:val="Enfasigrassetto"/>
          <w:b w:val="0"/>
          <w:sz w:val="24"/>
          <w:szCs w:val="24"/>
        </w:rPr>
        <w:t>44.4%</w:t>
      </w:r>
      <w:r w:rsidR="00397FE6" w:rsidRPr="0029260A">
        <w:rPr>
          <w:sz w:val="24"/>
          <w:szCs w:val="24"/>
        </w:rPr>
        <w:t xml:space="preserve"> (IC 95%: 39.7 - 49.2) del braccio di confronto. </w:t>
      </w:r>
      <w:r w:rsidR="00A9700C" w:rsidRPr="0029260A">
        <w:rPr>
          <w:sz w:val="24"/>
          <w:szCs w:val="24"/>
        </w:rPr>
        <w:t xml:space="preserve">Questi </w:t>
      </w:r>
      <w:r w:rsidR="004F4D3B">
        <w:rPr>
          <w:sz w:val="24"/>
          <w:szCs w:val="24"/>
        </w:rPr>
        <w:t xml:space="preserve">i </w:t>
      </w:r>
      <w:r w:rsidR="00A9700C" w:rsidRPr="0029260A">
        <w:rPr>
          <w:sz w:val="24"/>
          <w:szCs w:val="24"/>
        </w:rPr>
        <w:t>dati</w:t>
      </w:r>
      <w:r w:rsidR="004F4D3B">
        <w:rPr>
          <w:sz w:val="24"/>
          <w:szCs w:val="24"/>
        </w:rPr>
        <w:t xml:space="preserve"> aggiornati all’ASCO 2025. Lo studio,  </w:t>
      </w:r>
      <w:r w:rsidR="00A9700C" w:rsidRPr="0029260A">
        <w:rPr>
          <w:sz w:val="24"/>
          <w:szCs w:val="24"/>
        </w:rPr>
        <w:t xml:space="preserve">inizialmente </w:t>
      </w:r>
      <w:r w:rsidR="004F4D3B">
        <w:rPr>
          <w:sz w:val="24"/>
          <w:szCs w:val="24"/>
        </w:rPr>
        <w:t xml:space="preserve">presentato </w:t>
      </w:r>
      <w:r w:rsidR="00A9700C" w:rsidRPr="0029260A">
        <w:rPr>
          <w:sz w:val="24"/>
          <w:szCs w:val="24"/>
        </w:rPr>
        <w:t xml:space="preserve">al congresso ESMO 2023, </w:t>
      </w:r>
      <w:r w:rsidR="004F4D3B">
        <w:rPr>
          <w:sz w:val="24"/>
          <w:szCs w:val="24"/>
        </w:rPr>
        <w:t>ha</w:t>
      </w:r>
      <w:r w:rsidR="00A9700C" w:rsidRPr="0029260A">
        <w:rPr>
          <w:sz w:val="24"/>
          <w:szCs w:val="24"/>
        </w:rPr>
        <w:t xml:space="preserve"> portato alla rapida </w:t>
      </w:r>
      <w:r w:rsidR="003A1ACC" w:rsidRPr="0029260A">
        <w:rPr>
          <w:sz w:val="24"/>
          <w:szCs w:val="24"/>
        </w:rPr>
        <w:t>approvazione della combinazione Enfortumab Vedotin più P</w:t>
      </w:r>
      <w:r w:rsidR="00A9700C" w:rsidRPr="0029260A">
        <w:rPr>
          <w:sz w:val="24"/>
          <w:szCs w:val="24"/>
        </w:rPr>
        <w:t xml:space="preserve">embrolizumab come nuovo standard di cura di prima linea per il carcinoma uroteliale localmente avanzato o metastatico, sia per i pazienti </w:t>
      </w:r>
      <w:r w:rsidR="003A193D" w:rsidRPr="0029260A">
        <w:rPr>
          <w:sz w:val="24"/>
          <w:szCs w:val="24"/>
        </w:rPr>
        <w:t>sia cisplatino-eleggibili che cisplatino-ineleggibili</w:t>
      </w:r>
      <w:r w:rsidR="004F4D3B">
        <w:rPr>
          <w:sz w:val="24"/>
          <w:szCs w:val="24"/>
        </w:rPr>
        <w:t xml:space="preserve">. </w:t>
      </w:r>
      <w:r w:rsidR="00C505A9" w:rsidRPr="0029260A">
        <w:rPr>
          <w:sz w:val="24"/>
          <w:szCs w:val="24"/>
        </w:rPr>
        <w:t>L’associazione Pembrolizumab + Enfortumab Vedotin, sebbene approvata a livello europeo, è ancora in attesa della definizione di prezzo e rimborsabilità da parte di AIFA per essere pienamente disponibile e rimborsabile nel Servizio Sanitario Nazionale (SSN) italiano.</w:t>
      </w:r>
    </w:p>
    <w:p w14:paraId="2C732CEA" w14:textId="77777777" w:rsidR="00A9700C" w:rsidRDefault="00A9700C" w:rsidP="00A9700C">
      <w:pPr>
        <w:spacing w:before="100" w:beforeAutospacing="1" w:after="100" w:afterAutospacing="1" w:line="360" w:lineRule="auto"/>
        <w:jc w:val="both"/>
      </w:pPr>
    </w:p>
    <w:p w14:paraId="653776A6" w14:textId="7BF0C951" w:rsidR="009E3815" w:rsidRPr="00C505A9" w:rsidRDefault="002F6B10" w:rsidP="009C6755">
      <w:pPr>
        <w:pStyle w:val="NormaleWeb"/>
        <w:numPr>
          <w:ilvl w:val="0"/>
          <w:numId w:val="19"/>
        </w:numPr>
        <w:spacing w:before="0" w:beforeAutospacing="0" w:after="0" w:afterAutospacing="0" w:line="360" w:lineRule="auto"/>
        <w:jc w:val="both"/>
        <w:rPr>
          <w:strike/>
        </w:rPr>
      </w:pPr>
      <w:r w:rsidRPr="0029260A">
        <w:rPr>
          <w:rStyle w:val="Enfasigrassetto"/>
        </w:rPr>
        <w:t>C</w:t>
      </w:r>
      <w:r w:rsidRPr="003A1ACC">
        <w:rPr>
          <w:rStyle w:val="Enfasigrassetto"/>
        </w:rPr>
        <w:t>hemioterapia a base di Platino seguita da Terapia di Mantenimento con Avelumab</w:t>
      </w:r>
      <w:r>
        <w:rPr>
          <w:rStyle w:val="Enfasigrassetto"/>
        </w:rPr>
        <w:t>:</w:t>
      </w:r>
      <w:r w:rsidR="00A9700C">
        <w:t xml:space="preserve"> </w:t>
      </w:r>
      <w:r w:rsidR="008D155F">
        <w:t xml:space="preserve">Nonostante l’associazione Enfortumab Vedotin + Pembrolizumab, per l’emergere di dati più”forti”, si sta </w:t>
      </w:r>
      <w:r w:rsidR="008D155F" w:rsidRPr="00397FE6">
        <w:t>affermando come un</w:t>
      </w:r>
      <w:r w:rsidR="008D155F" w:rsidRPr="00617ECE">
        <w:t xml:space="preserve"> potenziale nuovo standard per molti pazienti, l</w:t>
      </w:r>
      <w:r w:rsidR="008D155F">
        <w:t>a</w:t>
      </w:r>
      <w:r w:rsidR="008D155F" w:rsidRPr="00617ECE">
        <w:t xml:space="preserve"> combina</w:t>
      </w:r>
      <w:r w:rsidR="008D155F">
        <w:t>zioni chemio immunoterapica con Avelumab rappresenta</w:t>
      </w:r>
      <w:r w:rsidR="008D155F" w:rsidRPr="00617ECE">
        <w:t xml:space="preserve"> una valida e importante </w:t>
      </w:r>
      <w:r w:rsidR="008D155F" w:rsidRPr="00397FE6">
        <w:t>opzione.</w:t>
      </w:r>
      <w:r w:rsidR="00C505A9">
        <w:rPr>
          <w:strike/>
        </w:rPr>
        <w:t xml:space="preserve"> </w:t>
      </w:r>
      <w:r w:rsidR="00A9700C" w:rsidRPr="00C505A9">
        <w:rPr>
          <w:color w:val="000000"/>
        </w:rPr>
        <w:t>La sopravvivenza dei pazienti con malattia metastatica dopo terapia di prima linea, varia tra i 14-15 mesi per la chemioterapia con Cisplatino e tra i 9-10 mesi per la terapia con il Carbopaltino. Solo il 5% dei pazienti metastatici alla diagnosi, vive più di 5 anni. Per i</w:t>
      </w:r>
      <w:r w:rsidR="00A9700C">
        <w:t xml:space="preserve"> </w:t>
      </w:r>
      <w:r w:rsidR="00A9700C" w:rsidRPr="003A1ACC">
        <w:t xml:space="preserve">pazienti che non hanno progressione di malattia dopo la chemioterapia di prima linea a base di platino, e quindi in stabilità o in risposta completa o parziale, il mantenimento con l' Avelumab ha dimostrato di prolungare significativamente la sopravvivenza globale. Questo approccio rappresenta un'importante strategia per consolidare la risposta alla chemioterapia. Nel gennaio 2021, </w:t>
      </w:r>
      <w:r w:rsidR="00A9700C" w:rsidRPr="00C505A9">
        <w:rPr>
          <w:color w:val="000000"/>
        </w:rPr>
        <w:t>l’Agenzia Europea per i Medicinali (EMA) facendo seguita alla FDA, approva l’indicazione di Avelumab in monoterapia nel trattamento di mantenimento in prima linea dei pazienti adulti con carcinoma uroteliale localmente avanzato o metastatico, liberi da progressione dopo 4-6 cicli di chemioterapia a base di platino. L’approvazione è basata sui risultati dello studio clinico di Fase III JAVELIN Bladder 100, i cui dati sono stati pubblicati a settembre 2020. Lo studio ha mostrato come l’Avelumab + BSC ottenga un aumento statisticamente significativo della sopravvivenza globale (OS) vs la sola BSC, in tutti i pazienti randomizzati (hazard ratio [HR] 0.69; 95% [CI] 0.56, 0.86; p = 0.0005). La OS mediana con Avelumab plus BSC vs sola BSC è risultata essere di 21.4 vs 14.3 mesi, rispettivamente. Inoltre, il prolungamento di sopravvivenza è risultato maggiore nei pazienti con tumori PD-L1 positivi (HR 0.56; 95% CI 0.40, 0.79; 1 p = 0.0003). Dal 2021 Avelumab è approvato e rimborsato in Italia per questa indicazione.</w:t>
      </w:r>
    </w:p>
    <w:p w14:paraId="315EFE72" w14:textId="3DBDAADD" w:rsidR="00C505A9" w:rsidRPr="00C505A9" w:rsidRDefault="002F6B10" w:rsidP="009C6755">
      <w:pPr>
        <w:pStyle w:val="NormaleWeb"/>
        <w:numPr>
          <w:ilvl w:val="0"/>
          <w:numId w:val="19"/>
        </w:numPr>
        <w:spacing w:line="360" w:lineRule="auto"/>
        <w:jc w:val="both"/>
      </w:pPr>
      <w:r w:rsidRPr="008D155F">
        <w:rPr>
          <w:rStyle w:val="Enfasigrassetto"/>
        </w:rPr>
        <w:t xml:space="preserve">Chemioterapia (Gemcitabina/Cisplatino) + </w:t>
      </w:r>
      <w:r w:rsidR="003A1ACC" w:rsidRPr="008D155F">
        <w:rPr>
          <w:rStyle w:val="Enfasigrassetto"/>
        </w:rPr>
        <w:t xml:space="preserve">seguita da Terapia di Mantenimento con </w:t>
      </w:r>
      <w:r w:rsidRPr="008D155F">
        <w:rPr>
          <w:rStyle w:val="Enfasigrassetto"/>
        </w:rPr>
        <w:t>Nivolumab:</w:t>
      </w:r>
      <w:r w:rsidRPr="008D155F">
        <w:rPr>
          <w:color w:val="C00000"/>
        </w:rPr>
        <w:t xml:space="preserve"> </w:t>
      </w:r>
      <w:r w:rsidRPr="008D155F">
        <w:t>Questa combinazione ha dimostrato benefici in termini di sopravvivenza globale e rappresenta un'ulteriore opzione per i pazienti idonei al cisplatino.</w:t>
      </w:r>
      <w:r w:rsidR="00B83951" w:rsidRPr="008D155F">
        <w:t xml:space="preserve"> </w:t>
      </w:r>
      <w:r w:rsidR="003A1ACC" w:rsidRPr="008D155F">
        <w:t>I dati</w:t>
      </w:r>
      <w:r w:rsidR="004A27BF" w:rsidRPr="008D155F">
        <w:t xml:space="preserve"> </w:t>
      </w:r>
      <w:r w:rsidR="00617ECE" w:rsidRPr="008D155F">
        <w:t>derivano principalmente</w:t>
      </w:r>
      <w:r w:rsidR="00B83951" w:rsidRPr="008D155F">
        <w:t xml:space="preserve"> dallo </w:t>
      </w:r>
      <w:r w:rsidR="00617ECE" w:rsidRPr="008D155F">
        <w:rPr>
          <w:rStyle w:val="Enfasigrassetto"/>
          <w:b w:val="0"/>
        </w:rPr>
        <w:t>studio di Fase 3 CheckMate</w:t>
      </w:r>
      <w:r w:rsidR="00B83951" w:rsidRPr="008D155F">
        <w:rPr>
          <w:rStyle w:val="Enfasigrassetto"/>
          <w:b w:val="0"/>
        </w:rPr>
        <w:t>-901</w:t>
      </w:r>
      <w:r w:rsidR="004A27BF" w:rsidRPr="008D155F">
        <w:rPr>
          <w:b/>
        </w:rPr>
        <w:t xml:space="preserve"> </w:t>
      </w:r>
      <w:r w:rsidR="004A27BF" w:rsidRPr="008D155F">
        <w:t xml:space="preserve">che ha mostrato </w:t>
      </w:r>
      <w:r w:rsidR="003A1ACC" w:rsidRPr="008D155F">
        <w:rPr>
          <w:rStyle w:val="Enfasigrassetto"/>
          <w:b w:val="0"/>
        </w:rPr>
        <w:t>t</w:t>
      </w:r>
      <w:r w:rsidR="004A27BF" w:rsidRPr="008D155F">
        <w:rPr>
          <w:rStyle w:val="Enfasigrassetto"/>
          <w:b w:val="0"/>
        </w:rPr>
        <w:t xml:space="preserve">assi di Risposta Obiettiva </w:t>
      </w:r>
      <w:r w:rsidR="003A1ACC" w:rsidRPr="008D155F">
        <w:rPr>
          <w:rStyle w:val="Enfasigrassetto"/>
          <w:b w:val="0"/>
        </w:rPr>
        <w:t>(ORR - Objective Response Rate) del</w:t>
      </w:r>
      <w:r w:rsidR="003A1ACC" w:rsidRPr="008D155F">
        <w:rPr>
          <w:rStyle w:val="Enfasigrassetto"/>
        </w:rPr>
        <w:t xml:space="preserve"> </w:t>
      </w:r>
      <w:r w:rsidR="004A27BF" w:rsidRPr="008D155F">
        <w:t xml:space="preserve">57,6% (con il 21,7% di risposte complete) per la combinazione  </w:t>
      </w:r>
      <w:r w:rsidR="004A27BF" w:rsidRPr="008D155F">
        <w:rPr>
          <w:rStyle w:val="Enfasigrassetto"/>
          <w:b w:val="0"/>
        </w:rPr>
        <w:t>Nivolumab + Chemioterapia versus il 43.1% della sola chemioterapia.</w:t>
      </w:r>
      <w:r w:rsidR="004A27BF" w:rsidRPr="008D155F">
        <w:rPr>
          <w:rStyle w:val="Enfasigrassetto"/>
          <w:b w:val="0"/>
          <w:bCs w:val="0"/>
        </w:rPr>
        <w:t xml:space="preserve"> La </w:t>
      </w:r>
      <w:r w:rsidR="004A27BF" w:rsidRPr="008D155F">
        <w:rPr>
          <w:rStyle w:val="Enfasigrassetto"/>
          <w:b w:val="0"/>
        </w:rPr>
        <w:t>Sopravvivenza Globale (OS - Ove</w:t>
      </w:r>
      <w:r w:rsidR="00617ECE" w:rsidRPr="008D155F">
        <w:rPr>
          <w:rStyle w:val="Enfasigrassetto"/>
          <w:b w:val="0"/>
        </w:rPr>
        <w:t>rall Survival)</w:t>
      </w:r>
      <w:r w:rsidR="003A1ACC" w:rsidRPr="008D155F">
        <w:rPr>
          <w:rStyle w:val="Enfasigrassetto"/>
          <w:b w:val="0"/>
        </w:rPr>
        <w:t xml:space="preserve"> è risultata </w:t>
      </w:r>
      <w:r w:rsidR="004A27BF" w:rsidRPr="008D155F">
        <w:rPr>
          <w:rStyle w:val="Enfasigrassetto"/>
          <w:b w:val="0"/>
        </w:rPr>
        <w:t>nel braccio sperimentale</w:t>
      </w:r>
      <w:r w:rsidR="004A27BF" w:rsidRPr="008D155F">
        <w:rPr>
          <w:rStyle w:val="Enfasigrassetto"/>
        </w:rPr>
        <w:t xml:space="preserve"> </w:t>
      </w:r>
      <w:r w:rsidR="004A27BF" w:rsidRPr="008D155F">
        <w:rPr>
          <w:rStyle w:val="Enfasigrassetto"/>
          <w:b w:val="0"/>
        </w:rPr>
        <w:t xml:space="preserve">(Nivolumab + Chemioterapia) di </w:t>
      </w:r>
      <w:r w:rsidR="004A27BF" w:rsidRPr="008D155F">
        <w:t xml:space="preserve">21,7 mesi </w:t>
      </w:r>
      <w:r w:rsidR="003A1ACC" w:rsidRPr="008D155F">
        <w:t>vs 18.9 mesi del</w:t>
      </w:r>
      <w:r w:rsidR="003A1ACC" w:rsidRPr="008D155F">
        <w:rPr>
          <w:b/>
        </w:rPr>
        <w:t xml:space="preserve"> </w:t>
      </w:r>
      <w:r w:rsidR="004A27BF" w:rsidRPr="008D155F">
        <w:rPr>
          <w:rStyle w:val="Enfasigrassetto"/>
          <w:b w:val="0"/>
        </w:rPr>
        <w:t>braccio di controllo (sola Chemioterapia) con o (HR):</w:t>
      </w:r>
      <w:r w:rsidR="004A27BF" w:rsidRPr="008D155F">
        <w:t xml:space="preserve"> 0,78 (95% Intervallo di Confidenza [IC]: 0,63 – 0,96; p=0,0171</w:t>
      </w:r>
      <w:r w:rsidR="003A1ACC" w:rsidRPr="008D155F">
        <w:t xml:space="preserve">e pertanto una riduzione del </w:t>
      </w:r>
      <w:r w:rsidR="004A27BF" w:rsidRPr="008D155F">
        <w:t xml:space="preserve">rischio di morte del </w:t>
      </w:r>
      <w:r w:rsidR="004A27BF" w:rsidRPr="008D155F">
        <w:rPr>
          <w:rStyle w:val="Enfasigrassetto"/>
          <w:b w:val="0"/>
        </w:rPr>
        <w:t>22%</w:t>
      </w:r>
      <w:r w:rsidR="004A27BF" w:rsidRPr="008D155F">
        <w:t xml:space="preserve"> rispetto alla sola chemioterapia.</w:t>
      </w:r>
      <w:r w:rsidR="008D155F">
        <w:t xml:space="preserve"> </w:t>
      </w:r>
      <w:r w:rsidR="00617ECE" w:rsidRPr="001C0945">
        <w:t>Questi risultati hanno supportato l'approvazione di questa combinazione e la sua inclusione come una delle opzioni standard di cura per i pazienti eleggibili al cisplatino da parte dell’FDA.</w:t>
      </w:r>
      <w:r w:rsidR="00C505A9">
        <w:t xml:space="preserve"> </w:t>
      </w:r>
      <w:r w:rsidR="00617ECE" w:rsidRPr="001C0945">
        <w:t xml:space="preserve"> </w:t>
      </w:r>
      <w:r w:rsidR="00C505A9">
        <w:t>L'EMA (Agenzia Europea dei Medicinali) ha approvat</w:t>
      </w:r>
      <w:r w:rsidR="00402DF8">
        <w:t xml:space="preserve">o la </w:t>
      </w:r>
      <w:r w:rsidR="00C505A9">
        <w:t xml:space="preserve"> combinazione. Nivolumab in associazione a chemioterapia a base di platino per il trattamento in prima linea di pazienti adulti con carcinoma uroteliale non resecabile o metastatico.</w:t>
      </w:r>
      <w:r w:rsidR="00402DF8">
        <w:t xml:space="preserve"> P</w:t>
      </w:r>
      <w:r w:rsidR="00C505A9">
        <w:t xml:space="preserve">er la piena rimborsabilità in Italia è necessario che AIFA completi il suo processo di valutazione e pubblichi la Determina di rimborsabilità sulla Gazzetta Ufficiale. </w:t>
      </w:r>
    </w:p>
    <w:p w14:paraId="23E37B4B" w14:textId="71B085AC" w:rsidR="0023183F" w:rsidRPr="00397FE6" w:rsidRDefault="0023183F" w:rsidP="009C6755">
      <w:pPr>
        <w:pStyle w:val="NormaleWeb"/>
        <w:numPr>
          <w:ilvl w:val="0"/>
          <w:numId w:val="19"/>
        </w:numPr>
        <w:spacing w:before="0" w:beforeAutospacing="0" w:after="0" w:afterAutospacing="0" w:line="360" w:lineRule="auto"/>
        <w:jc w:val="both"/>
        <w:rPr>
          <w:strike/>
        </w:rPr>
      </w:pPr>
      <w:r w:rsidRPr="00397FE6">
        <w:rPr>
          <w:rStyle w:val="Enfasigrassetto"/>
        </w:rPr>
        <w:t>Chemioterapia a base di Platino:</w:t>
      </w:r>
      <w:r w:rsidRPr="00397FE6">
        <w:t xml:space="preserve"> La ch</w:t>
      </w:r>
      <w:r w:rsidR="008E6B21">
        <w:t>emioterapia a base di platino (Gemcitabina/Cisplatino o Gemcitabina/C</w:t>
      </w:r>
      <w:r w:rsidRPr="00397FE6">
        <w:t>arboplatino per i pazienti non idonei al cisplatino) rimane una valida opzione, soprattutto in contesti specifici o quando la combinazione EV+Pembrolizumab non è disponibile o appropriata.</w:t>
      </w:r>
    </w:p>
    <w:p w14:paraId="37CF5D8E" w14:textId="66B1F84D" w:rsidR="0023183F" w:rsidRPr="009E3815" w:rsidRDefault="0023183F" w:rsidP="009E3815">
      <w:pPr>
        <w:pStyle w:val="NormaleWeb"/>
        <w:jc w:val="both"/>
        <w:rPr>
          <w:b/>
          <w:bCs/>
        </w:rPr>
      </w:pPr>
      <w:r w:rsidRPr="009E3815">
        <w:rPr>
          <w:rStyle w:val="Enfasigrassetto"/>
        </w:rPr>
        <w:t>Fattori che Guidano la Scelta Terapeutica:</w:t>
      </w:r>
    </w:p>
    <w:p w14:paraId="5E30A74A" w14:textId="146EBAB4" w:rsidR="009E3815" w:rsidRPr="009E3815" w:rsidRDefault="0023183F" w:rsidP="00565609">
      <w:pPr>
        <w:pStyle w:val="NormaleWeb"/>
        <w:spacing w:line="360" w:lineRule="auto"/>
        <w:jc w:val="both"/>
      </w:pPr>
      <w:r w:rsidRPr="009E3815">
        <w:t xml:space="preserve">La scelta della terapia di prima linea </w:t>
      </w:r>
      <w:r w:rsidR="009E3815" w:rsidRPr="009E3815">
        <w:t>precedentemente</w:t>
      </w:r>
      <w:r w:rsidR="009243AD" w:rsidRPr="009E3815">
        <w:t xml:space="preserve"> basata esclusivamente sui criteri di  Cisplatino  </w:t>
      </w:r>
      <w:r w:rsidR="009E3815" w:rsidRPr="009E3815">
        <w:t>eleggibilità</w:t>
      </w:r>
      <w:r w:rsidR="00565609">
        <w:t xml:space="preserve"> </w:t>
      </w:r>
      <w:r w:rsidR="009243AD" w:rsidRPr="009E3815">
        <w:t xml:space="preserve">Galsky criteria) e </w:t>
      </w:r>
      <w:r w:rsidR="009E3815" w:rsidRPr="009E3815">
        <w:t xml:space="preserve">sui criteri di Platino ineleggibilità, </w:t>
      </w:r>
      <w:r w:rsidR="009243AD" w:rsidRPr="009E3815">
        <w:t xml:space="preserve"> sta diventando  </w:t>
      </w:r>
      <w:r w:rsidRPr="009E3815">
        <w:t>altamente individualizzata e dipende da una ser</w:t>
      </w:r>
      <w:r w:rsidR="00565609">
        <w:t>ie di fattori clinici, tra cui:</w:t>
      </w:r>
    </w:p>
    <w:p w14:paraId="179DAEC4" w14:textId="20AE373B" w:rsidR="009E3815" w:rsidRDefault="0023183F" w:rsidP="009C6755">
      <w:pPr>
        <w:numPr>
          <w:ilvl w:val="0"/>
          <w:numId w:val="13"/>
        </w:numPr>
        <w:spacing w:before="100" w:beforeAutospacing="1" w:after="100" w:afterAutospacing="1"/>
        <w:jc w:val="both"/>
      </w:pPr>
      <w:r w:rsidRPr="009E3815">
        <w:rPr>
          <w:rStyle w:val="Enfasigrassetto"/>
        </w:rPr>
        <w:t>ECOG PS:</w:t>
      </w:r>
      <w:r w:rsidRPr="009E3815">
        <w:t xml:space="preserve"> Un buon stato di performance consente l'utilizzo di terapie più intensive.</w:t>
      </w:r>
    </w:p>
    <w:p w14:paraId="69FFFCDF" w14:textId="356BA68F" w:rsidR="00565609" w:rsidRPr="009E3815" w:rsidRDefault="00565609" w:rsidP="009C6755">
      <w:pPr>
        <w:numPr>
          <w:ilvl w:val="0"/>
          <w:numId w:val="13"/>
        </w:numPr>
        <w:spacing w:before="100" w:beforeAutospacing="1" w:after="100" w:afterAutospacing="1"/>
        <w:jc w:val="both"/>
      </w:pPr>
      <w:r w:rsidRPr="009E3815">
        <w:rPr>
          <w:rStyle w:val="Enfasigrassetto"/>
        </w:rPr>
        <w:t>Idoneità al Cisplatino:</w:t>
      </w:r>
      <w:r w:rsidRPr="009E3815">
        <w:t xml:space="preserve"> Pazienti con buone condizioni generali, funzionalità renale adeguata e assenza di significative comorbidità cardiache o neurologiche sono considerati idonei al cisplatino.</w:t>
      </w:r>
    </w:p>
    <w:p w14:paraId="2D32F4A5" w14:textId="062ACEAD" w:rsidR="009E3815" w:rsidRPr="009E3815" w:rsidRDefault="0023183F" w:rsidP="009C6755">
      <w:pPr>
        <w:numPr>
          <w:ilvl w:val="0"/>
          <w:numId w:val="13"/>
        </w:numPr>
        <w:spacing w:before="100" w:beforeAutospacing="1" w:after="100" w:afterAutospacing="1"/>
        <w:jc w:val="both"/>
      </w:pPr>
      <w:r w:rsidRPr="009E3815">
        <w:rPr>
          <w:rStyle w:val="Enfasigrassetto"/>
        </w:rPr>
        <w:t>Stato PD-L1:</w:t>
      </w:r>
      <w:r w:rsidRPr="009E3815">
        <w:t xml:space="preserve"> L'espressione di PD-L1 può influenzare la scelta dell'immunoterapia, sebbene con l'avvento delle combinazioni, la sua rilevanza come unico fattore predittivo in prima linea sia diminuita.</w:t>
      </w:r>
    </w:p>
    <w:p w14:paraId="05002A6B" w14:textId="11FC73C2" w:rsidR="009E3815" w:rsidRPr="009E3815" w:rsidRDefault="0023183F" w:rsidP="009C6755">
      <w:pPr>
        <w:numPr>
          <w:ilvl w:val="0"/>
          <w:numId w:val="13"/>
        </w:numPr>
        <w:spacing w:before="100" w:beforeAutospacing="1" w:after="100" w:afterAutospacing="1"/>
        <w:jc w:val="both"/>
      </w:pPr>
      <w:r w:rsidRPr="009E3815">
        <w:rPr>
          <w:rStyle w:val="Enfasigrassetto"/>
        </w:rPr>
        <w:t>Comorbidità:</w:t>
      </w:r>
      <w:r w:rsidRPr="009E3815">
        <w:t xml:space="preserve"> La presenza di altre patologie può limitare l'utilizzo di alcuni farmaci a causa di potenziali tossicità.</w:t>
      </w:r>
    </w:p>
    <w:p w14:paraId="42EEF44F" w14:textId="77777777" w:rsidR="009E3815" w:rsidRDefault="0023183F" w:rsidP="009C6755">
      <w:pPr>
        <w:numPr>
          <w:ilvl w:val="0"/>
          <w:numId w:val="13"/>
        </w:numPr>
        <w:spacing w:before="100" w:beforeAutospacing="1" w:after="100" w:afterAutospacing="1"/>
        <w:jc w:val="both"/>
      </w:pPr>
      <w:r w:rsidRPr="009E3815">
        <w:rPr>
          <w:rStyle w:val="Enfasigrassetto"/>
        </w:rPr>
        <w:t>Disponibilità e Rimborsabilità del Farmaco:</w:t>
      </w:r>
      <w:r w:rsidRPr="009E3815">
        <w:t xml:space="preserve"> La disponibilità dei nuovi farmaci e la loro rimborsabilità a livello nazionale/regionale possono influire sulle opzioni terapeutiche </w:t>
      </w:r>
    </w:p>
    <w:p w14:paraId="3CE34341" w14:textId="77777777" w:rsidR="009E3815" w:rsidRDefault="009E3815" w:rsidP="009C6755">
      <w:pPr>
        <w:numPr>
          <w:ilvl w:val="0"/>
          <w:numId w:val="13"/>
        </w:numPr>
        <w:spacing w:before="100" w:beforeAutospacing="1" w:after="100" w:afterAutospacing="1"/>
        <w:jc w:val="both"/>
      </w:pPr>
    </w:p>
    <w:p w14:paraId="467BBC13" w14:textId="2C36CB98" w:rsidR="0023183F" w:rsidRPr="009E3815" w:rsidRDefault="0023183F" w:rsidP="009E3815">
      <w:pPr>
        <w:spacing w:before="100" w:beforeAutospacing="1" w:after="100" w:afterAutospacing="1" w:line="360" w:lineRule="auto"/>
        <w:jc w:val="both"/>
      </w:pPr>
      <w:r w:rsidRPr="009E3815">
        <w:t>Il campo del carcinoma uroteliale metastatico è in continua evoluzione, con numerosi studi in corso che stanno esplorando nuove combinazioni, biomarcatori predittivi e strategie di sequenza terapeutica. L'obiettivo è ottimizzare ulteriormente i risultati per i pazienti, migliorando la sopravvivenza e la qualità di vita.</w:t>
      </w:r>
      <w:r w:rsidR="009E3815" w:rsidRPr="009E3815">
        <w:t xml:space="preserve"> </w:t>
      </w:r>
      <w:r w:rsidRPr="009E3815">
        <w:t xml:space="preserve">È fondamentale che la decisione terapeutica sia presa nell'ambito di un </w:t>
      </w:r>
      <w:r w:rsidRPr="009E3815">
        <w:rPr>
          <w:rStyle w:val="Enfasigrassetto"/>
          <w:b w:val="0"/>
        </w:rPr>
        <w:t>team multidisciplinare</w:t>
      </w:r>
      <w:r w:rsidRPr="009E3815">
        <w:t xml:space="preserve"> (oncologo medico, urologo, radioterapista, patologo, radiologo) che possa valutare tutti gli aspetti clinici e biologici del paziente, garantendo la scelta della terapia più appropriata e personalizzata.</w:t>
      </w:r>
    </w:p>
    <w:p w14:paraId="2464742E" w14:textId="2BCBA14E" w:rsidR="00C505A9" w:rsidRDefault="00C505A9" w:rsidP="00032D33">
      <w:pPr>
        <w:pStyle w:val="NormaleWeb"/>
        <w:jc w:val="both"/>
        <w:rPr>
          <w:b/>
          <w:bCs/>
        </w:rPr>
      </w:pPr>
    </w:p>
    <w:p w14:paraId="1B53DF19" w14:textId="67327CC4" w:rsidR="002428EB" w:rsidRDefault="002428EB" w:rsidP="00032D33">
      <w:pPr>
        <w:pStyle w:val="NormaleWeb"/>
        <w:jc w:val="both"/>
      </w:pPr>
      <w:r>
        <w:rPr>
          <w:b/>
          <w:bCs/>
        </w:rPr>
        <w:t xml:space="preserve">Strategie di Seconda </w:t>
      </w:r>
      <w:r w:rsidR="00032D33">
        <w:rPr>
          <w:b/>
          <w:bCs/>
        </w:rPr>
        <w:t xml:space="preserve">e Terza </w:t>
      </w:r>
      <w:r>
        <w:rPr>
          <w:b/>
          <w:bCs/>
        </w:rPr>
        <w:t>Linea dopo Progressione ad</w:t>
      </w:r>
      <w:r w:rsidR="00032D33">
        <w:rPr>
          <w:b/>
          <w:bCs/>
        </w:rPr>
        <w:t xml:space="preserve"> </w:t>
      </w:r>
      <w:r>
        <w:rPr>
          <w:b/>
          <w:bCs/>
        </w:rPr>
        <w:t>Enfortumab Vedotin + Pembrolizumab in Prima Linea:</w:t>
      </w:r>
    </w:p>
    <w:p w14:paraId="7DF796A2" w14:textId="77777777" w:rsidR="009E3815" w:rsidRPr="009E3815" w:rsidRDefault="009E3815" w:rsidP="00032D33">
      <w:pPr>
        <w:jc w:val="both"/>
        <w:rPr>
          <w:lang w:eastAsia="en-US"/>
        </w:rPr>
      </w:pPr>
    </w:p>
    <w:p w14:paraId="167D8F39" w14:textId="5D371B37" w:rsidR="009E3815" w:rsidRPr="002428EB" w:rsidRDefault="009E3815" w:rsidP="002428EB">
      <w:pPr>
        <w:pStyle w:val="Titolo2"/>
        <w:spacing w:line="360" w:lineRule="auto"/>
        <w:ind w:left="0"/>
        <w:rPr>
          <w:b w:val="0"/>
          <w:i w:val="0"/>
        </w:rPr>
      </w:pPr>
      <w:r w:rsidRPr="009E3815">
        <w:rPr>
          <w:b w:val="0"/>
          <w:i w:val="0"/>
        </w:rPr>
        <w:t>L’</w:t>
      </w:r>
      <w:r w:rsidR="001818BD">
        <w:rPr>
          <w:b w:val="0"/>
          <w:i w:val="0"/>
        </w:rPr>
        <w:t>approvazione dell'associazione Enfortumab Vedotin (EV) + P</w:t>
      </w:r>
      <w:r w:rsidRPr="009E3815">
        <w:rPr>
          <w:b w:val="0"/>
          <w:i w:val="0"/>
        </w:rPr>
        <w:t xml:space="preserve">embrolizumab (Pembro) ha radicalmente cambiato il panorama del trattamento di prima linea per la neoplasia uroteliale metastatica. </w:t>
      </w:r>
      <w:r w:rsidRPr="002428EB">
        <w:rPr>
          <w:b w:val="0"/>
          <w:i w:val="0"/>
        </w:rPr>
        <w:t xml:space="preserve">Questa combinazione è ora considerata un </w:t>
      </w:r>
      <w:r w:rsidRPr="002428EB">
        <w:rPr>
          <w:b w:val="0"/>
          <w:bCs/>
          <w:i w:val="0"/>
        </w:rPr>
        <w:t>nuovo standard di cura in prima linea</w:t>
      </w:r>
      <w:r w:rsidRPr="002428EB">
        <w:rPr>
          <w:b w:val="0"/>
          <w:i w:val="0"/>
        </w:rPr>
        <w:t>, avendo dimostrato benefici significativi in termini di sopravvivenza globale e sopravvivenza libera da progressione rispetto alla chemioterapia standard a base di platino.</w:t>
      </w:r>
      <w:r w:rsidR="002428EB">
        <w:rPr>
          <w:b w:val="0"/>
          <w:i w:val="0"/>
        </w:rPr>
        <w:t xml:space="preserve"> </w:t>
      </w:r>
      <w:r w:rsidRPr="002428EB">
        <w:rPr>
          <w:b w:val="0"/>
          <w:i w:val="0"/>
        </w:rPr>
        <w:t xml:space="preserve">Di conseguenza, </w:t>
      </w:r>
      <w:r w:rsidR="002428EB" w:rsidRPr="002428EB">
        <w:rPr>
          <w:b w:val="0"/>
          <w:i w:val="0"/>
        </w:rPr>
        <w:t>la terapia</w:t>
      </w:r>
      <w:r w:rsidRPr="002428EB">
        <w:rPr>
          <w:b w:val="0"/>
          <w:i w:val="0"/>
        </w:rPr>
        <w:t xml:space="preserve"> di seconda linea dopo EV + Pembro in prima linea</w:t>
      </w:r>
      <w:r w:rsidR="002428EB">
        <w:rPr>
          <w:b w:val="0"/>
          <w:i w:val="0"/>
        </w:rPr>
        <w:t xml:space="preserve"> </w:t>
      </w:r>
      <w:r w:rsidR="002428EB" w:rsidRPr="002428EB">
        <w:rPr>
          <w:b w:val="0"/>
          <w:i w:val="0"/>
        </w:rPr>
        <w:t xml:space="preserve">è uno </w:t>
      </w:r>
      <w:r w:rsidRPr="002428EB">
        <w:rPr>
          <w:b w:val="0"/>
          <w:i w:val="0"/>
        </w:rPr>
        <w:t>scenario relativamente nuovo, e le linee guida stanno ancora evolvendo. Tuttavia, basandoci sui dati attuali e sulle conoscenze dei meccanismi d'azione, possiamo delineare le principali strategie:</w:t>
      </w:r>
    </w:p>
    <w:p w14:paraId="4F337A3A" w14:textId="77777777" w:rsidR="005B59B7" w:rsidRDefault="009E3815" w:rsidP="009C6755">
      <w:pPr>
        <w:pStyle w:val="NormaleWeb"/>
        <w:numPr>
          <w:ilvl w:val="0"/>
          <w:numId w:val="16"/>
        </w:numPr>
        <w:spacing w:line="360" w:lineRule="auto"/>
        <w:jc w:val="both"/>
      </w:pPr>
      <w:r>
        <w:rPr>
          <w:b/>
          <w:bCs/>
        </w:rPr>
        <w:t>Chemioterapia a base di platino (se non già utilizzata o in caso di progressione dopo un lungo periodo di risposta):</w:t>
      </w:r>
      <w:r w:rsidR="002428EB">
        <w:t xml:space="preserve"> l'introduzione di EV+Pembro come prima linea ha spostato le precedenti terapie di seconda linea (come la chemioterapia a base di platino e gli inibitori del checkpoint immunitario in monoterapia) in un ruolo successivo o le ha re-contestualizzate. La sequenza ottimale dopo la progressione su EV+Pembro è oggetto di continue ricerche, ma le opzioni principali includono </w:t>
      </w:r>
      <w:r w:rsidR="00996C03">
        <w:t xml:space="preserve">la chemioterapia, e </w:t>
      </w:r>
      <w:r w:rsidR="002428EB" w:rsidRPr="00996C03">
        <w:t>gli inibitori di FGFR (se appropriato)</w:t>
      </w:r>
      <w:r w:rsidR="00996C03" w:rsidRPr="00996C03">
        <w:t xml:space="preserve">. </w:t>
      </w:r>
      <w:r w:rsidR="002428EB">
        <w:t>La chemioterapia</w:t>
      </w:r>
      <w:r>
        <w:t xml:space="preserve"> a base di platino rimane un'opzione valida e importante.</w:t>
      </w:r>
      <w:r w:rsidR="002428EB">
        <w:t xml:space="preserve"> </w:t>
      </w:r>
      <w:r>
        <w:t>pe</w:t>
      </w:r>
      <w:r w:rsidR="002428EB">
        <w:t xml:space="preserve">r i pazienti che </w:t>
      </w:r>
      <w:r>
        <w:t xml:space="preserve">non avevano ricevuto precedentemente </w:t>
      </w:r>
      <w:r w:rsidR="002428EB">
        <w:t xml:space="preserve">chemioterapia a base di platino. </w:t>
      </w:r>
      <w:r>
        <w:t>Il meccanismo d'azione della chemioterapia è diverso da quello di EV e Pembro, quindi non ci si aspetta una resistenza crociata immediata.</w:t>
      </w:r>
      <w:r w:rsidR="002428EB">
        <w:t xml:space="preserve"> </w:t>
      </w:r>
      <w:r>
        <w:t>Gli studi hanno dimostrato che i pazienti che progrediscono dopo EV+Pembro possono ancora beneficiare della chemioterapia a base di platino.</w:t>
      </w:r>
    </w:p>
    <w:p w14:paraId="78A46BB9" w14:textId="3B372FD9" w:rsidR="005B59B7" w:rsidRPr="00996C03" w:rsidRDefault="009E3815" w:rsidP="009C6755">
      <w:pPr>
        <w:pStyle w:val="NormaleWeb"/>
        <w:numPr>
          <w:ilvl w:val="0"/>
          <w:numId w:val="16"/>
        </w:numPr>
        <w:spacing w:line="360" w:lineRule="auto"/>
        <w:jc w:val="both"/>
      </w:pPr>
      <w:r w:rsidRPr="007B04BB">
        <w:rPr>
          <w:b/>
          <w:bCs/>
        </w:rPr>
        <w:t>Inibitori di FGFR (se il paziente presenta alterazioni di FGFR</w:t>
      </w:r>
      <w:r w:rsidR="005B59B7" w:rsidRPr="007B04BB">
        <w:rPr>
          <w:b/>
          <w:bCs/>
        </w:rPr>
        <w:t>):</w:t>
      </w:r>
      <w:r w:rsidR="005B59B7" w:rsidRPr="00996C03">
        <w:t xml:space="preserve"> Per</w:t>
      </w:r>
      <w:r w:rsidRPr="00996C03">
        <w:t xml:space="preserve"> i pazienti che hanno mutazioni o fusioni nel gene FGFR (che devono essere testate), farmaci come </w:t>
      </w:r>
      <w:r w:rsidRPr="007B04BB">
        <w:rPr>
          <w:b/>
          <w:bCs/>
        </w:rPr>
        <w:t>erdafitinib</w:t>
      </w:r>
      <w:r w:rsidRPr="00996C03">
        <w:t xml:space="preserve"> rimangono un'opzione mirata cruciale.</w:t>
      </w:r>
      <w:r w:rsidR="00996C03">
        <w:t xml:space="preserve"> </w:t>
      </w:r>
      <w:r w:rsidRPr="00996C03">
        <w:t>Questi farmaci agiscono su un bersaglio molecolare specifico e possono essere efficaci indipendentemente dalla pre</w:t>
      </w:r>
      <w:r w:rsidR="005B59B7">
        <w:t xml:space="preserve">cedente esposizione a EV+Pembro. Erdafitinib (nome commerciale Balversa) </w:t>
      </w:r>
      <w:r w:rsidR="007B04BB">
        <w:t xml:space="preserve">ad oggi, </w:t>
      </w:r>
      <w:r w:rsidR="007B04BB" w:rsidRPr="007B04BB">
        <w:t>approvato da AIFA ma non è ancora rimborsato</w:t>
      </w:r>
      <w:r w:rsidR="007B04BB">
        <w:t xml:space="preserve">, </w:t>
      </w:r>
      <w:r w:rsidR="005B59B7">
        <w:t xml:space="preserve">per il trattamento del carcinoma uroteliale. L'approvazione è specifica per pazienti con carcinoma uroteliale localmente avanzato o metastatico, che presentano specifiche </w:t>
      </w:r>
      <w:r w:rsidR="005B59B7" w:rsidRPr="00996C03">
        <w:t xml:space="preserve">mutazioni o fusioni nel gene </w:t>
      </w:r>
      <w:r w:rsidR="005B59B7" w:rsidRPr="007B04BB">
        <w:rPr>
          <w:b/>
          <w:bCs/>
        </w:rPr>
        <w:t xml:space="preserve">di FGFR3 </w:t>
      </w:r>
      <w:r w:rsidR="008E6B21">
        <w:rPr>
          <w:b/>
          <w:bCs/>
        </w:rPr>
        <w:t>(</w:t>
      </w:r>
      <w:r w:rsidR="005B59B7" w:rsidRPr="007B04BB">
        <w:rPr>
          <w:b/>
          <w:bCs/>
        </w:rPr>
        <w:t>Rettore del Fattore di Crescita dei Fibroblasti)</w:t>
      </w:r>
      <w:r w:rsidR="005B59B7">
        <w:t xml:space="preserve"> in progressione durante o dopo almeno una linea di terapia contenente un inibitore del PD-1 o PD-L1. Questa approvazione si basa sui risultati dello studio di fase 3 THOR, che ha dimostrato un miglioramento significativo della sopravvivenza globale e della sopravvivenza libera da progressione rispetto alla chemioterapia nei </w:t>
      </w:r>
      <w:r w:rsidR="008E6B21">
        <w:t>pazienti con</w:t>
      </w:r>
      <w:r w:rsidR="005B59B7">
        <w:t xml:space="preserve"> specifiche alterazioni di FGFR3 o FGFR2.  In Italia, l'AIFA (Agenzia Italiana del Farmaco) ha classificato Erdafitinib come medicinale soggetto a prescrizione medica limitativa, da rinnovare volta per volta.</w:t>
      </w:r>
      <w:r w:rsidR="007B04BB" w:rsidRPr="007B04BB">
        <w:t xml:space="preserve"> </w:t>
      </w:r>
    </w:p>
    <w:p w14:paraId="20074630" w14:textId="2CEFE63A" w:rsidR="009E3815" w:rsidRDefault="009E3815" w:rsidP="009C6755">
      <w:pPr>
        <w:pStyle w:val="NormaleWeb"/>
        <w:numPr>
          <w:ilvl w:val="0"/>
          <w:numId w:val="16"/>
        </w:numPr>
        <w:spacing w:line="360" w:lineRule="auto"/>
        <w:jc w:val="both"/>
      </w:pPr>
      <w:r>
        <w:rPr>
          <w:b/>
          <w:bCs/>
        </w:rPr>
        <w:t>Considerazione di nuovi studi clinici:</w:t>
      </w:r>
      <w:r w:rsidR="00032D33">
        <w:t xml:space="preserve"> </w:t>
      </w:r>
      <w:r>
        <w:t>Dato che il panorama è in rapida evoluzione, l'arruolamento in studi clinici che valutano nuove combinazioni o molecole innovative è sempre un'opzione da considerare. Questo è particolarmente vero per i pazienti che hanno esaurito le opzioni standard o che presentano caratteristiche molecolari uniche.</w:t>
      </w:r>
    </w:p>
    <w:p w14:paraId="5C83FDE1" w14:textId="0FE5D967" w:rsidR="00032D33" w:rsidRDefault="00032D33" w:rsidP="00032D33">
      <w:pPr>
        <w:pStyle w:val="NormaleWeb"/>
        <w:spacing w:line="360" w:lineRule="auto"/>
        <w:jc w:val="both"/>
      </w:pPr>
      <w:r>
        <w:t>La gestione della terza linea diventa una sfida ancora più complessa, poiché i pazienti avranno già esposto il tumore a diverse classi di farmaci con meccanismi d'azion</w:t>
      </w:r>
      <w:r w:rsidR="00402DF8">
        <w:t xml:space="preserve">e distinti. Al momento attuale </w:t>
      </w:r>
      <w:r>
        <w:t>non esiste una "terapia di terza linea" standardizzata e universalmente riconosciuta dopo la progressione su EV + Pembrolizumab in prima linea e su una seconda linea (ad esempio, chemioterapia). La scelta dipenderà fortemente dalle terapie precedenti e dalle caratteristiche biologiche del tumore residuo. Le strategie e le considerazioni principali per la terza linea potrebbero essere le seguenti:</w:t>
      </w:r>
    </w:p>
    <w:p w14:paraId="4EAF8FB5" w14:textId="77777777" w:rsidR="00032D33" w:rsidRDefault="00032D33" w:rsidP="009C6755">
      <w:pPr>
        <w:pStyle w:val="NormaleWeb"/>
        <w:numPr>
          <w:ilvl w:val="0"/>
          <w:numId w:val="18"/>
        </w:numPr>
      </w:pPr>
      <w:r>
        <w:rPr>
          <w:b/>
          <w:bCs/>
        </w:rPr>
        <w:t>Valutazione delle terapie precedenti non utilizzate:</w:t>
      </w:r>
    </w:p>
    <w:p w14:paraId="4028ECF8" w14:textId="1C87FFD2" w:rsidR="00032D33" w:rsidRDefault="00032D33" w:rsidP="009C6755">
      <w:pPr>
        <w:pStyle w:val="NormaleWeb"/>
        <w:numPr>
          <w:ilvl w:val="1"/>
          <w:numId w:val="18"/>
        </w:numPr>
        <w:spacing w:line="360" w:lineRule="auto"/>
        <w:jc w:val="both"/>
      </w:pPr>
      <w:r>
        <w:rPr>
          <w:b/>
          <w:bCs/>
        </w:rPr>
        <w:t>Chemioterapia a base di platino:</w:t>
      </w:r>
      <w:r>
        <w:t xml:space="preserve"> Se il paziente non ha ricevuto chemioterapia a base di platino in precedenza (ad esempio, perché era "unfit" al cisplatino o ha iniziato direttamente con EV+Pembro) e la sua condizione clinica lo</w:t>
      </w:r>
      <w:r w:rsidR="007B04BB">
        <w:t xml:space="preserve"> permette, un regime a base di Cisplatino o C</w:t>
      </w:r>
      <w:r>
        <w:t>arboplatino potrebbe essere un'opzione. La sensibilità alla chemioterapia può essere ripristinata o mantenuta in alcuni casi.</w:t>
      </w:r>
    </w:p>
    <w:p w14:paraId="66DE8D3A" w14:textId="4DC94995" w:rsidR="00032D33" w:rsidRPr="007B04BB" w:rsidRDefault="00032D33" w:rsidP="009C6755">
      <w:pPr>
        <w:pStyle w:val="NormaleWeb"/>
        <w:numPr>
          <w:ilvl w:val="1"/>
          <w:numId w:val="18"/>
        </w:numPr>
        <w:spacing w:line="360" w:lineRule="auto"/>
        <w:jc w:val="both"/>
        <w:rPr>
          <w:strike/>
        </w:rPr>
      </w:pPr>
      <w:r w:rsidRPr="007B04BB">
        <w:rPr>
          <w:b/>
          <w:bCs/>
        </w:rPr>
        <w:t>Inibitori di FGFR (se il tumore presenta alterazioni):</w:t>
      </w:r>
      <w:r w:rsidR="007B04BB">
        <w:rPr>
          <w:strike/>
        </w:rPr>
        <w:t xml:space="preserve"> </w:t>
      </w:r>
      <w:r w:rsidRPr="007B04BB">
        <w:rPr>
          <w:b/>
          <w:bCs/>
        </w:rPr>
        <w:t>Erdafitinib:</w:t>
      </w:r>
      <w:r>
        <w:t xml:space="preserve"> Se il paziente presenta mutazioni o fusioni nel gene FGFR (verificabili tramite test molecolare) e non ha ricevuto un inibitore di FGFR in precedenza, Erdafitinib rimane una terapia mirata fondamentale. Questa opzione è indipendente dalla precedente </w:t>
      </w:r>
      <w:r w:rsidR="007B04BB">
        <w:t xml:space="preserve">esposizione a EV o Pembro  ma è necessaria la presenza di specifiche alterazioni del geme di FGFR3. </w:t>
      </w:r>
      <w:r>
        <w:t>.</w:t>
      </w:r>
    </w:p>
    <w:p w14:paraId="6B574051" w14:textId="77777777" w:rsidR="007B04BB" w:rsidRDefault="00032D33" w:rsidP="009C6755">
      <w:pPr>
        <w:pStyle w:val="NormaleWeb"/>
        <w:numPr>
          <w:ilvl w:val="1"/>
          <w:numId w:val="18"/>
        </w:numPr>
        <w:spacing w:line="360" w:lineRule="auto"/>
        <w:jc w:val="both"/>
      </w:pPr>
      <w:r w:rsidRPr="00CA7651">
        <w:rPr>
          <w:b/>
        </w:rPr>
        <w:t xml:space="preserve">Considerazione di </w:t>
      </w:r>
      <w:r w:rsidRPr="00CA7651">
        <w:rPr>
          <w:b/>
          <w:bCs/>
        </w:rPr>
        <w:t>studi</w:t>
      </w:r>
      <w:r>
        <w:rPr>
          <w:b/>
          <w:bCs/>
        </w:rPr>
        <w:t xml:space="preserve"> clinici</w:t>
      </w:r>
      <w:r>
        <w:t>: per i pazienti in terza linea, l'arruolamento in studi clinici che valutano farmaci innovativi, combinazioni di farmaci, o approcci basati sulla profilazione molecolare del tumore, è spesso l'opzione preferibile. Questo offre l'accesso a terapie potenzialmente più efficaci non ancora disponibili commercialmente.</w:t>
      </w:r>
    </w:p>
    <w:p w14:paraId="0A601444" w14:textId="58639A2D" w:rsidR="00032D33" w:rsidRDefault="00032D33" w:rsidP="009C6755">
      <w:pPr>
        <w:pStyle w:val="NormaleWeb"/>
        <w:numPr>
          <w:ilvl w:val="1"/>
          <w:numId w:val="18"/>
        </w:numPr>
        <w:spacing w:before="0" w:beforeAutospacing="0" w:after="0" w:afterAutospacing="0" w:line="360" w:lineRule="auto"/>
        <w:jc w:val="both"/>
      </w:pPr>
      <w:r w:rsidRPr="007B04BB">
        <w:rPr>
          <w:b/>
          <w:bCs/>
        </w:rPr>
        <w:t>Terapia di supporto e cure palliative:</w:t>
      </w:r>
      <w:r w:rsidR="007B04BB">
        <w:t xml:space="preserve"> </w:t>
      </w:r>
      <w:r>
        <w:t>È cruciale, in questa fase avanzata della malattia, garantire un'ottima terapia di supporto e considerare attivamente le cure palliative per ottimizzare la qualità di vita del paziente, gestire i sintomi e fornire un supporto psicologico adeguato.</w:t>
      </w:r>
    </w:p>
    <w:p w14:paraId="001E95BB" w14:textId="77777777" w:rsidR="00C316F2" w:rsidRDefault="00C316F2" w:rsidP="009C6755">
      <w:pPr>
        <w:pStyle w:val="NormaleWeb"/>
        <w:numPr>
          <w:ilvl w:val="1"/>
          <w:numId w:val="18"/>
        </w:numPr>
        <w:spacing w:before="0" w:beforeAutospacing="0" w:after="0" w:afterAutospacing="0" w:line="360" w:lineRule="auto"/>
        <w:jc w:val="both"/>
      </w:pPr>
    </w:p>
    <w:p w14:paraId="521C57DC" w14:textId="4FEB6287" w:rsidR="009E3815" w:rsidRDefault="009E3815" w:rsidP="00C316F2">
      <w:pPr>
        <w:pStyle w:val="NormaleWeb"/>
        <w:spacing w:before="0" w:beforeAutospacing="0" w:after="0" w:afterAutospacing="0"/>
        <w:rPr>
          <w:b/>
          <w:bCs/>
        </w:rPr>
      </w:pPr>
      <w:r>
        <w:rPr>
          <w:b/>
          <w:bCs/>
        </w:rPr>
        <w:t>Punti chiave per la decisione terapeutica:</w:t>
      </w:r>
    </w:p>
    <w:p w14:paraId="142FA90A" w14:textId="77777777" w:rsidR="008D155F" w:rsidRDefault="008D155F" w:rsidP="00C316F2">
      <w:pPr>
        <w:pStyle w:val="NormaleWeb"/>
        <w:spacing w:before="0" w:beforeAutospacing="0" w:after="0" w:afterAutospacing="0"/>
      </w:pPr>
    </w:p>
    <w:p w14:paraId="24636425" w14:textId="77777777" w:rsidR="009E3815" w:rsidRDefault="009E3815" w:rsidP="009C6755">
      <w:pPr>
        <w:pStyle w:val="NormaleWeb"/>
        <w:numPr>
          <w:ilvl w:val="0"/>
          <w:numId w:val="17"/>
        </w:numPr>
        <w:spacing w:before="0" w:beforeAutospacing="0" w:after="0" w:afterAutospacing="0"/>
        <w:jc w:val="both"/>
      </w:pPr>
      <w:r>
        <w:rPr>
          <w:b/>
          <w:bCs/>
        </w:rPr>
        <w:t>Tossicità residue:</w:t>
      </w:r>
      <w:r>
        <w:t xml:space="preserve"> Le tossicità di EV+Pembro (neuropatia periferica, rash cutaneo, iperglicemia, ecc.) devono essere considerate nella scelta della terapia successiva, per evitare tossicità cumulative o inaccettabili.</w:t>
      </w:r>
    </w:p>
    <w:p w14:paraId="1405B563" w14:textId="77777777" w:rsidR="009E3815" w:rsidRDefault="009E3815" w:rsidP="009C6755">
      <w:pPr>
        <w:pStyle w:val="NormaleWeb"/>
        <w:numPr>
          <w:ilvl w:val="0"/>
          <w:numId w:val="17"/>
        </w:numPr>
        <w:jc w:val="both"/>
      </w:pPr>
      <w:r>
        <w:rPr>
          <w:b/>
          <w:bCs/>
        </w:rPr>
        <w:t>Stato di salute del paziente (Performance Status):</w:t>
      </w:r>
      <w:r>
        <w:t xml:space="preserve"> Come sempre, lo stato di salute generale del paziente è un fattore determinante per la tollerabilità di eventuali ulteriori trattamenti.</w:t>
      </w:r>
    </w:p>
    <w:p w14:paraId="3A0C578E" w14:textId="67416860" w:rsidR="009E3815" w:rsidRDefault="009E3815" w:rsidP="009C6755">
      <w:pPr>
        <w:pStyle w:val="NormaleWeb"/>
        <w:numPr>
          <w:ilvl w:val="0"/>
          <w:numId w:val="17"/>
        </w:numPr>
        <w:jc w:val="both"/>
      </w:pPr>
      <w:r>
        <w:rPr>
          <w:b/>
          <w:bCs/>
        </w:rPr>
        <w:t>Caratteristiche molecolari:</w:t>
      </w:r>
      <w:r>
        <w:t xml:space="preserve"> La profilazione molecolare del tumore </w:t>
      </w:r>
      <w:r w:rsidR="00565609">
        <w:t>(ricerca di alterazioni di FGFR3</w:t>
      </w:r>
      <w:r>
        <w:t>.) è sempre più importante per guidare la scelta terapeutica.</w:t>
      </w:r>
    </w:p>
    <w:p w14:paraId="7AD83236" w14:textId="77777777" w:rsidR="002428EB" w:rsidRDefault="002428EB" w:rsidP="00565609">
      <w:pPr>
        <w:pStyle w:val="NormaleWeb"/>
        <w:spacing w:line="360" w:lineRule="auto"/>
        <w:jc w:val="both"/>
      </w:pPr>
      <w:r>
        <w:t>In conclusione, la terza linea di trattamento per il carcinoma uroteliale metastatico dopo EV+Pembro non ha un "standard" definito e richiede un approccio altamente individualizzato, basato sull'anamnesi completa dei trattamenti, sulla profilazione molecolare del tumore, sul performance status del paziente e sulla disponibilità di studi clinici. La collaborazione con un team multidisciplinare esperto è fondamentale.</w:t>
      </w:r>
    </w:p>
    <w:p w14:paraId="707A2B97" w14:textId="07A9BB9B" w:rsidR="00AF28B4" w:rsidRPr="0041137B" w:rsidRDefault="00AF28B4">
      <w:pPr>
        <w:pBdr>
          <w:top w:val="nil"/>
          <w:left w:val="nil"/>
          <w:bottom w:val="nil"/>
          <w:right w:val="nil"/>
          <w:between w:val="nil"/>
        </w:pBdr>
        <w:spacing w:before="6"/>
        <w:rPr>
          <w:color w:val="000000"/>
        </w:rPr>
      </w:pPr>
    </w:p>
    <w:p w14:paraId="56D0B9C9" w14:textId="39AB729B" w:rsidR="00AF28B4" w:rsidRPr="004F4D3B" w:rsidRDefault="00E30A7C" w:rsidP="004F4D3B">
      <w:pPr>
        <w:pStyle w:val="Titolo1"/>
        <w:ind w:left="182"/>
      </w:pPr>
      <w:r w:rsidRPr="00367AB4">
        <w:t>Tabella 13</w:t>
      </w:r>
      <w:r w:rsidR="005A6077" w:rsidRPr="0041137B">
        <w:t>. Strategia terapeutica per la malattia metastatica</w:t>
      </w:r>
    </w:p>
    <w:tbl>
      <w:tblPr>
        <w:tblStyle w:val="8"/>
        <w:tblW w:w="9848"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3"/>
        <w:gridCol w:w="6165"/>
      </w:tblGrid>
      <w:tr w:rsidR="00AF28B4" w:rsidRPr="0041137B" w14:paraId="062D463A" w14:textId="77777777" w:rsidTr="00C76FEF">
        <w:trPr>
          <w:trHeight w:val="412"/>
        </w:trPr>
        <w:tc>
          <w:tcPr>
            <w:tcW w:w="3683" w:type="dxa"/>
            <w:shd w:val="clear" w:color="auto" w:fill="0070C0"/>
          </w:tcPr>
          <w:p w14:paraId="207434FB" w14:textId="77777777" w:rsidR="00AF28B4" w:rsidRPr="0041137B" w:rsidRDefault="005A6077">
            <w:pPr>
              <w:pBdr>
                <w:top w:val="nil"/>
                <w:left w:val="nil"/>
                <w:bottom w:val="nil"/>
                <w:right w:val="nil"/>
                <w:between w:val="nil"/>
              </w:pBdr>
              <w:spacing w:line="273" w:lineRule="auto"/>
              <w:ind w:left="105"/>
              <w:rPr>
                <w:b/>
                <w:color w:val="000000"/>
              </w:rPr>
            </w:pPr>
            <w:r w:rsidRPr="0041137B">
              <w:rPr>
                <w:b/>
                <w:color w:val="FFFFFF"/>
              </w:rPr>
              <w:t>Stadio</w:t>
            </w:r>
          </w:p>
        </w:tc>
        <w:tc>
          <w:tcPr>
            <w:tcW w:w="6165" w:type="dxa"/>
            <w:shd w:val="clear" w:color="auto" w:fill="0070C0"/>
          </w:tcPr>
          <w:p w14:paraId="2521364F" w14:textId="77777777" w:rsidR="00AF28B4" w:rsidRPr="0041137B" w:rsidRDefault="005A6077">
            <w:pPr>
              <w:pBdr>
                <w:top w:val="nil"/>
                <w:left w:val="nil"/>
                <w:bottom w:val="nil"/>
                <w:right w:val="nil"/>
                <w:between w:val="nil"/>
              </w:pBdr>
              <w:spacing w:line="273" w:lineRule="auto"/>
              <w:ind w:left="105"/>
              <w:rPr>
                <w:b/>
                <w:color w:val="000000"/>
              </w:rPr>
            </w:pPr>
            <w:r w:rsidRPr="0041137B">
              <w:rPr>
                <w:b/>
                <w:color w:val="FFFFFF"/>
              </w:rPr>
              <w:t>Trattamento</w:t>
            </w:r>
          </w:p>
        </w:tc>
      </w:tr>
      <w:tr w:rsidR="00AF28B4" w:rsidRPr="0041137B" w14:paraId="2012CDCA" w14:textId="77777777">
        <w:trPr>
          <w:trHeight w:val="383"/>
        </w:trPr>
        <w:tc>
          <w:tcPr>
            <w:tcW w:w="3683" w:type="dxa"/>
          </w:tcPr>
          <w:p w14:paraId="11EBC42A" w14:textId="77777777" w:rsidR="00AF28B4" w:rsidRPr="00367AB4" w:rsidRDefault="005A6077">
            <w:pPr>
              <w:pBdr>
                <w:top w:val="nil"/>
                <w:left w:val="nil"/>
                <w:bottom w:val="nil"/>
                <w:right w:val="nil"/>
                <w:between w:val="nil"/>
              </w:pBdr>
              <w:spacing w:before="5"/>
              <w:ind w:left="105"/>
              <w:rPr>
                <w:b/>
                <w:color w:val="000000"/>
              </w:rPr>
            </w:pPr>
            <w:r w:rsidRPr="00367AB4">
              <w:rPr>
                <w:b/>
                <w:color w:val="000000"/>
              </w:rPr>
              <w:t>Malattia metastatica I linea</w:t>
            </w:r>
          </w:p>
        </w:tc>
        <w:tc>
          <w:tcPr>
            <w:tcW w:w="6165" w:type="dxa"/>
            <w:tcBorders>
              <w:right w:val="single" w:sz="8" w:space="0" w:color="000000"/>
            </w:tcBorders>
          </w:tcPr>
          <w:p w14:paraId="48928FEE" w14:textId="77777777" w:rsidR="00AF28B4" w:rsidRPr="00367AB4" w:rsidRDefault="009805A1" w:rsidP="009C6755">
            <w:pPr>
              <w:pStyle w:val="Paragrafoelenco"/>
              <w:numPr>
                <w:ilvl w:val="0"/>
                <w:numId w:val="14"/>
              </w:numPr>
              <w:pBdr>
                <w:top w:val="nil"/>
                <w:left w:val="nil"/>
                <w:bottom w:val="nil"/>
                <w:right w:val="nil"/>
                <w:between w:val="nil"/>
              </w:pBdr>
              <w:spacing w:before="1"/>
              <w:jc w:val="both"/>
              <w:rPr>
                <w:color w:val="000000"/>
                <w:sz w:val="24"/>
                <w:szCs w:val="24"/>
              </w:rPr>
            </w:pPr>
            <w:r w:rsidRPr="00367AB4">
              <w:rPr>
                <w:color w:val="000000"/>
                <w:sz w:val="24"/>
                <w:szCs w:val="24"/>
              </w:rPr>
              <w:t>Pembrolizumab + Enfortumab</w:t>
            </w:r>
          </w:p>
          <w:p w14:paraId="157C37B4" w14:textId="5A3B739C" w:rsidR="009805A1" w:rsidRPr="00367AB4" w:rsidRDefault="009805A1" w:rsidP="009C6755">
            <w:pPr>
              <w:pStyle w:val="Paragrafoelenco"/>
              <w:numPr>
                <w:ilvl w:val="0"/>
                <w:numId w:val="14"/>
              </w:numPr>
              <w:pBdr>
                <w:top w:val="nil"/>
                <w:left w:val="nil"/>
                <w:bottom w:val="nil"/>
                <w:right w:val="nil"/>
                <w:between w:val="nil"/>
              </w:pBdr>
              <w:spacing w:before="1"/>
              <w:jc w:val="both"/>
              <w:rPr>
                <w:color w:val="000000"/>
                <w:sz w:val="24"/>
                <w:szCs w:val="24"/>
              </w:rPr>
            </w:pPr>
            <w:r w:rsidRPr="00367AB4">
              <w:rPr>
                <w:color w:val="000000"/>
                <w:sz w:val="24"/>
                <w:szCs w:val="24"/>
              </w:rPr>
              <w:t xml:space="preserve">Cisplatino+ </w:t>
            </w:r>
            <w:r w:rsidR="00FC10F8" w:rsidRPr="00367AB4">
              <w:rPr>
                <w:color w:val="000000"/>
                <w:sz w:val="24"/>
                <w:szCs w:val="24"/>
              </w:rPr>
              <w:t>G</w:t>
            </w:r>
            <w:r w:rsidRPr="00367AB4">
              <w:rPr>
                <w:color w:val="000000"/>
                <w:sz w:val="24"/>
                <w:szCs w:val="24"/>
              </w:rPr>
              <w:t>emcitabina ed Avelumab mantenimento</w:t>
            </w:r>
          </w:p>
          <w:p w14:paraId="1CD12F5D" w14:textId="33A74D65" w:rsidR="009805A1" w:rsidRPr="00367AB4" w:rsidRDefault="009805A1" w:rsidP="00F92F42">
            <w:pPr>
              <w:pStyle w:val="Paragrafoelenco"/>
              <w:numPr>
                <w:ilvl w:val="0"/>
                <w:numId w:val="14"/>
              </w:numPr>
              <w:pBdr>
                <w:top w:val="nil"/>
                <w:left w:val="nil"/>
                <w:bottom w:val="nil"/>
                <w:right w:val="nil"/>
                <w:between w:val="nil"/>
              </w:pBdr>
              <w:spacing w:before="1"/>
              <w:jc w:val="both"/>
              <w:rPr>
                <w:color w:val="000000"/>
                <w:sz w:val="24"/>
                <w:szCs w:val="24"/>
              </w:rPr>
            </w:pPr>
            <w:r w:rsidRPr="00367AB4">
              <w:rPr>
                <w:color w:val="000000"/>
                <w:sz w:val="24"/>
                <w:szCs w:val="24"/>
              </w:rPr>
              <w:t xml:space="preserve">Carboplatino + </w:t>
            </w:r>
            <w:r w:rsidR="00FC10F8" w:rsidRPr="00367AB4">
              <w:rPr>
                <w:color w:val="000000"/>
                <w:sz w:val="24"/>
                <w:szCs w:val="24"/>
              </w:rPr>
              <w:t>G</w:t>
            </w:r>
            <w:r w:rsidRPr="00367AB4">
              <w:rPr>
                <w:color w:val="000000"/>
                <w:sz w:val="24"/>
                <w:szCs w:val="24"/>
              </w:rPr>
              <w:t>emcitabina ed Avelumab mantenimento</w:t>
            </w:r>
          </w:p>
        </w:tc>
      </w:tr>
      <w:tr w:rsidR="00AF28B4" w:rsidRPr="0041137B" w14:paraId="7DC28293" w14:textId="77777777">
        <w:trPr>
          <w:trHeight w:val="378"/>
        </w:trPr>
        <w:tc>
          <w:tcPr>
            <w:tcW w:w="3683" w:type="dxa"/>
          </w:tcPr>
          <w:p w14:paraId="0C6D9168" w14:textId="19A6BD4A" w:rsidR="00AF28B4" w:rsidRPr="00367AB4" w:rsidRDefault="009805A1">
            <w:pPr>
              <w:pBdr>
                <w:top w:val="nil"/>
                <w:left w:val="nil"/>
                <w:bottom w:val="nil"/>
                <w:right w:val="nil"/>
                <w:between w:val="nil"/>
              </w:pBdr>
              <w:rPr>
                <w:color w:val="000000"/>
              </w:rPr>
            </w:pPr>
            <w:r w:rsidRPr="00367AB4">
              <w:rPr>
                <w:b/>
                <w:color w:val="000000"/>
              </w:rPr>
              <w:t>Malattia metastatica II linea</w:t>
            </w:r>
          </w:p>
        </w:tc>
        <w:tc>
          <w:tcPr>
            <w:tcW w:w="6165" w:type="dxa"/>
            <w:tcBorders>
              <w:right w:val="single" w:sz="8" w:space="0" w:color="000000"/>
            </w:tcBorders>
          </w:tcPr>
          <w:p w14:paraId="0DE63C16" w14:textId="77777777" w:rsidR="00F92F42" w:rsidRPr="00367AB4" w:rsidRDefault="009805A1"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 xml:space="preserve">Chemioterapia a base di </w:t>
            </w:r>
            <w:r w:rsidR="00F92F42" w:rsidRPr="00367AB4">
              <w:rPr>
                <w:bCs/>
                <w:sz w:val="24"/>
                <w:szCs w:val="24"/>
              </w:rPr>
              <w:t>platino (se non già utilizzata)</w:t>
            </w:r>
          </w:p>
          <w:p w14:paraId="1C31B0EC" w14:textId="72BB1374" w:rsidR="00AF28B4" w:rsidRPr="00367AB4" w:rsidRDefault="009805A1"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 xml:space="preserve">Pembrolizumab se non </w:t>
            </w:r>
            <w:r w:rsidR="00FC10F8" w:rsidRPr="00367AB4">
              <w:rPr>
                <w:bCs/>
                <w:sz w:val="24"/>
                <w:szCs w:val="24"/>
              </w:rPr>
              <w:t>già</w:t>
            </w:r>
            <w:r w:rsidRPr="00367AB4">
              <w:rPr>
                <w:bCs/>
                <w:sz w:val="24"/>
                <w:szCs w:val="24"/>
              </w:rPr>
              <w:t xml:space="preserve"> utilizzato in </w:t>
            </w:r>
            <w:r w:rsidR="00FC10F8" w:rsidRPr="00367AB4">
              <w:rPr>
                <w:bCs/>
                <w:sz w:val="24"/>
                <w:szCs w:val="24"/>
              </w:rPr>
              <w:t>associazione</w:t>
            </w:r>
            <w:r w:rsidRPr="00367AB4">
              <w:rPr>
                <w:bCs/>
                <w:sz w:val="24"/>
                <w:szCs w:val="24"/>
              </w:rPr>
              <w:t xml:space="preserve"> ad Enfortumab in prima linea</w:t>
            </w:r>
          </w:p>
          <w:p w14:paraId="3DA1193C" w14:textId="77777777" w:rsidR="009805A1" w:rsidRPr="00367AB4" w:rsidRDefault="009805A1"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Inibitori di FGFR</w:t>
            </w:r>
          </w:p>
          <w:p w14:paraId="62700025" w14:textId="696097C2" w:rsidR="009805A1" w:rsidRPr="00367AB4" w:rsidRDefault="00FC10F8"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Arruolamento in studi clinici</w:t>
            </w:r>
          </w:p>
        </w:tc>
      </w:tr>
      <w:tr w:rsidR="00AF28B4" w:rsidRPr="0041137B" w14:paraId="6A0983A3" w14:textId="77777777" w:rsidTr="00FC10F8">
        <w:trPr>
          <w:trHeight w:val="1278"/>
        </w:trPr>
        <w:tc>
          <w:tcPr>
            <w:tcW w:w="3683" w:type="dxa"/>
          </w:tcPr>
          <w:p w14:paraId="43211948" w14:textId="786FE9E8" w:rsidR="00AF28B4" w:rsidRPr="00367AB4" w:rsidRDefault="00FC10F8">
            <w:pPr>
              <w:pBdr>
                <w:top w:val="nil"/>
                <w:left w:val="nil"/>
                <w:bottom w:val="nil"/>
                <w:right w:val="nil"/>
                <w:between w:val="nil"/>
              </w:pBdr>
              <w:spacing w:before="1"/>
              <w:ind w:left="105"/>
              <w:rPr>
                <w:b/>
                <w:color w:val="000000"/>
              </w:rPr>
            </w:pPr>
            <w:r w:rsidRPr="00367AB4">
              <w:rPr>
                <w:b/>
                <w:color w:val="000000"/>
              </w:rPr>
              <w:t>Malattia metastatica III linea</w:t>
            </w:r>
          </w:p>
        </w:tc>
        <w:tc>
          <w:tcPr>
            <w:tcW w:w="6165" w:type="dxa"/>
          </w:tcPr>
          <w:p w14:paraId="0F986782" w14:textId="16EE0CC3" w:rsidR="00FC10F8" w:rsidRPr="00367AB4" w:rsidRDefault="00FC10F8"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color w:val="000000"/>
                <w:sz w:val="24"/>
                <w:szCs w:val="24"/>
              </w:rPr>
              <w:t xml:space="preserve">Enfortumab Vedotin </w:t>
            </w:r>
            <w:r w:rsidRPr="00367AB4">
              <w:rPr>
                <w:bCs/>
                <w:sz w:val="24"/>
                <w:szCs w:val="24"/>
              </w:rPr>
              <w:t>se non già utilizzato in associazione a Pembrolizumab in prima linea</w:t>
            </w:r>
          </w:p>
          <w:p w14:paraId="59295478" w14:textId="4AA609A6" w:rsidR="00FC10F8" w:rsidRPr="00367AB4" w:rsidRDefault="00FC10F8"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Inibitori di FGFR</w:t>
            </w:r>
          </w:p>
          <w:p w14:paraId="5ECD11B9" w14:textId="6AFAF5B4" w:rsidR="00FC10F8" w:rsidRPr="00367AB4" w:rsidRDefault="00FC10F8"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Taxani</w:t>
            </w:r>
          </w:p>
          <w:p w14:paraId="29C0F1D0" w14:textId="08D53C16" w:rsidR="00AF28B4" w:rsidRPr="00367AB4" w:rsidRDefault="00FC10F8" w:rsidP="009C6755">
            <w:pPr>
              <w:pStyle w:val="Paragrafoelenco"/>
              <w:numPr>
                <w:ilvl w:val="0"/>
                <w:numId w:val="20"/>
              </w:numPr>
              <w:pBdr>
                <w:top w:val="nil"/>
                <w:left w:val="nil"/>
                <w:bottom w:val="nil"/>
                <w:right w:val="nil"/>
                <w:between w:val="nil"/>
              </w:pBdr>
              <w:spacing w:line="249" w:lineRule="auto"/>
              <w:jc w:val="both"/>
              <w:rPr>
                <w:bCs/>
                <w:sz w:val="24"/>
                <w:szCs w:val="24"/>
              </w:rPr>
            </w:pPr>
            <w:r w:rsidRPr="00367AB4">
              <w:rPr>
                <w:bCs/>
                <w:sz w:val="24"/>
                <w:szCs w:val="24"/>
              </w:rPr>
              <w:t>Arruolamento in studi clinici</w:t>
            </w:r>
          </w:p>
        </w:tc>
      </w:tr>
    </w:tbl>
    <w:p w14:paraId="020CA5CC" w14:textId="77777777" w:rsidR="00AF28B4" w:rsidRPr="0041137B" w:rsidRDefault="00AF28B4">
      <w:pPr>
        <w:pBdr>
          <w:top w:val="nil"/>
          <w:left w:val="nil"/>
          <w:bottom w:val="nil"/>
          <w:right w:val="nil"/>
          <w:between w:val="nil"/>
        </w:pBdr>
        <w:spacing w:before="7"/>
        <w:rPr>
          <w:b/>
          <w:color w:val="000000"/>
        </w:rPr>
      </w:pPr>
    </w:p>
    <w:p w14:paraId="3A4125E0" w14:textId="77777777" w:rsidR="00AF28B4" w:rsidRPr="0041137B" w:rsidRDefault="00AF28B4">
      <w:pPr>
        <w:ind w:left="302"/>
        <w:rPr>
          <w:b/>
        </w:rPr>
      </w:pPr>
    </w:p>
    <w:p w14:paraId="15B317B0" w14:textId="77777777" w:rsidR="00AF28B4" w:rsidRPr="0041137B" w:rsidRDefault="00AF28B4" w:rsidP="005E4F0D"/>
    <w:p w14:paraId="12A07A2E" w14:textId="74A8E407" w:rsidR="00AF28B4" w:rsidRDefault="00AF28B4">
      <w:pPr>
        <w:ind w:left="302"/>
        <w:rPr>
          <w:b/>
        </w:rPr>
      </w:pPr>
    </w:p>
    <w:p w14:paraId="0E40CBB2" w14:textId="54DBB665" w:rsidR="00367AB4" w:rsidRDefault="00367AB4">
      <w:pPr>
        <w:ind w:left="302"/>
        <w:rPr>
          <w:b/>
        </w:rPr>
      </w:pPr>
    </w:p>
    <w:p w14:paraId="0BF11224" w14:textId="4C4793E9" w:rsidR="00367AB4" w:rsidRDefault="00367AB4">
      <w:pPr>
        <w:ind w:left="302"/>
        <w:rPr>
          <w:b/>
        </w:rPr>
      </w:pPr>
    </w:p>
    <w:p w14:paraId="710233CC" w14:textId="5894CE64" w:rsidR="00367AB4" w:rsidRDefault="00367AB4">
      <w:pPr>
        <w:ind w:left="302"/>
        <w:rPr>
          <w:b/>
        </w:rPr>
      </w:pPr>
    </w:p>
    <w:p w14:paraId="5FBEB921" w14:textId="77777777" w:rsidR="00367AB4" w:rsidRPr="0041137B" w:rsidRDefault="00367AB4">
      <w:pPr>
        <w:ind w:left="302"/>
        <w:rPr>
          <w:b/>
        </w:rPr>
      </w:pPr>
    </w:p>
    <w:p w14:paraId="6D594644" w14:textId="298FA7E4" w:rsidR="00FC10F8" w:rsidRDefault="00FC10F8" w:rsidP="005B78C7">
      <w:pPr>
        <w:rPr>
          <w:b/>
        </w:rPr>
      </w:pPr>
    </w:p>
    <w:p w14:paraId="0745B052" w14:textId="0BF1EFBB" w:rsidR="00A754CE" w:rsidRDefault="00A754CE" w:rsidP="005B78C7">
      <w:pPr>
        <w:rPr>
          <w:b/>
          <w:sz w:val="28"/>
          <w:szCs w:val="28"/>
        </w:rPr>
      </w:pPr>
      <w:r w:rsidRPr="00EA3628">
        <w:rPr>
          <w:b/>
          <w:sz w:val="28"/>
          <w:szCs w:val="28"/>
        </w:rPr>
        <w:t>FOLLOW-UP</w:t>
      </w:r>
    </w:p>
    <w:p w14:paraId="2299EEDC" w14:textId="485A9783" w:rsidR="00EA3628" w:rsidRDefault="00EA3628">
      <w:pPr>
        <w:ind w:left="302"/>
        <w:rPr>
          <w:b/>
          <w:sz w:val="28"/>
          <w:szCs w:val="28"/>
        </w:rPr>
      </w:pPr>
    </w:p>
    <w:p w14:paraId="218B3E57" w14:textId="6454AAC3" w:rsidR="00EA3628" w:rsidRPr="0041137B" w:rsidRDefault="00EA3628" w:rsidP="00EA3628">
      <w:pPr>
        <w:pBdr>
          <w:top w:val="nil"/>
          <w:left w:val="nil"/>
          <w:bottom w:val="nil"/>
          <w:right w:val="nil"/>
          <w:between w:val="nil"/>
        </w:pBdr>
        <w:spacing w:line="362" w:lineRule="auto"/>
        <w:ind w:right="365"/>
        <w:jc w:val="both"/>
        <w:rPr>
          <w:color w:val="000000"/>
        </w:rPr>
      </w:pPr>
      <w:r w:rsidRPr="0041137B">
        <w:rPr>
          <w:color w:val="000000"/>
        </w:rPr>
        <w:t xml:space="preserve">Il follow-up per pazienti </w:t>
      </w:r>
      <w:r>
        <w:rPr>
          <w:color w:val="000000"/>
        </w:rPr>
        <w:t xml:space="preserve">con neoplasia uroteliale </w:t>
      </w:r>
      <w:r w:rsidRPr="0041137B">
        <w:rPr>
          <w:color w:val="000000"/>
        </w:rPr>
        <w:t>è legato alle probabilità di ripresa della malattia e alle possibilità di trattamento al momento della ripresa di malattia.</w:t>
      </w:r>
    </w:p>
    <w:p w14:paraId="175C7172" w14:textId="69827AE3" w:rsidR="00CE6F32" w:rsidRPr="0041137B" w:rsidRDefault="00EA3628" w:rsidP="00EA3628">
      <w:pPr>
        <w:pBdr>
          <w:top w:val="nil"/>
          <w:left w:val="nil"/>
          <w:bottom w:val="nil"/>
          <w:right w:val="nil"/>
          <w:between w:val="nil"/>
        </w:pBdr>
        <w:spacing w:line="360" w:lineRule="auto"/>
        <w:ind w:right="331"/>
        <w:jc w:val="both"/>
        <w:rPr>
          <w:color w:val="000000"/>
        </w:rPr>
      </w:pPr>
      <w:r w:rsidRPr="0041137B">
        <w:rPr>
          <w:color w:val="000000"/>
        </w:rPr>
        <w:t xml:space="preserve">Allo stato attuale non esiste accordo sulla migliore strategia da seguire nel follow-up e sul </w:t>
      </w:r>
      <w:r>
        <w:rPr>
          <w:color w:val="000000"/>
        </w:rPr>
        <w:t xml:space="preserve">suo </w:t>
      </w:r>
      <w:r w:rsidRPr="0041137B">
        <w:rPr>
          <w:color w:val="000000"/>
        </w:rPr>
        <w:t>reale impatto in termini di sopravvivenza</w:t>
      </w:r>
      <w:r w:rsidR="00CE6F32">
        <w:rPr>
          <w:color w:val="000000"/>
        </w:rPr>
        <w:t xml:space="preserve"> per assenza</w:t>
      </w:r>
      <w:r w:rsidR="00CE6F32">
        <w:t xml:space="preserve">, al momento, </w:t>
      </w:r>
      <w:r w:rsidR="001227FA">
        <w:t>di studi</w:t>
      </w:r>
      <w:r w:rsidR="00CE6F32">
        <w:t xml:space="preserve"> prospettici che indichino la precisa frequenza del follow-up clinico- radiologico-strumentale. </w:t>
      </w:r>
      <w:r w:rsidR="00CE6F32" w:rsidRPr="0041137B">
        <w:rPr>
          <w:color w:val="000000"/>
        </w:rPr>
        <w:t>Le indicazioni al follow-up sono basate esclusivamente sulla opinione di esperti e su studi retrospettivi</w:t>
      </w:r>
      <w:r w:rsidR="00CE6F32">
        <w:t xml:space="preserve">. Sulla base di studi </w:t>
      </w:r>
      <w:r w:rsidR="001227FA">
        <w:t>retrospettivi, di database, di l</w:t>
      </w:r>
      <w:r w:rsidR="00CE6F32">
        <w:t xml:space="preserve">inee guida urologiche americane </w:t>
      </w:r>
      <w:r w:rsidR="00CE6F32" w:rsidRPr="001227FA">
        <w:t>(NCCN</w:t>
      </w:r>
      <w:r w:rsidR="004F4D3B" w:rsidRPr="001227FA">
        <w:t>)</w:t>
      </w:r>
      <w:r w:rsidR="00CE6F32" w:rsidRPr="001227FA">
        <w:t xml:space="preserve"> </w:t>
      </w:r>
      <w:r w:rsidR="001227FA">
        <w:t>ed europee (ESMO), l</w:t>
      </w:r>
      <w:r w:rsidR="00CE6F32" w:rsidRPr="001227FA">
        <w:t xml:space="preserve">’AIOM raccomanda </w:t>
      </w:r>
      <w:r w:rsidR="00CE6F32">
        <w:t>opzioni specifiche per il follow-up come di seguito riportato. Ulteriori studi sono richiesti per definire la durata ottimale del follow-up</w:t>
      </w:r>
      <w:r w:rsidR="001227FA">
        <w:rPr>
          <w:color w:val="FF0000"/>
        </w:rPr>
        <w:t xml:space="preserve"> .</w:t>
      </w:r>
    </w:p>
    <w:p w14:paraId="3585DCE6" w14:textId="77777777" w:rsidR="005B78C7" w:rsidRDefault="00EA3628" w:rsidP="005B78C7">
      <w:pPr>
        <w:pBdr>
          <w:top w:val="nil"/>
          <w:left w:val="nil"/>
          <w:bottom w:val="nil"/>
          <w:right w:val="nil"/>
          <w:between w:val="nil"/>
        </w:pBdr>
        <w:spacing w:line="360" w:lineRule="auto"/>
        <w:ind w:right="334"/>
        <w:jc w:val="both"/>
        <w:rPr>
          <w:color w:val="000000"/>
        </w:rPr>
      </w:pPr>
      <w:r w:rsidRPr="0041137B">
        <w:rPr>
          <w:color w:val="000000"/>
        </w:rPr>
        <w:t>Dopo i primi 5 anni di follow-up specialistico (raccomandato) si può prendere in considerazione l’affidamento del paziente presso il medico di medicina generale per eseguire i controlli. In caso di sospetta o accertata ripresa di malattia il paziente rientrerà nel circuito specialistico</w:t>
      </w:r>
      <w:r w:rsidR="005B78C7">
        <w:rPr>
          <w:color w:val="000000"/>
        </w:rPr>
        <w:t xml:space="preserve"> </w:t>
      </w:r>
    </w:p>
    <w:p w14:paraId="3FB038D7" w14:textId="024A002D" w:rsidR="005B78C7" w:rsidRDefault="005B78C7" w:rsidP="005B78C7">
      <w:pPr>
        <w:pBdr>
          <w:top w:val="nil"/>
          <w:left w:val="nil"/>
          <w:bottom w:val="nil"/>
          <w:right w:val="nil"/>
          <w:between w:val="nil"/>
        </w:pBdr>
        <w:spacing w:line="360" w:lineRule="auto"/>
        <w:ind w:right="334"/>
        <w:jc w:val="both"/>
        <w:rPr>
          <w:color w:val="000000"/>
        </w:rPr>
      </w:pPr>
      <w:r w:rsidRPr="005B78C7">
        <w:rPr>
          <w:color w:val="000000"/>
        </w:rPr>
        <w:t xml:space="preserve">Obiettivi del follow-up clinico strumentale sono i seguenti: </w:t>
      </w:r>
    </w:p>
    <w:p w14:paraId="6BF569A7" w14:textId="77777777" w:rsidR="00C76FEF" w:rsidRPr="005B78C7" w:rsidRDefault="00C76FEF" w:rsidP="005B78C7">
      <w:pPr>
        <w:pBdr>
          <w:top w:val="nil"/>
          <w:left w:val="nil"/>
          <w:bottom w:val="nil"/>
          <w:right w:val="nil"/>
          <w:between w:val="nil"/>
        </w:pBdr>
        <w:spacing w:line="360" w:lineRule="auto"/>
        <w:ind w:right="334"/>
        <w:jc w:val="both"/>
        <w:rPr>
          <w:color w:val="000000"/>
        </w:rPr>
      </w:pPr>
    </w:p>
    <w:p w14:paraId="57FDAF25" w14:textId="5187A0E3" w:rsidR="005B78C7" w:rsidRPr="005B78C7" w:rsidRDefault="00EA3628" w:rsidP="00C76FEF">
      <w:pPr>
        <w:pStyle w:val="Paragrafoelenco"/>
        <w:numPr>
          <w:ilvl w:val="0"/>
          <w:numId w:val="26"/>
        </w:numPr>
        <w:pBdr>
          <w:top w:val="nil"/>
          <w:left w:val="nil"/>
          <w:bottom w:val="nil"/>
          <w:right w:val="nil"/>
          <w:between w:val="nil"/>
        </w:pBdr>
        <w:spacing w:line="360" w:lineRule="auto"/>
        <w:ind w:right="334"/>
        <w:jc w:val="both"/>
        <w:rPr>
          <w:sz w:val="24"/>
          <w:szCs w:val="24"/>
        </w:rPr>
      </w:pPr>
      <w:r w:rsidRPr="005B78C7">
        <w:rPr>
          <w:b/>
          <w:bCs/>
          <w:sz w:val="24"/>
          <w:szCs w:val="24"/>
        </w:rPr>
        <w:t>Rilevare precocemente le recidive:</w:t>
      </w:r>
      <w:r w:rsidRPr="005B78C7">
        <w:rPr>
          <w:sz w:val="24"/>
          <w:szCs w:val="24"/>
        </w:rPr>
        <w:t xml:space="preserve"> sia locali (nel letto operatorio, nell'uretra residua, nei linfonodi pelvici) che a distanza (metastasi in polmoni, fegato, ossa, ecc.).</w:t>
      </w:r>
    </w:p>
    <w:p w14:paraId="395145F9" w14:textId="77777777" w:rsidR="005B78C7" w:rsidRPr="005B78C7" w:rsidRDefault="00EA3628" w:rsidP="00C76FEF">
      <w:pPr>
        <w:pStyle w:val="Paragrafoelenco"/>
        <w:numPr>
          <w:ilvl w:val="0"/>
          <w:numId w:val="26"/>
        </w:numPr>
        <w:pBdr>
          <w:top w:val="nil"/>
          <w:left w:val="nil"/>
          <w:bottom w:val="nil"/>
          <w:right w:val="nil"/>
          <w:between w:val="nil"/>
        </w:pBdr>
        <w:spacing w:line="360" w:lineRule="auto"/>
        <w:ind w:right="334"/>
        <w:jc w:val="both"/>
        <w:rPr>
          <w:sz w:val="24"/>
          <w:szCs w:val="24"/>
        </w:rPr>
      </w:pPr>
      <w:r w:rsidRPr="005B78C7">
        <w:rPr>
          <w:b/>
          <w:bCs/>
          <w:sz w:val="24"/>
          <w:szCs w:val="24"/>
        </w:rPr>
        <w:t>Monitorare le complicanze:</w:t>
      </w:r>
      <w:r w:rsidRPr="005B78C7">
        <w:rPr>
          <w:sz w:val="24"/>
          <w:szCs w:val="24"/>
        </w:rPr>
        <w:t xml:space="preserve"> legate alla chirurgia e alla derivazione urinaria (es. funzionalità renale, infezioni urinarie, complicanze dello stoma o della neovescica).</w:t>
      </w:r>
    </w:p>
    <w:p w14:paraId="618639C2" w14:textId="5A4848A7" w:rsidR="005B78C7" w:rsidRPr="005B78C7" w:rsidRDefault="00EA3628" w:rsidP="00C76FEF">
      <w:pPr>
        <w:pStyle w:val="Paragrafoelenco"/>
        <w:numPr>
          <w:ilvl w:val="0"/>
          <w:numId w:val="26"/>
        </w:numPr>
        <w:pBdr>
          <w:top w:val="nil"/>
          <w:left w:val="nil"/>
          <w:bottom w:val="nil"/>
          <w:right w:val="nil"/>
          <w:between w:val="nil"/>
        </w:pBdr>
        <w:spacing w:line="360" w:lineRule="auto"/>
        <w:ind w:right="334"/>
        <w:jc w:val="both"/>
        <w:rPr>
          <w:color w:val="000000"/>
        </w:rPr>
      </w:pPr>
      <w:r w:rsidRPr="005B78C7">
        <w:rPr>
          <w:b/>
          <w:bCs/>
          <w:sz w:val="24"/>
          <w:szCs w:val="24"/>
        </w:rPr>
        <w:t>Migliorare la qualità di vita:</w:t>
      </w:r>
      <w:r w:rsidRPr="005B78C7">
        <w:rPr>
          <w:sz w:val="24"/>
          <w:szCs w:val="24"/>
        </w:rPr>
        <w:t xml:space="preserve"> gestendo gli effetti a lungo termine della malattia e dei trattamenti</w:t>
      </w:r>
      <w:r>
        <w:t>.</w:t>
      </w:r>
    </w:p>
    <w:p w14:paraId="6F049A7A" w14:textId="3E56A33F" w:rsidR="00A7570A" w:rsidRDefault="00A7570A" w:rsidP="00C76FEF">
      <w:pPr>
        <w:pBdr>
          <w:top w:val="nil"/>
          <w:left w:val="nil"/>
          <w:bottom w:val="nil"/>
          <w:right w:val="nil"/>
          <w:between w:val="nil"/>
        </w:pBdr>
        <w:spacing w:line="360" w:lineRule="auto"/>
        <w:ind w:right="334"/>
        <w:jc w:val="both"/>
        <w:rPr>
          <w:color w:val="000000"/>
        </w:rPr>
      </w:pPr>
    </w:p>
    <w:p w14:paraId="1CC18C98" w14:textId="777F374B" w:rsidR="00F92F42" w:rsidRDefault="00F92F42" w:rsidP="005B78C7">
      <w:pPr>
        <w:pBdr>
          <w:top w:val="nil"/>
          <w:left w:val="nil"/>
          <w:bottom w:val="nil"/>
          <w:right w:val="nil"/>
          <w:between w:val="nil"/>
        </w:pBdr>
        <w:spacing w:line="360" w:lineRule="auto"/>
        <w:ind w:right="334"/>
        <w:jc w:val="both"/>
        <w:rPr>
          <w:color w:val="000000"/>
        </w:rPr>
      </w:pPr>
    </w:p>
    <w:p w14:paraId="66793A3F" w14:textId="26278715" w:rsidR="00F92F42" w:rsidRDefault="00F92F42" w:rsidP="005B78C7">
      <w:pPr>
        <w:pBdr>
          <w:top w:val="nil"/>
          <w:left w:val="nil"/>
          <w:bottom w:val="nil"/>
          <w:right w:val="nil"/>
          <w:between w:val="nil"/>
        </w:pBdr>
        <w:spacing w:line="360" w:lineRule="auto"/>
        <w:ind w:right="334"/>
        <w:jc w:val="both"/>
        <w:rPr>
          <w:color w:val="000000"/>
        </w:rPr>
      </w:pPr>
    </w:p>
    <w:p w14:paraId="5575F051" w14:textId="1907E7C7" w:rsidR="00F92F42" w:rsidRDefault="00F92F42" w:rsidP="005B78C7">
      <w:pPr>
        <w:pBdr>
          <w:top w:val="nil"/>
          <w:left w:val="nil"/>
          <w:bottom w:val="nil"/>
          <w:right w:val="nil"/>
          <w:between w:val="nil"/>
        </w:pBdr>
        <w:spacing w:line="360" w:lineRule="auto"/>
        <w:ind w:right="334"/>
        <w:jc w:val="both"/>
        <w:rPr>
          <w:color w:val="000000"/>
        </w:rPr>
      </w:pPr>
    </w:p>
    <w:p w14:paraId="5F537DA8" w14:textId="493A8383" w:rsidR="00F92F42" w:rsidRDefault="00F92F42" w:rsidP="005B78C7">
      <w:pPr>
        <w:pBdr>
          <w:top w:val="nil"/>
          <w:left w:val="nil"/>
          <w:bottom w:val="nil"/>
          <w:right w:val="nil"/>
          <w:between w:val="nil"/>
        </w:pBdr>
        <w:spacing w:line="360" w:lineRule="auto"/>
        <w:ind w:right="334"/>
        <w:jc w:val="both"/>
        <w:rPr>
          <w:color w:val="000000"/>
        </w:rPr>
      </w:pPr>
    </w:p>
    <w:p w14:paraId="64D41B1E" w14:textId="391A0928" w:rsidR="00F92F42" w:rsidRDefault="00F92F42" w:rsidP="005B78C7">
      <w:pPr>
        <w:pBdr>
          <w:top w:val="nil"/>
          <w:left w:val="nil"/>
          <w:bottom w:val="nil"/>
          <w:right w:val="nil"/>
          <w:between w:val="nil"/>
        </w:pBdr>
        <w:spacing w:line="360" w:lineRule="auto"/>
        <w:ind w:right="334"/>
        <w:jc w:val="both"/>
        <w:rPr>
          <w:color w:val="000000"/>
        </w:rPr>
      </w:pPr>
    </w:p>
    <w:p w14:paraId="36DE04F2" w14:textId="1C86713C" w:rsidR="00F92F42" w:rsidRDefault="00F92F42" w:rsidP="005B78C7">
      <w:pPr>
        <w:pBdr>
          <w:top w:val="nil"/>
          <w:left w:val="nil"/>
          <w:bottom w:val="nil"/>
          <w:right w:val="nil"/>
          <w:between w:val="nil"/>
        </w:pBdr>
        <w:spacing w:line="360" w:lineRule="auto"/>
        <w:ind w:right="334"/>
        <w:jc w:val="both"/>
        <w:rPr>
          <w:color w:val="000000"/>
        </w:rPr>
      </w:pPr>
    </w:p>
    <w:p w14:paraId="6CB2D8B8" w14:textId="3E2B539C" w:rsidR="00F92F42" w:rsidRDefault="00F92F42" w:rsidP="005B78C7">
      <w:pPr>
        <w:pBdr>
          <w:top w:val="nil"/>
          <w:left w:val="nil"/>
          <w:bottom w:val="nil"/>
          <w:right w:val="nil"/>
          <w:between w:val="nil"/>
        </w:pBdr>
        <w:spacing w:line="360" w:lineRule="auto"/>
        <w:ind w:right="334"/>
        <w:jc w:val="both"/>
        <w:rPr>
          <w:color w:val="000000"/>
        </w:rPr>
      </w:pPr>
    </w:p>
    <w:p w14:paraId="1F3356BA" w14:textId="2E0550B7" w:rsidR="00F92F42" w:rsidRDefault="00F92F42" w:rsidP="005B78C7">
      <w:pPr>
        <w:pBdr>
          <w:top w:val="nil"/>
          <w:left w:val="nil"/>
          <w:bottom w:val="nil"/>
          <w:right w:val="nil"/>
          <w:between w:val="nil"/>
        </w:pBdr>
        <w:spacing w:line="360" w:lineRule="auto"/>
        <w:ind w:right="334"/>
        <w:jc w:val="both"/>
        <w:rPr>
          <w:color w:val="000000"/>
        </w:rPr>
      </w:pPr>
    </w:p>
    <w:p w14:paraId="1CF6452A" w14:textId="5F49A2D8" w:rsidR="00F92F42" w:rsidRDefault="00F92F42" w:rsidP="005B78C7">
      <w:pPr>
        <w:pBdr>
          <w:top w:val="nil"/>
          <w:left w:val="nil"/>
          <w:bottom w:val="nil"/>
          <w:right w:val="nil"/>
          <w:between w:val="nil"/>
        </w:pBdr>
        <w:spacing w:line="360" w:lineRule="auto"/>
        <w:ind w:right="334"/>
        <w:jc w:val="both"/>
        <w:rPr>
          <w:color w:val="000000"/>
        </w:rPr>
      </w:pPr>
    </w:p>
    <w:p w14:paraId="26F91070" w14:textId="47D869A6" w:rsidR="00F92F42" w:rsidRDefault="00F92F42" w:rsidP="005B78C7">
      <w:pPr>
        <w:pBdr>
          <w:top w:val="nil"/>
          <w:left w:val="nil"/>
          <w:bottom w:val="nil"/>
          <w:right w:val="nil"/>
          <w:between w:val="nil"/>
        </w:pBdr>
        <w:spacing w:line="360" w:lineRule="auto"/>
        <w:ind w:right="334"/>
        <w:jc w:val="both"/>
        <w:rPr>
          <w:color w:val="000000"/>
        </w:rPr>
      </w:pPr>
    </w:p>
    <w:p w14:paraId="5459EFC7" w14:textId="0270934A" w:rsidR="00F92F42" w:rsidRDefault="00F92F42" w:rsidP="005B78C7">
      <w:pPr>
        <w:pBdr>
          <w:top w:val="nil"/>
          <w:left w:val="nil"/>
          <w:bottom w:val="nil"/>
          <w:right w:val="nil"/>
          <w:between w:val="nil"/>
        </w:pBdr>
        <w:spacing w:line="360" w:lineRule="auto"/>
        <w:ind w:right="334"/>
        <w:jc w:val="both"/>
        <w:rPr>
          <w:color w:val="000000"/>
        </w:rPr>
      </w:pPr>
    </w:p>
    <w:p w14:paraId="23F3D25A" w14:textId="7CCF2C38" w:rsidR="00F92F42" w:rsidRPr="005B78C7" w:rsidRDefault="00F92F42" w:rsidP="005B78C7">
      <w:pPr>
        <w:pBdr>
          <w:top w:val="nil"/>
          <w:left w:val="nil"/>
          <w:bottom w:val="nil"/>
          <w:right w:val="nil"/>
          <w:between w:val="nil"/>
        </w:pBdr>
        <w:spacing w:line="360" w:lineRule="auto"/>
        <w:ind w:right="334"/>
        <w:jc w:val="both"/>
        <w:rPr>
          <w:color w:val="000000"/>
        </w:rPr>
      </w:pPr>
    </w:p>
    <w:p w14:paraId="71A8A555" w14:textId="643ADE6B" w:rsidR="005B78C7" w:rsidRDefault="005B78C7" w:rsidP="005B78C7">
      <w:pPr>
        <w:spacing w:before="100" w:beforeAutospacing="1" w:after="100" w:afterAutospacing="1"/>
        <w:rPr>
          <w:b/>
        </w:rPr>
      </w:pPr>
      <w:r w:rsidRPr="005B78C7">
        <w:rPr>
          <w:b/>
        </w:rPr>
        <w:t xml:space="preserve">FOLLOW-UP DELLA MALATTIA NON MUSCOLO INVASIVA </w:t>
      </w:r>
    </w:p>
    <w:p w14:paraId="4173A436" w14:textId="77777777" w:rsidR="00367AB4" w:rsidRPr="005B78C7" w:rsidRDefault="00367AB4" w:rsidP="005B78C7">
      <w:pPr>
        <w:spacing w:before="100" w:beforeAutospacing="1" w:after="100" w:afterAutospacing="1"/>
        <w:rPr>
          <w:b/>
        </w:rPr>
      </w:pPr>
    </w:p>
    <w:p w14:paraId="45EB7ECE" w14:textId="77777777" w:rsidR="005B78C7" w:rsidRDefault="005B78C7" w:rsidP="005B78C7">
      <w:pPr>
        <w:spacing w:line="360" w:lineRule="auto"/>
        <w:jc w:val="both"/>
      </w:pPr>
      <w:r w:rsidRPr="005B78C7">
        <w:t xml:space="preserve">Il follow-up del carcinoma uroteliale non muscolo-invasivo (NMIBC - Non-Muscle Invasive Bladder Cancer) </w:t>
      </w:r>
      <w:r>
        <w:t>assume rilevante importanza</w:t>
      </w:r>
      <w:r w:rsidRPr="005B78C7">
        <w:t xml:space="preserve"> a causa dell'alto rischio di recidiva e progressione della malattia. L'intensità e la durata del follow-up sono strettamente correlate alla </w:t>
      </w:r>
      <w:r w:rsidRPr="005B78C7">
        <w:rPr>
          <w:bCs/>
        </w:rPr>
        <w:t>stratificazione del rischio</w:t>
      </w:r>
      <w:r w:rsidRPr="005B78C7">
        <w:t xml:space="preserve"> del paziente, basata su fattori clinici e patologici al momento della diagnosi e della resezione transuretrale del tumore vescicale (TURBT).</w:t>
      </w:r>
      <w:r>
        <w:t xml:space="preserve"> </w:t>
      </w:r>
    </w:p>
    <w:p w14:paraId="4D06C2F7" w14:textId="74A899C6" w:rsidR="002F12BD" w:rsidRPr="001227FA" w:rsidRDefault="005B78C7" w:rsidP="002F12BD">
      <w:pPr>
        <w:spacing w:line="360" w:lineRule="auto"/>
        <w:jc w:val="both"/>
      </w:pPr>
      <w:r w:rsidRPr="005B78C7">
        <w:t xml:space="preserve">Le principali linee guida </w:t>
      </w:r>
      <w:r>
        <w:t>nazionali AIOM (</w:t>
      </w:r>
      <w:r w:rsidRPr="005B78C7">
        <w:t xml:space="preserve">Associazione Italiana di Oncologia </w:t>
      </w:r>
      <w:r>
        <w:t xml:space="preserve">Medica) ed </w:t>
      </w:r>
      <w:r w:rsidRPr="005B78C7">
        <w:t>internazionali (EAU - European Association of Urology, AUA - American</w:t>
      </w:r>
      <w:r>
        <w:t xml:space="preserve"> Urological Association,</w:t>
      </w:r>
      <w:r w:rsidR="00B43178">
        <w:t xml:space="preserve"> ESMO Europena Society of Medical On</w:t>
      </w:r>
      <w:r w:rsidR="001227FA">
        <w:t>cology)</w:t>
      </w:r>
      <w:r>
        <w:t xml:space="preserve"> </w:t>
      </w:r>
      <w:r w:rsidR="001065AF">
        <w:t>raccomandano</w:t>
      </w:r>
      <w:r>
        <w:t xml:space="preserve"> le seguenti line guida per il follow-up della malattia non </w:t>
      </w:r>
      <w:r w:rsidR="001065AF">
        <w:t>muscolo</w:t>
      </w:r>
      <w:r>
        <w:t xml:space="preserve"> infiltrante.</w:t>
      </w:r>
      <w:r w:rsidR="002F12BD">
        <w:t xml:space="preserve"> </w:t>
      </w:r>
      <w:r w:rsidRPr="005B78C7">
        <w:t xml:space="preserve">Le raccomandazioni di follow-up variano in base alla categoria di rischio, ma la </w:t>
      </w:r>
      <w:r w:rsidR="002F12BD" w:rsidRPr="005B78C7">
        <w:rPr>
          <w:bCs/>
        </w:rPr>
        <w:t xml:space="preserve">prima </w:t>
      </w:r>
      <w:r w:rsidR="002F12BD">
        <w:rPr>
          <w:bCs/>
        </w:rPr>
        <w:t>cistoscopia</w:t>
      </w:r>
      <w:r w:rsidRPr="005B78C7">
        <w:rPr>
          <w:bCs/>
        </w:rPr>
        <w:t xml:space="preserve"> post-TURBT a 3 mesi</w:t>
      </w:r>
      <w:r w:rsidRPr="005B78C7">
        <w:t xml:space="preserve"> è un passaggio fondamentale per tutti i pazienti, poiché la presenza di recidiva a 3 mesi è un importante indicatore prognostico.</w:t>
      </w:r>
      <w:r w:rsidR="002F12BD">
        <w:t xml:space="preserve"> Inoltre </w:t>
      </w:r>
      <w:r w:rsidR="002F12BD" w:rsidRPr="005B78C7">
        <w:t xml:space="preserve">Una TURBT completa e di buona qualità, con inclusione del muscolo detrusore, è fondamentale per una stadiazione accurata e riduce il rischio di sottostadiazione e recidiva. </w:t>
      </w:r>
      <w:r w:rsidR="002F12BD" w:rsidRPr="001227FA">
        <w:t>Una "re-TURBT" (seconda resezione) è raccomandata in alcune situazioni ad alto rischio (es. T1 HG, presenza di CIS, campione senza muscolo detrusore).</w:t>
      </w:r>
    </w:p>
    <w:p w14:paraId="33BB7571" w14:textId="29A81625" w:rsidR="005B78C7" w:rsidRDefault="005B78C7" w:rsidP="005B78C7">
      <w:pPr>
        <w:spacing w:line="360" w:lineRule="auto"/>
        <w:jc w:val="both"/>
      </w:pPr>
    </w:p>
    <w:p w14:paraId="7B87FC64" w14:textId="436C9A4F" w:rsidR="005B78C7" w:rsidRPr="0029260A" w:rsidRDefault="005B78C7" w:rsidP="0029260A">
      <w:pPr>
        <w:spacing w:line="276" w:lineRule="auto"/>
        <w:jc w:val="both"/>
      </w:pPr>
      <w:r>
        <w:rPr>
          <w:b/>
          <w:bCs/>
        </w:rPr>
        <w:t>1.</w:t>
      </w:r>
      <w:r w:rsidRPr="0029260A">
        <w:rPr>
          <w:b/>
          <w:bCs/>
        </w:rPr>
        <w:t>Rischio Basso</w:t>
      </w:r>
    </w:p>
    <w:p w14:paraId="460FC92F" w14:textId="645E97EA" w:rsidR="0029260A" w:rsidRPr="0029260A" w:rsidRDefault="005B78C7" w:rsidP="0029260A">
      <w:pPr>
        <w:pStyle w:val="Paragrafoelenco"/>
        <w:numPr>
          <w:ilvl w:val="0"/>
          <w:numId w:val="15"/>
        </w:numPr>
        <w:jc w:val="both"/>
        <w:rPr>
          <w:color w:val="000000"/>
          <w:sz w:val="24"/>
          <w:szCs w:val="24"/>
        </w:rPr>
      </w:pPr>
      <w:r w:rsidRPr="0029260A">
        <w:rPr>
          <w:b/>
          <w:bCs/>
          <w:sz w:val="24"/>
          <w:szCs w:val="24"/>
        </w:rPr>
        <w:t>Cistoscopia</w:t>
      </w:r>
      <w:r w:rsidR="0029260A" w:rsidRPr="0029260A">
        <w:rPr>
          <w:color w:val="000000"/>
          <w:sz w:val="24"/>
          <w:szCs w:val="24"/>
        </w:rPr>
        <w:t xml:space="preserve"> cistoscopia a 3 mesi dalla TURB. Se negativa cistoscopia dopo 12 mesi (9 mesi per ESMO), quindi ogni anno per i successivi 5 anni </w:t>
      </w:r>
      <w:r w:rsidR="0029260A" w:rsidRPr="0029260A">
        <w:rPr>
          <w:sz w:val="24"/>
          <w:szCs w:val="24"/>
        </w:rPr>
        <w:t>e negli anni successivi secondo indicazione clinica</w:t>
      </w:r>
      <w:r w:rsidR="0029260A" w:rsidRPr="0029260A">
        <w:rPr>
          <w:color w:val="FF0000"/>
          <w:sz w:val="24"/>
          <w:szCs w:val="24"/>
        </w:rPr>
        <w:t>.</w:t>
      </w:r>
    </w:p>
    <w:p w14:paraId="0501E73F" w14:textId="77777777" w:rsidR="0072037D" w:rsidRDefault="005B78C7" w:rsidP="0072037D">
      <w:pPr>
        <w:pStyle w:val="Paragrafoelenco"/>
        <w:numPr>
          <w:ilvl w:val="0"/>
          <w:numId w:val="27"/>
        </w:numPr>
        <w:spacing w:line="276" w:lineRule="auto"/>
        <w:jc w:val="both"/>
        <w:rPr>
          <w:sz w:val="24"/>
          <w:szCs w:val="24"/>
        </w:rPr>
      </w:pPr>
      <w:r w:rsidRPr="0029260A">
        <w:rPr>
          <w:b/>
          <w:bCs/>
          <w:sz w:val="24"/>
          <w:szCs w:val="24"/>
        </w:rPr>
        <w:t>Citologia urinaria:</w:t>
      </w:r>
      <w:r w:rsidRPr="0029260A">
        <w:rPr>
          <w:sz w:val="24"/>
          <w:szCs w:val="24"/>
        </w:rPr>
        <w:t xml:space="preserve"> Generalmente non raccomandata di routine, data la bassa sensibilità per i tumori di basso grado.</w:t>
      </w:r>
    </w:p>
    <w:p w14:paraId="5B5F4B01" w14:textId="0F8DDDA8" w:rsidR="0072037D" w:rsidRPr="0072037D" w:rsidRDefault="0072037D" w:rsidP="0072037D">
      <w:pPr>
        <w:pStyle w:val="Paragrafoelenco"/>
        <w:numPr>
          <w:ilvl w:val="0"/>
          <w:numId w:val="27"/>
        </w:numPr>
        <w:spacing w:line="276" w:lineRule="auto"/>
        <w:jc w:val="both"/>
        <w:rPr>
          <w:sz w:val="24"/>
          <w:szCs w:val="24"/>
        </w:rPr>
      </w:pPr>
      <w:r w:rsidRPr="0072037D">
        <w:rPr>
          <w:b/>
          <w:bCs/>
          <w:sz w:val="24"/>
          <w:szCs w:val="24"/>
        </w:rPr>
        <w:t>Imaging T</w:t>
      </w:r>
      <w:r w:rsidR="005B78C7" w:rsidRPr="0072037D">
        <w:rPr>
          <w:b/>
          <w:bCs/>
          <w:sz w:val="24"/>
          <w:szCs w:val="24"/>
        </w:rPr>
        <w:t>C:</w:t>
      </w:r>
      <w:r w:rsidR="005B78C7" w:rsidRPr="0029260A">
        <w:rPr>
          <w:sz w:val="24"/>
          <w:szCs w:val="24"/>
        </w:rPr>
        <w:t xml:space="preserve"> </w:t>
      </w:r>
      <w:r w:rsidR="005B78C7" w:rsidRPr="0072037D">
        <w:rPr>
          <w:sz w:val="24"/>
          <w:szCs w:val="24"/>
        </w:rPr>
        <w:t>Non raccomandato di routine.</w:t>
      </w:r>
      <w:r w:rsidRPr="0072037D">
        <w:rPr>
          <w:color w:val="000000"/>
          <w:sz w:val="24"/>
          <w:szCs w:val="24"/>
        </w:rPr>
        <w:t xml:space="preserve"> Le immagini radiologiche dell’alta via escretrice, dell’addome e della pelvi andrebbero acquisite al basale e successivamente secondo indicazione clinica. </w:t>
      </w:r>
      <w:r>
        <w:rPr>
          <w:color w:val="000000"/>
          <w:sz w:val="24"/>
          <w:szCs w:val="24"/>
        </w:rPr>
        <w:t>(</w:t>
      </w:r>
      <w:r w:rsidRPr="0072037D">
        <w:rPr>
          <w:color w:val="000000"/>
          <w:sz w:val="24"/>
          <w:szCs w:val="24"/>
        </w:rPr>
        <w:t>AIOM</w:t>
      </w:r>
      <w:r>
        <w:rPr>
          <w:color w:val="000000"/>
          <w:sz w:val="24"/>
          <w:szCs w:val="24"/>
        </w:rPr>
        <w:t>)</w:t>
      </w:r>
    </w:p>
    <w:p w14:paraId="5222481B" w14:textId="4DA2C63A" w:rsidR="005B78C7" w:rsidRPr="0072037D" w:rsidRDefault="005B78C7" w:rsidP="0072037D">
      <w:pPr>
        <w:spacing w:line="276" w:lineRule="auto"/>
        <w:jc w:val="both"/>
      </w:pPr>
    </w:p>
    <w:p w14:paraId="4B1331C8" w14:textId="77764D50" w:rsidR="005B78C7" w:rsidRPr="0029260A" w:rsidRDefault="002F12BD" w:rsidP="0029260A">
      <w:pPr>
        <w:spacing w:before="100" w:beforeAutospacing="1" w:after="100" w:afterAutospacing="1"/>
        <w:jc w:val="both"/>
        <w:outlineLvl w:val="3"/>
        <w:rPr>
          <w:b/>
          <w:bCs/>
        </w:rPr>
      </w:pPr>
      <w:r w:rsidRPr="0029260A">
        <w:rPr>
          <w:b/>
          <w:bCs/>
        </w:rPr>
        <w:t>3.</w:t>
      </w:r>
      <w:r w:rsidR="005B78C7" w:rsidRPr="0029260A">
        <w:rPr>
          <w:b/>
          <w:bCs/>
        </w:rPr>
        <w:t>Rischio Intermedio</w:t>
      </w:r>
    </w:p>
    <w:p w14:paraId="69F756CC" w14:textId="3241CA98" w:rsidR="0029260A" w:rsidRPr="0029260A" w:rsidRDefault="005B78C7" w:rsidP="0029260A">
      <w:pPr>
        <w:pStyle w:val="Paragrafoelenco"/>
        <w:numPr>
          <w:ilvl w:val="0"/>
          <w:numId w:val="14"/>
        </w:numPr>
        <w:jc w:val="both"/>
        <w:rPr>
          <w:sz w:val="24"/>
          <w:szCs w:val="24"/>
        </w:rPr>
      </w:pPr>
      <w:r w:rsidRPr="0029260A">
        <w:rPr>
          <w:b/>
          <w:bCs/>
          <w:sz w:val="24"/>
          <w:szCs w:val="24"/>
        </w:rPr>
        <w:t>Cistoscopia:</w:t>
      </w:r>
      <w:r w:rsidRPr="0029260A">
        <w:rPr>
          <w:sz w:val="24"/>
          <w:szCs w:val="24"/>
        </w:rPr>
        <w:t xml:space="preserve"> A </w:t>
      </w:r>
      <w:r w:rsidR="0029260A" w:rsidRPr="0029260A">
        <w:rPr>
          <w:sz w:val="24"/>
          <w:szCs w:val="24"/>
        </w:rPr>
        <w:t>3-6 mesi nel 1°</w:t>
      </w:r>
      <w:r w:rsidR="0029260A" w:rsidRPr="0029260A">
        <w:rPr>
          <w:spacing w:val="-9"/>
          <w:sz w:val="24"/>
          <w:szCs w:val="24"/>
        </w:rPr>
        <w:t xml:space="preserve"> </w:t>
      </w:r>
      <w:r w:rsidR="0029260A" w:rsidRPr="0029260A">
        <w:rPr>
          <w:sz w:val="24"/>
          <w:szCs w:val="24"/>
        </w:rPr>
        <w:t>anno,</w:t>
      </w:r>
      <w:r w:rsidR="0029260A" w:rsidRPr="0029260A">
        <w:rPr>
          <w:spacing w:val="-7"/>
          <w:sz w:val="24"/>
          <w:szCs w:val="24"/>
        </w:rPr>
        <w:t xml:space="preserve"> </w:t>
      </w:r>
      <w:r w:rsidR="0029260A" w:rsidRPr="0029260A">
        <w:rPr>
          <w:sz w:val="24"/>
          <w:szCs w:val="24"/>
        </w:rPr>
        <w:t>ogni</w:t>
      </w:r>
      <w:r w:rsidR="0029260A" w:rsidRPr="0029260A">
        <w:rPr>
          <w:spacing w:val="-6"/>
          <w:sz w:val="24"/>
          <w:szCs w:val="24"/>
        </w:rPr>
        <w:t xml:space="preserve"> </w:t>
      </w:r>
      <w:r w:rsidR="0029260A" w:rsidRPr="0029260A">
        <w:rPr>
          <w:sz w:val="24"/>
          <w:szCs w:val="24"/>
        </w:rPr>
        <w:t>6</w:t>
      </w:r>
      <w:r w:rsidR="0029260A" w:rsidRPr="0029260A">
        <w:rPr>
          <w:spacing w:val="-10"/>
          <w:sz w:val="24"/>
          <w:szCs w:val="24"/>
        </w:rPr>
        <w:t xml:space="preserve"> </w:t>
      </w:r>
      <w:r w:rsidR="0029260A" w:rsidRPr="0029260A">
        <w:rPr>
          <w:sz w:val="24"/>
          <w:szCs w:val="24"/>
        </w:rPr>
        <w:t>mesi</w:t>
      </w:r>
      <w:r w:rsidR="0029260A" w:rsidRPr="0029260A">
        <w:rPr>
          <w:spacing w:val="-6"/>
          <w:sz w:val="24"/>
          <w:szCs w:val="24"/>
        </w:rPr>
        <w:t xml:space="preserve"> </w:t>
      </w:r>
      <w:r w:rsidR="0029260A" w:rsidRPr="0029260A">
        <w:rPr>
          <w:sz w:val="24"/>
          <w:szCs w:val="24"/>
        </w:rPr>
        <w:t>nel 2° anno, e se negative dopo 2 anni si prosegue ogni anno per 5 anni e negli anni successivi secondo indicazione clinica (AIOM).</w:t>
      </w:r>
    </w:p>
    <w:p w14:paraId="50C9C7C5" w14:textId="77777777" w:rsidR="0029260A" w:rsidRPr="0029260A" w:rsidRDefault="0029260A" w:rsidP="0029260A">
      <w:pPr>
        <w:pStyle w:val="Paragrafoelenco"/>
        <w:numPr>
          <w:ilvl w:val="0"/>
          <w:numId w:val="14"/>
        </w:numPr>
        <w:jc w:val="both"/>
        <w:rPr>
          <w:sz w:val="24"/>
          <w:szCs w:val="24"/>
        </w:rPr>
      </w:pPr>
      <w:r w:rsidRPr="0029260A">
        <w:rPr>
          <w:color w:val="000000"/>
          <w:sz w:val="24"/>
          <w:szCs w:val="24"/>
        </w:rPr>
        <w:t xml:space="preserve">Prima cistoscopia </w:t>
      </w:r>
      <w:r w:rsidRPr="0029260A">
        <w:rPr>
          <w:sz w:val="24"/>
          <w:szCs w:val="24"/>
        </w:rPr>
        <w:t xml:space="preserve">a 3 mesi, successivamente ogni 6 mesi per 2 anni, poi annualmente (ESMO). </w:t>
      </w:r>
    </w:p>
    <w:p w14:paraId="3FDDCFA8" w14:textId="7426FAE9" w:rsidR="005B78C7" w:rsidRPr="0072037D" w:rsidRDefault="005B78C7" w:rsidP="0029260A">
      <w:pPr>
        <w:pStyle w:val="Paragrafoelenco"/>
        <w:numPr>
          <w:ilvl w:val="0"/>
          <w:numId w:val="28"/>
        </w:numPr>
        <w:spacing w:before="100" w:beforeAutospacing="1" w:after="100" w:afterAutospacing="1" w:line="276" w:lineRule="auto"/>
        <w:jc w:val="both"/>
        <w:outlineLvl w:val="3"/>
        <w:rPr>
          <w:b/>
          <w:bCs/>
          <w:sz w:val="24"/>
          <w:szCs w:val="24"/>
        </w:rPr>
      </w:pPr>
      <w:r w:rsidRPr="0029260A">
        <w:rPr>
          <w:b/>
          <w:bCs/>
          <w:sz w:val="24"/>
          <w:szCs w:val="24"/>
        </w:rPr>
        <w:t>Citologia urinaria:</w:t>
      </w:r>
      <w:r w:rsidRPr="0029260A">
        <w:rPr>
          <w:sz w:val="24"/>
          <w:szCs w:val="24"/>
        </w:rPr>
        <w:t xml:space="preserve"> </w:t>
      </w:r>
      <w:r w:rsidR="0072037D" w:rsidRPr="0072037D">
        <w:rPr>
          <w:sz w:val="24"/>
          <w:szCs w:val="24"/>
        </w:rPr>
        <w:t>Nessun consiglio (AIOM)</w:t>
      </w:r>
      <w:r w:rsidR="0072037D" w:rsidRPr="0072037D">
        <w:rPr>
          <w:color w:val="000000"/>
          <w:sz w:val="24"/>
          <w:szCs w:val="24"/>
        </w:rPr>
        <w:t>.</w:t>
      </w:r>
      <w:r w:rsidR="0072037D" w:rsidRPr="0072037D">
        <w:rPr>
          <w:sz w:val="24"/>
          <w:szCs w:val="24"/>
        </w:rPr>
        <w:t xml:space="preserve"> </w:t>
      </w:r>
      <w:r w:rsidR="0072037D" w:rsidRPr="0072037D">
        <w:rPr>
          <w:color w:val="000000"/>
          <w:sz w:val="24"/>
          <w:szCs w:val="24"/>
        </w:rPr>
        <w:t>Può essere considerata, soprattutto per i casi al limite con l'alto rischio( ESMO)</w:t>
      </w:r>
      <w:r w:rsidRPr="0072037D">
        <w:rPr>
          <w:sz w:val="24"/>
          <w:szCs w:val="24"/>
        </w:rPr>
        <w:t>Può essere considerata, specialmente per i tumori a più alto grado all'interno di questa categoria.</w:t>
      </w:r>
      <w:r w:rsidR="0029260A" w:rsidRPr="0072037D">
        <w:rPr>
          <w:sz w:val="24"/>
          <w:szCs w:val="24"/>
        </w:rPr>
        <w:t xml:space="preserve"> (</w:t>
      </w:r>
      <w:r w:rsidR="001A2369" w:rsidRPr="0072037D">
        <w:rPr>
          <w:sz w:val="24"/>
          <w:szCs w:val="24"/>
        </w:rPr>
        <w:t>ESMO</w:t>
      </w:r>
      <w:r w:rsidR="0029260A" w:rsidRPr="0072037D">
        <w:rPr>
          <w:sz w:val="24"/>
          <w:szCs w:val="24"/>
        </w:rPr>
        <w:t>)</w:t>
      </w:r>
    </w:p>
    <w:p w14:paraId="5B95EEDE" w14:textId="15F09F92" w:rsidR="005B78C7" w:rsidRPr="0029260A" w:rsidRDefault="005B78C7" w:rsidP="0029260A">
      <w:pPr>
        <w:pStyle w:val="Paragrafoelenco"/>
        <w:numPr>
          <w:ilvl w:val="0"/>
          <w:numId w:val="28"/>
        </w:numPr>
        <w:spacing w:before="100" w:beforeAutospacing="1" w:after="100" w:afterAutospacing="1" w:line="276" w:lineRule="auto"/>
        <w:jc w:val="both"/>
        <w:outlineLvl w:val="3"/>
        <w:rPr>
          <w:b/>
          <w:bCs/>
          <w:sz w:val="24"/>
          <w:szCs w:val="24"/>
        </w:rPr>
      </w:pPr>
      <w:r w:rsidRPr="0029260A">
        <w:rPr>
          <w:b/>
          <w:bCs/>
          <w:sz w:val="24"/>
          <w:szCs w:val="24"/>
        </w:rPr>
        <w:t xml:space="preserve">Imaging </w:t>
      </w:r>
      <w:r w:rsidR="001A2369" w:rsidRPr="0029260A">
        <w:rPr>
          <w:b/>
          <w:bCs/>
          <w:sz w:val="24"/>
          <w:szCs w:val="24"/>
        </w:rPr>
        <w:t>TC</w:t>
      </w:r>
      <w:r w:rsidRPr="0029260A">
        <w:rPr>
          <w:b/>
          <w:bCs/>
          <w:sz w:val="24"/>
          <w:szCs w:val="24"/>
        </w:rPr>
        <w:t>:</w:t>
      </w:r>
      <w:r w:rsidRPr="0029260A">
        <w:rPr>
          <w:sz w:val="24"/>
          <w:szCs w:val="24"/>
        </w:rPr>
        <w:t xml:space="preserve"> </w:t>
      </w:r>
      <w:r w:rsidR="001A2369" w:rsidRPr="0029260A">
        <w:rPr>
          <w:sz w:val="24"/>
          <w:szCs w:val="24"/>
        </w:rPr>
        <w:t>Le immagini radiologiche dell’alta via escretrice, dell’addome e della pelvi andrebbero acquisite al basale e successivamente sec</w:t>
      </w:r>
      <w:r w:rsidR="0072037D">
        <w:rPr>
          <w:sz w:val="24"/>
          <w:szCs w:val="24"/>
        </w:rPr>
        <w:t>ondo indicazione clinica (AIOM). Ogni 1-</w:t>
      </w:r>
      <w:r w:rsidR="001A2369" w:rsidRPr="0029260A">
        <w:rPr>
          <w:sz w:val="24"/>
          <w:szCs w:val="24"/>
        </w:rPr>
        <w:t xml:space="preserve">2 anni </w:t>
      </w:r>
      <w:r w:rsidR="0029260A">
        <w:rPr>
          <w:sz w:val="24"/>
          <w:szCs w:val="24"/>
        </w:rPr>
        <w:t>(</w:t>
      </w:r>
      <w:r w:rsidR="001A2369" w:rsidRPr="0029260A">
        <w:rPr>
          <w:sz w:val="24"/>
          <w:szCs w:val="24"/>
        </w:rPr>
        <w:t>ESMO)</w:t>
      </w:r>
    </w:p>
    <w:p w14:paraId="21F99CCF" w14:textId="77280C9A" w:rsidR="005B78C7" w:rsidRPr="0029260A" w:rsidRDefault="002F12BD" w:rsidP="0029260A">
      <w:pPr>
        <w:spacing w:before="100" w:beforeAutospacing="1" w:after="100" w:afterAutospacing="1"/>
        <w:jc w:val="both"/>
        <w:outlineLvl w:val="3"/>
        <w:rPr>
          <w:b/>
          <w:bCs/>
        </w:rPr>
      </w:pPr>
      <w:r w:rsidRPr="0029260A">
        <w:rPr>
          <w:b/>
          <w:bCs/>
        </w:rPr>
        <w:t>4</w:t>
      </w:r>
      <w:r w:rsidR="005B78C7" w:rsidRPr="0029260A">
        <w:rPr>
          <w:b/>
          <w:bCs/>
        </w:rPr>
        <w:t>. Rischio Alto</w:t>
      </w:r>
    </w:p>
    <w:p w14:paraId="1887C8B8" w14:textId="3BCAA4F0" w:rsidR="0029260A" w:rsidRPr="0072037D" w:rsidRDefault="005B78C7" w:rsidP="0072037D">
      <w:pPr>
        <w:pStyle w:val="Paragrafoelenco"/>
        <w:numPr>
          <w:ilvl w:val="0"/>
          <w:numId w:val="37"/>
        </w:numPr>
        <w:spacing w:line="276" w:lineRule="auto"/>
        <w:jc w:val="both"/>
        <w:rPr>
          <w:sz w:val="24"/>
          <w:szCs w:val="24"/>
        </w:rPr>
      </w:pPr>
      <w:r w:rsidRPr="0072037D">
        <w:rPr>
          <w:b/>
          <w:bCs/>
          <w:sz w:val="24"/>
          <w:szCs w:val="24"/>
        </w:rPr>
        <w:t>Cistoscopia:</w:t>
      </w:r>
      <w:r w:rsidRPr="0072037D">
        <w:rPr>
          <w:sz w:val="24"/>
          <w:szCs w:val="24"/>
        </w:rPr>
        <w:t xml:space="preserve"> </w:t>
      </w:r>
      <w:r w:rsidR="0029260A" w:rsidRPr="0072037D">
        <w:rPr>
          <w:sz w:val="24"/>
          <w:szCs w:val="24"/>
        </w:rPr>
        <w:t>cistoscopia a 3 mesi dalla TURB. Se negativa, cistoscopia ogni 3 mesi per i primi 2 anni. Dopo 2 anni si prosegue ogni 6 mesi per altri 3 anni e ogni anno nei 5 anni successivi (AIOM). Ogni 3 mesi per i primi 2 anni. Poi ogni 6 mesi per i successivi 3 anni. Successivamente annuale per almeno 5-10 anni o a vita(ESMO)</w:t>
      </w:r>
    </w:p>
    <w:p w14:paraId="05514135" w14:textId="0A070575" w:rsidR="005B78C7" w:rsidRPr="0072037D" w:rsidRDefault="005B78C7" w:rsidP="0072037D">
      <w:pPr>
        <w:pStyle w:val="Paragrafoelenco"/>
        <w:numPr>
          <w:ilvl w:val="0"/>
          <w:numId w:val="14"/>
        </w:numPr>
        <w:pBdr>
          <w:top w:val="nil"/>
          <w:left w:val="nil"/>
          <w:bottom w:val="nil"/>
          <w:right w:val="nil"/>
          <w:between w:val="nil"/>
        </w:pBdr>
        <w:spacing w:line="276" w:lineRule="auto"/>
        <w:jc w:val="both"/>
        <w:rPr>
          <w:color w:val="000000"/>
          <w:sz w:val="24"/>
          <w:szCs w:val="24"/>
        </w:rPr>
      </w:pPr>
      <w:r w:rsidRPr="0072037D">
        <w:rPr>
          <w:b/>
          <w:bCs/>
          <w:sz w:val="24"/>
          <w:szCs w:val="24"/>
        </w:rPr>
        <w:t>Citologia urinaria:</w:t>
      </w:r>
      <w:r w:rsidRPr="0072037D">
        <w:rPr>
          <w:sz w:val="24"/>
          <w:szCs w:val="24"/>
        </w:rPr>
        <w:t xml:space="preserve"> </w:t>
      </w:r>
      <w:r w:rsidR="0029260A" w:rsidRPr="0072037D">
        <w:rPr>
          <w:sz w:val="24"/>
          <w:szCs w:val="24"/>
        </w:rPr>
        <w:t>Nessun consiglio (AIOM). Fortemente raccomandata a ogni visita di follow-up (elevata sensibilità per HG/CIS)(ESMO).</w:t>
      </w:r>
      <w:r w:rsidR="0029260A" w:rsidRPr="0072037D">
        <w:rPr>
          <w:color w:val="000000"/>
          <w:sz w:val="24"/>
          <w:szCs w:val="24"/>
        </w:rPr>
        <w:t xml:space="preserve"> </w:t>
      </w:r>
    </w:p>
    <w:p w14:paraId="445385F6" w14:textId="60EFA5BA" w:rsidR="002F12BD" w:rsidRPr="0072037D" w:rsidRDefault="005B78C7" w:rsidP="0072037D">
      <w:pPr>
        <w:pStyle w:val="Paragrafoelenco"/>
        <w:numPr>
          <w:ilvl w:val="0"/>
          <w:numId w:val="29"/>
        </w:numPr>
        <w:spacing w:before="100" w:beforeAutospacing="1" w:after="100" w:afterAutospacing="1" w:line="276" w:lineRule="auto"/>
        <w:jc w:val="both"/>
        <w:rPr>
          <w:strike/>
          <w:sz w:val="24"/>
          <w:szCs w:val="24"/>
        </w:rPr>
      </w:pPr>
      <w:r w:rsidRPr="0072037D">
        <w:rPr>
          <w:b/>
          <w:bCs/>
          <w:sz w:val="24"/>
          <w:szCs w:val="24"/>
        </w:rPr>
        <w:t>I</w:t>
      </w:r>
      <w:r w:rsidR="001A2369" w:rsidRPr="0072037D">
        <w:rPr>
          <w:b/>
          <w:bCs/>
          <w:sz w:val="24"/>
          <w:szCs w:val="24"/>
        </w:rPr>
        <w:t>maging T</w:t>
      </w:r>
      <w:r w:rsidR="0072037D" w:rsidRPr="0072037D">
        <w:rPr>
          <w:b/>
          <w:bCs/>
          <w:sz w:val="24"/>
          <w:szCs w:val="24"/>
        </w:rPr>
        <w:t xml:space="preserve">C </w:t>
      </w:r>
      <w:r w:rsidR="0072037D" w:rsidRPr="0072037D">
        <w:rPr>
          <w:color w:val="000000"/>
          <w:sz w:val="24"/>
          <w:szCs w:val="24"/>
        </w:rPr>
        <w:t>Al basale e a 12 mesi per il 1° anno e successivamente ogni 12-24 mesi, per l’alta via escretrice. Per gli altri al basale e successivamente secondo indicazione clinica (AIOM)</w:t>
      </w:r>
      <w:r w:rsidR="0072037D" w:rsidRPr="0072037D">
        <w:rPr>
          <w:sz w:val="24"/>
          <w:szCs w:val="24"/>
        </w:rPr>
        <w:t>. Annuale fino a 5 anni. Successivamente TC ogni 2 anni fino a 10 anni (ESMO).</w:t>
      </w:r>
    </w:p>
    <w:p w14:paraId="16B72E87" w14:textId="753C0C48" w:rsidR="005B78C7" w:rsidRPr="0029260A" w:rsidRDefault="002F12BD" w:rsidP="0029260A">
      <w:pPr>
        <w:spacing w:before="100" w:beforeAutospacing="1" w:after="100" w:afterAutospacing="1" w:line="276" w:lineRule="auto"/>
        <w:jc w:val="both"/>
      </w:pPr>
      <w:r w:rsidRPr="0029260A">
        <w:rPr>
          <w:b/>
        </w:rPr>
        <w:t>5.</w:t>
      </w:r>
      <w:r w:rsidR="00A7570A">
        <w:rPr>
          <w:b/>
        </w:rPr>
        <w:t xml:space="preserve"> </w:t>
      </w:r>
      <w:r w:rsidRPr="0029260A">
        <w:rPr>
          <w:b/>
        </w:rPr>
        <w:t>R</w:t>
      </w:r>
      <w:r w:rsidR="005B78C7" w:rsidRPr="0029260A">
        <w:rPr>
          <w:b/>
          <w:bCs/>
        </w:rPr>
        <w:t xml:space="preserve">ischio </w:t>
      </w:r>
      <w:r w:rsidRPr="0029260A">
        <w:rPr>
          <w:b/>
          <w:bCs/>
        </w:rPr>
        <w:t>Elevatissimo</w:t>
      </w:r>
      <w:r w:rsidR="005B78C7" w:rsidRPr="0029260A">
        <w:rPr>
          <w:b/>
          <w:bCs/>
        </w:rPr>
        <w:t xml:space="preserve"> </w:t>
      </w:r>
      <w:r w:rsidR="005B78C7" w:rsidRPr="001227FA">
        <w:rPr>
          <w:bCs/>
        </w:rPr>
        <w:t>(es. recidiva di HG-T1 dopo BCG):</w:t>
      </w:r>
      <w:r w:rsidR="005B78C7" w:rsidRPr="001227FA">
        <w:t xml:space="preserve"> </w:t>
      </w:r>
      <w:r w:rsidR="005B78C7" w:rsidRPr="0029260A">
        <w:t>Questi pazienti hanno un rischio estremamente elevato di progressione e dovrebbero essere considerati per una cistectomia radicale precoce, poiché il follow-up da solo potrebbe non essere sufficiente.</w:t>
      </w:r>
    </w:p>
    <w:p w14:paraId="0A2B5E3D" w14:textId="25E0C996" w:rsidR="00A754CE" w:rsidRDefault="005B78C7" w:rsidP="00A7570A">
      <w:pPr>
        <w:spacing w:before="100" w:beforeAutospacing="1" w:after="100" w:afterAutospacing="1" w:line="360" w:lineRule="auto"/>
      </w:pPr>
      <w:r w:rsidRPr="005B78C7">
        <w:t>Il piano di follow-up deve essere sempre personalizzato e discusso tra il paziente e il team medico (urologo, oncologo, radiologo), tenendo conto delle preferenze del paziente e delle comorbidità.</w:t>
      </w:r>
    </w:p>
    <w:p w14:paraId="3BA23DFC" w14:textId="7EB37FFC" w:rsidR="00F92F42" w:rsidRDefault="00F92F42" w:rsidP="00A7570A">
      <w:pPr>
        <w:spacing w:before="100" w:beforeAutospacing="1" w:after="100" w:afterAutospacing="1" w:line="360" w:lineRule="auto"/>
      </w:pPr>
    </w:p>
    <w:p w14:paraId="4741EE3E" w14:textId="372D08BF" w:rsidR="00F92F42" w:rsidRDefault="00F92F42" w:rsidP="00A7570A">
      <w:pPr>
        <w:spacing w:before="100" w:beforeAutospacing="1" w:after="100" w:afterAutospacing="1" w:line="360" w:lineRule="auto"/>
      </w:pPr>
    </w:p>
    <w:p w14:paraId="55B560B3" w14:textId="6433AE7B" w:rsidR="00F92F42" w:rsidRDefault="00F92F42" w:rsidP="00A7570A">
      <w:pPr>
        <w:spacing w:before="100" w:beforeAutospacing="1" w:after="100" w:afterAutospacing="1" w:line="360" w:lineRule="auto"/>
      </w:pPr>
    </w:p>
    <w:p w14:paraId="2DB98B69" w14:textId="25711F0C" w:rsidR="00F92F42" w:rsidRDefault="00F92F42" w:rsidP="00A7570A">
      <w:pPr>
        <w:spacing w:before="100" w:beforeAutospacing="1" w:after="100" w:afterAutospacing="1" w:line="360" w:lineRule="auto"/>
      </w:pPr>
    </w:p>
    <w:p w14:paraId="7FC0E3E0" w14:textId="12851E74" w:rsidR="00F92F42" w:rsidRDefault="00F92F42" w:rsidP="00A7570A">
      <w:pPr>
        <w:spacing w:before="100" w:beforeAutospacing="1" w:after="100" w:afterAutospacing="1" w:line="360" w:lineRule="auto"/>
      </w:pPr>
    </w:p>
    <w:p w14:paraId="17EDF8C6" w14:textId="13CE376B" w:rsidR="00F92F42" w:rsidRDefault="00F92F42" w:rsidP="00A7570A">
      <w:pPr>
        <w:spacing w:before="100" w:beforeAutospacing="1" w:after="100" w:afterAutospacing="1" w:line="360" w:lineRule="auto"/>
      </w:pPr>
    </w:p>
    <w:p w14:paraId="6930CF79" w14:textId="2D8923B9" w:rsidR="00F92F42" w:rsidRDefault="00F92F42" w:rsidP="00A7570A">
      <w:pPr>
        <w:spacing w:before="100" w:beforeAutospacing="1" w:after="100" w:afterAutospacing="1" w:line="360" w:lineRule="auto"/>
      </w:pPr>
    </w:p>
    <w:p w14:paraId="012C4E19" w14:textId="50D8619A" w:rsidR="00F92F42" w:rsidRDefault="00F92F42" w:rsidP="00A7570A">
      <w:pPr>
        <w:spacing w:before="100" w:beforeAutospacing="1" w:after="100" w:afterAutospacing="1" w:line="360" w:lineRule="auto"/>
      </w:pPr>
    </w:p>
    <w:p w14:paraId="1825253E" w14:textId="5A8575A3" w:rsidR="00F92F42" w:rsidRDefault="00F92F42" w:rsidP="00A7570A">
      <w:pPr>
        <w:spacing w:before="100" w:beforeAutospacing="1" w:after="100" w:afterAutospacing="1" w:line="360" w:lineRule="auto"/>
      </w:pPr>
    </w:p>
    <w:p w14:paraId="5613AA3E" w14:textId="6DEE35CA" w:rsidR="00F92F42" w:rsidRDefault="00F92F42" w:rsidP="00F92F42">
      <w:pPr>
        <w:spacing w:before="100" w:beforeAutospacing="1" w:after="100" w:afterAutospacing="1" w:line="360" w:lineRule="auto"/>
      </w:pPr>
    </w:p>
    <w:p w14:paraId="66926AC9" w14:textId="77777777" w:rsidR="001227FA" w:rsidRPr="00A7570A" w:rsidRDefault="001227FA" w:rsidP="00F92F42">
      <w:pPr>
        <w:spacing w:before="100" w:beforeAutospacing="1" w:after="100" w:afterAutospacing="1" w:line="360" w:lineRule="auto"/>
      </w:pPr>
    </w:p>
    <w:p w14:paraId="5FAFCACD" w14:textId="4707D643" w:rsidR="00EA3628" w:rsidRPr="00A7570A" w:rsidRDefault="00367AB4" w:rsidP="00A7570A">
      <w:pPr>
        <w:pStyle w:val="Titolo1"/>
        <w:spacing w:before="84"/>
        <w:ind w:left="182"/>
        <w:jc w:val="left"/>
      </w:pPr>
      <w:r w:rsidRPr="00367AB4">
        <w:t>Tabella 14</w:t>
      </w:r>
      <w:r w:rsidR="00EA3628" w:rsidRPr="00367AB4">
        <w:t>. Follow</w:t>
      </w:r>
      <w:r w:rsidR="00EA3628" w:rsidRPr="0041137B">
        <w:t>-up della malattia non muscolo-invasiva</w:t>
      </w:r>
    </w:p>
    <w:tbl>
      <w:tblPr>
        <w:tblStyle w:val="12"/>
        <w:tblW w:w="9701"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21"/>
        <w:gridCol w:w="8080"/>
      </w:tblGrid>
      <w:tr w:rsidR="00EA3628" w:rsidRPr="0041137B" w14:paraId="56EA3C8A" w14:textId="77777777" w:rsidTr="00C76FEF">
        <w:trPr>
          <w:trHeight w:val="396"/>
        </w:trPr>
        <w:tc>
          <w:tcPr>
            <w:tcW w:w="1621" w:type="dxa"/>
            <w:shd w:val="clear" w:color="auto" w:fill="0070C0"/>
          </w:tcPr>
          <w:p w14:paraId="760411FB" w14:textId="77777777" w:rsidR="00EA3628" w:rsidRPr="0041137B" w:rsidRDefault="00EA3628" w:rsidP="002F12BD">
            <w:pPr>
              <w:pBdr>
                <w:top w:val="nil"/>
                <w:left w:val="nil"/>
                <w:bottom w:val="nil"/>
                <w:right w:val="nil"/>
                <w:between w:val="nil"/>
              </w:pBdr>
              <w:spacing w:before="1"/>
              <w:ind w:left="129"/>
              <w:rPr>
                <w:b/>
                <w:color w:val="FFFFFF" w:themeColor="background1"/>
              </w:rPr>
            </w:pPr>
            <w:r w:rsidRPr="0041137B">
              <w:rPr>
                <w:b/>
                <w:color w:val="FFFFFF" w:themeColor="background1"/>
              </w:rPr>
              <w:t>Procedura</w:t>
            </w:r>
          </w:p>
        </w:tc>
        <w:tc>
          <w:tcPr>
            <w:tcW w:w="8080" w:type="dxa"/>
            <w:shd w:val="clear" w:color="auto" w:fill="0070C0"/>
          </w:tcPr>
          <w:p w14:paraId="1532BF86" w14:textId="77777777" w:rsidR="00EA3628" w:rsidRPr="0041137B" w:rsidRDefault="00EA3628" w:rsidP="00C76FEF">
            <w:pPr>
              <w:pBdr>
                <w:top w:val="nil"/>
                <w:left w:val="nil"/>
                <w:bottom w:val="nil"/>
                <w:right w:val="nil"/>
                <w:between w:val="nil"/>
              </w:pBdr>
              <w:spacing w:before="1"/>
              <w:ind w:left="76"/>
              <w:jc w:val="center"/>
              <w:rPr>
                <w:b/>
                <w:color w:val="FFFFFF" w:themeColor="background1"/>
              </w:rPr>
            </w:pPr>
            <w:r w:rsidRPr="0041137B">
              <w:rPr>
                <w:b/>
                <w:color w:val="FFFFFF" w:themeColor="background1"/>
              </w:rPr>
              <w:t>Periodicità</w:t>
            </w:r>
          </w:p>
        </w:tc>
      </w:tr>
      <w:tr w:rsidR="00EA3628" w:rsidRPr="0041137B" w14:paraId="52FE4C97" w14:textId="77777777" w:rsidTr="002F12BD">
        <w:trPr>
          <w:trHeight w:val="2907"/>
        </w:trPr>
        <w:tc>
          <w:tcPr>
            <w:tcW w:w="1621" w:type="dxa"/>
          </w:tcPr>
          <w:p w14:paraId="73215132" w14:textId="77777777" w:rsidR="00EA3628" w:rsidRPr="002B60D3" w:rsidRDefault="00EA3628" w:rsidP="002F12BD">
            <w:pPr>
              <w:pBdr>
                <w:top w:val="nil"/>
                <w:left w:val="nil"/>
                <w:bottom w:val="nil"/>
                <w:right w:val="nil"/>
                <w:between w:val="nil"/>
              </w:pBdr>
              <w:spacing w:line="249" w:lineRule="auto"/>
              <w:ind w:left="129"/>
              <w:jc w:val="center"/>
              <w:rPr>
                <w:b/>
                <w:color w:val="000000"/>
                <w:sz w:val="22"/>
                <w:szCs w:val="22"/>
              </w:rPr>
            </w:pPr>
            <w:r w:rsidRPr="002B60D3">
              <w:rPr>
                <w:b/>
                <w:color w:val="000000"/>
                <w:sz w:val="22"/>
                <w:szCs w:val="22"/>
              </w:rPr>
              <w:t>Cistoscopia</w:t>
            </w:r>
          </w:p>
        </w:tc>
        <w:tc>
          <w:tcPr>
            <w:tcW w:w="8080" w:type="dxa"/>
          </w:tcPr>
          <w:p w14:paraId="6034EDEA" w14:textId="77777777" w:rsidR="00EA3628" w:rsidRPr="0029260A" w:rsidRDefault="00EA3628" w:rsidP="002F12BD">
            <w:pPr>
              <w:jc w:val="both"/>
              <w:rPr>
                <w:b/>
                <w:color w:val="000000"/>
                <w:sz w:val="22"/>
                <w:szCs w:val="22"/>
              </w:rPr>
            </w:pPr>
            <w:r w:rsidRPr="0029260A">
              <w:rPr>
                <w:b/>
                <w:color w:val="000000"/>
                <w:sz w:val="22"/>
                <w:szCs w:val="22"/>
              </w:rPr>
              <w:t>Malattia non muscolo-invasiva a basso rischio:</w:t>
            </w:r>
          </w:p>
          <w:p w14:paraId="6DEC6251" w14:textId="147F393C" w:rsidR="00B5321E" w:rsidRPr="0072037D" w:rsidRDefault="00EA3628" w:rsidP="00B5321E">
            <w:pPr>
              <w:pStyle w:val="Paragrafoelenco"/>
              <w:numPr>
                <w:ilvl w:val="0"/>
                <w:numId w:val="15"/>
              </w:numPr>
              <w:jc w:val="both"/>
            </w:pPr>
            <w:r w:rsidRPr="0029260A">
              <w:rPr>
                <w:color w:val="000000"/>
              </w:rPr>
              <w:t xml:space="preserve">cistoscopia a 3 mesi dalla TURB. Se negativa cistoscopia dopo </w:t>
            </w:r>
            <w:r w:rsidR="00B5321E" w:rsidRPr="0029260A">
              <w:rPr>
                <w:color w:val="000000"/>
              </w:rPr>
              <w:t xml:space="preserve">12 mesi </w:t>
            </w:r>
            <w:r w:rsidR="00367AB4" w:rsidRPr="0029260A">
              <w:rPr>
                <w:color w:val="000000"/>
              </w:rPr>
              <w:t>(9</w:t>
            </w:r>
            <w:r w:rsidRPr="0029260A">
              <w:rPr>
                <w:color w:val="000000"/>
              </w:rPr>
              <w:t xml:space="preserve"> mesi</w:t>
            </w:r>
            <w:r w:rsidR="00B5321E" w:rsidRPr="0029260A">
              <w:rPr>
                <w:color w:val="000000"/>
              </w:rPr>
              <w:t xml:space="preserve"> per ESMO)</w:t>
            </w:r>
            <w:r w:rsidRPr="0029260A">
              <w:rPr>
                <w:color w:val="000000"/>
              </w:rPr>
              <w:t>, quindi ogn</w:t>
            </w:r>
            <w:r w:rsidR="00B5321E" w:rsidRPr="0029260A">
              <w:rPr>
                <w:color w:val="000000"/>
              </w:rPr>
              <w:t xml:space="preserve">i anno per i successivi 5 anni </w:t>
            </w:r>
            <w:r w:rsidR="00B5321E" w:rsidRPr="0072037D">
              <w:t>e negli anni successivi secondo indicazione clinica.</w:t>
            </w:r>
          </w:p>
          <w:p w14:paraId="07A4AFD6" w14:textId="77777777" w:rsidR="00EA3628" w:rsidRPr="0029260A" w:rsidRDefault="00EA3628" w:rsidP="002F12BD">
            <w:pPr>
              <w:jc w:val="both"/>
              <w:rPr>
                <w:color w:val="000000"/>
                <w:sz w:val="22"/>
                <w:szCs w:val="22"/>
              </w:rPr>
            </w:pPr>
          </w:p>
          <w:p w14:paraId="61382C95" w14:textId="77777777" w:rsidR="00EA3628" w:rsidRPr="0029260A" w:rsidRDefault="00EA3628" w:rsidP="002F12BD">
            <w:pPr>
              <w:jc w:val="both"/>
              <w:rPr>
                <w:b/>
                <w:color w:val="000000"/>
                <w:sz w:val="22"/>
                <w:szCs w:val="22"/>
              </w:rPr>
            </w:pPr>
            <w:r w:rsidRPr="0029260A">
              <w:rPr>
                <w:b/>
                <w:color w:val="000000"/>
                <w:sz w:val="22"/>
                <w:szCs w:val="22"/>
              </w:rPr>
              <w:t xml:space="preserve">Malattia non muscolo-invasiva a rischio intermedio di basso grado: </w:t>
            </w:r>
          </w:p>
          <w:p w14:paraId="21EE0A51" w14:textId="3A092F8E" w:rsidR="006206F9" w:rsidRPr="0029260A" w:rsidRDefault="006206F9" w:rsidP="006206F9">
            <w:pPr>
              <w:pStyle w:val="Paragrafoelenco"/>
              <w:numPr>
                <w:ilvl w:val="0"/>
                <w:numId w:val="14"/>
              </w:numPr>
              <w:jc w:val="both"/>
            </w:pPr>
            <w:r w:rsidRPr="0029260A">
              <w:t>3-6 mesi nel 1°</w:t>
            </w:r>
            <w:r w:rsidRPr="0029260A">
              <w:rPr>
                <w:spacing w:val="-9"/>
              </w:rPr>
              <w:t xml:space="preserve"> </w:t>
            </w:r>
            <w:r w:rsidRPr="0029260A">
              <w:t>anno,</w:t>
            </w:r>
            <w:r w:rsidRPr="0029260A">
              <w:rPr>
                <w:spacing w:val="-7"/>
              </w:rPr>
              <w:t xml:space="preserve"> </w:t>
            </w:r>
            <w:r w:rsidRPr="0029260A">
              <w:t>ogni</w:t>
            </w:r>
            <w:r w:rsidRPr="0029260A">
              <w:rPr>
                <w:spacing w:val="-6"/>
              </w:rPr>
              <w:t xml:space="preserve"> </w:t>
            </w:r>
            <w:r w:rsidRPr="0029260A">
              <w:t>6</w:t>
            </w:r>
            <w:r w:rsidRPr="0029260A">
              <w:rPr>
                <w:spacing w:val="-10"/>
              </w:rPr>
              <w:t xml:space="preserve"> </w:t>
            </w:r>
            <w:r w:rsidRPr="0029260A">
              <w:t>mesi</w:t>
            </w:r>
            <w:r w:rsidRPr="0029260A">
              <w:rPr>
                <w:spacing w:val="-6"/>
              </w:rPr>
              <w:t xml:space="preserve"> </w:t>
            </w:r>
            <w:r w:rsidRPr="0029260A">
              <w:t>nel 2° anno, e se negative dopo 2 anni si prosegue ogni anno per 5 anni e negli anni successivi secondo indicazione clinica (AIOM</w:t>
            </w:r>
            <w:r w:rsidR="00367AB4" w:rsidRPr="0029260A">
              <w:t>).</w:t>
            </w:r>
          </w:p>
          <w:p w14:paraId="11449129" w14:textId="77777777" w:rsidR="006206F9" w:rsidRPr="0029260A" w:rsidRDefault="00EA3628" w:rsidP="006206F9">
            <w:pPr>
              <w:pStyle w:val="Paragrafoelenco"/>
              <w:numPr>
                <w:ilvl w:val="0"/>
                <w:numId w:val="14"/>
              </w:numPr>
              <w:jc w:val="both"/>
            </w:pPr>
            <w:r w:rsidRPr="0029260A">
              <w:rPr>
                <w:color w:val="000000"/>
              </w:rPr>
              <w:t xml:space="preserve">Prima cistoscopia </w:t>
            </w:r>
            <w:r w:rsidRPr="0029260A">
              <w:t>a 3 mesi, successivamente ogni 6 mesi per 2 anni, poi annualmente</w:t>
            </w:r>
            <w:r w:rsidR="006206F9" w:rsidRPr="0029260A">
              <w:t xml:space="preserve"> (ESMO)</w:t>
            </w:r>
            <w:r w:rsidRPr="0029260A">
              <w:t xml:space="preserve">. </w:t>
            </w:r>
          </w:p>
          <w:p w14:paraId="296108A8" w14:textId="77777777" w:rsidR="00CC3DCC" w:rsidRPr="0029260A" w:rsidRDefault="00CC3DCC" w:rsidP="00CC3DCC">
            <w:pPr>
              <w:jc w:val="both"/>
              <w:rPr>
                <w:sz w:val="22"/>
                <w:szCs w:val="22"/>
              </w:rPr>
            </w:pPr>
          </w:p>
          <w:p w14:paraId="7F7EF54A" w14:textId="35471F4D" w:rsidR="00CC3DCC" w:rsidRPr="0029260A" w:rsidRDefault="00CC3DCC" w:rsidP="00CC3DCC">
            <w:pPr>
              <w:jc w:val="both"/>
              <w:rPr>
                <w:sz w:val="22"/>
                <w:szCs w:val="22"/>
              </w:rPr>
            </w:pPr>
            <w:r w:rsidRPr="0029260A">
              <w:rPr>
                <w:b/>
                <w:color w:val="000000"/>
                <w:sz w:val="22"/>
                <w:szCs w:val="22"/>
              </w:rPr>
              <w:t xml:space="preserve">Malattia non muscolo-invasiva a rischio intermedio </w:t>
            </w:r>
            <w:r w:rsidR="00EA3628" w:rsidRPr="0029260A">
              <w:rPr>
                <w:b/>
                <w:sz w:val="22"/>
                <w:szCs w:val="22"/>
              </w:rPr>
              <w:t>di alto grado/G3</w:t>
            </w:r>
            <w:r w:rsidR="00EA3628" w:rsidRPr="0029260A">
              <w:rPr>
                <w:sz w:val="22"/>
                <w:szCs w:val="22"/>
              </w:rPr>
              <w:t xml:space="preserve"> </w:t>
            </w:r>
          </w:p>
          <w:p w14:paraId="72057AB2" w14:textId="77777777" w:rsidR="00EA3628" w:rsidRPr="0029260A" w:rsidRDefault="00EA3628" w:rsidP="00CC3DCC">
            <w:pPr>
              <w:pStyle w:val="Paragrafoelenco"/>
              <w:numPr>
                <w:ilvl w:val="0"/>
                <w:numId w:val="37"/>
              </w:numPr>
              <w:jc w:val="both"/>
            </w:pPr>
            <w:r w:rsidRPr="0029260A">
              <w:t>come i pazienti ad alto rischio</w:t>
            </w:r>
          </w:p>
          <w:p w14:paraId="4D019397" w14:textId="77777777" w:rsidR="0029260A" w:rsidRPr="0029260A" w:rsidRDefault="0029260A" w:rsidP="0029260A">
            <w:pPr>
              <w:jc w:val="both"/>
              <w:rPr>
                <w:b/>
                <w:sz w:val="22"/>
                <w:szCs w:val="22"/>
              </w:rPr>
            </w:pPr>
          </w:p>
          <w:p w14:paraId="1964BBC2" w14:textId="77777777" w:rsidR="0029260A" w:rsidRPr="0029260A" w:rsidRDefault="0029260A" w:rsidP="0029260A">
            <w:pPr>
              <w:jc w:val="both"/>
              <w:rPr>
                <w:b/>
                <w:sz w:val="22"/>
                <w:szCs w:val="22"/>
              </w:rPr>
            </w:pPr>
            <w:r w:rsidRPr="0029260A">
              <w:rPr>
                <w:b/>
                <w:sz w:val="22"/>
                <w:szCs w:val="22"/>
              </w:rPr>
              <w:t xml:space="preserve">Malattia non muscolo-invasiva ad alto rischio: </w:t>
            </w:r>
          </w:p>
          <w:p w14:paraId="3A9BC9A4" w14:textId="77777777" w:rsidR="0029260A" w:rsidRDefault="0029260A" w:rsidP="0029260A">
            <w:pPr>
              <w:pStyle w:val="Paragrafoelenco"/>
              <w:numPr>
                <w:ilvl w:val="0"/>
                <w:numId w:val="37"/>
              </w:numPr>
              <w:jc w:val="both"/>
            </w:pPr>
            <w:r w:rsidRPr="0029260A">
              <w:t>cistoscopia a 3 mesi dalla TURB. Se negativa, cistoscopia ogni 3 mesi per i primi 2</w:t>
            </w:r>
          </w:p>
          <w:p w14:paraId="431335A8" w14:textId="4869F8CE" w:rsidR="0029260A" w:rsidRPr="0029260A" w:rsidRDefault="0029260A" w:rsidP="0072037D">
            <w:pPr>
              <w:pStyle w:val="Paragrafoelenco"/>
              <w:jc w:val="both"/>
            </w:pPr>
            <w:r w:rsidRPr="0029260A">
              <w:t xml:space="preserve">anni. Dopo 2 anni si prosegue ogni 6 mesi per altri 3 anni e ogni anno nei 5 anni </w:t>
            </w:r>
            <w:r w:rsidR="00367AB4" w:rsidRPr="0029260A">
              <w:t>successivi. (</w:t>
            </w:r>
            <w:r w:rsidRPr="0029260A">
              <w:t>AIOM). Ogni 3 mesi per i primi 2 anni. Poi ogni 6 mesi per i successivi 3 anni. Successivamente annuale per almeno 5-10 anni o a vita</w:t>
            </w:r>
            <w:r w:rsidR="00367AB4">
              <w:t xml:space="preserve"> </w:t>
            </w:r>
            <w:r w:rsidRPr="0029260A">
              <w:t>(ESMO)</w:t>
            </w:r>
          </w:p>
        </w:tc>
      </w:tr>
      <w:tr w:rsidR="00EA3628" w:rsidRPr="0041137B" w14:paraId="6BFE2332" w14:textId="77777777" w:rsidTr="002F12BD">
        <w:trPr>
          <w:trHeight w:val="1873"/>
        </w:trPr>
        <w:tc>
          <w:tcPr>
            <w:tcW w:w="1621" w:type="dxa"/>
          </w:tcPr>
          <w:p w14:paraId="00CD1F8A" w14:textId="77777777" w:rsidR="00EA3628" w:rsidRPr="002B60D3" w:rsidRDefault="00EA3628" w:rsidP="002F12BD">
            <w:pPr>
              <w:pBdr>
                <w:top w:val="nil"/>
                <w:left w:val="nil"/>
                <w:bottom w:val="nil"/>
                <w:right w:val="nil"/>
                <w:between w:val="nil"/>
              </w:pBdr>
              <w:spacing w:before="58"/>
              <w:ind w:left="129"/>
              <w:jc w:val="center"/>
              <w:rPr>
                <w:b/>
                <w:color w:val="000000"/>
                <w:sz w:val="22"/>
                <w:szCs w:val="22"/>
              </w:rPr>
            </w:pPr>
            <w:r>
              <w:rPr>
                <w:b/>
                <w:color w:val="000000"/>
                <w:sz w:val="22"/>
                <w:szCs w:val="22"/>
              </w:rPr>
              <w:t>Citologia urinaria</w:t>
            </w:r>
          </w:p>
        </w:tc>
        <w:tc>
          <w:tcPr>
            <w:tcW w:w="8080" w:type="dxa"/>
          </w:tcPr>
          <w:p w14:paraId="32AABFA4" w14:textId="77777777" w:rsidR="0072037D" w:rsidRPr="00B5321E" w:rsidRDefault="0072037D" w:rsidP="0072037D">
            <w:pPr>
              <w:pBdr>
                <w:top w:val="nil"/>
                <w:left w:val="nil"/>
                <w:bottom w:val="nil"/>
                <w:right w:val="nil"/>
                <w:between w:val="nil"/>
              </w:pBdr>
              <w:spacing w:before="58"/>
              <w:ind w:left="76"/>
              <w:jc w:val="both"/>
              <w:rPr>
                <w:b/>
                <w:color w:val="000000"/>
                <w:sz w:val="22"/>
                <w:szCs w:val="22"/>
              </w:rPr>
            </w:pPr>
            <w:r w:rsidRPr="00B5321E">
              <w:rPr>
                <w:b/>
                <w:color w:val="000000"/>
                <w:sz w:val="22"/>
                <w:szCs w:val="22"/>
              </w:rPr>
              <w:t xml:space="preserve">Basso rischio: </w:t>
            </w:r>
          </w:p>
          <w:p w14:paraId="5B86B451" w14:textId="0E6AE163" w:rsidR="0072037D" w:rsidRPr="0072037D" w:rsidRDefault="0072037D" w:rsidP="0072037D">
            <w:pPr>
              <w:pStyle w:val="Paragrafoelenco"/>
              <w:numPr>
                <w:ilvl w:val="0"/>
                <w:numId w:val="14"/>
              </w:numPr>
              <w:pBdr>
                <w:top w:val="nil"/>
                <w:left w:val="nil"/>
                <w:bottom w:val="nil"/>
                <w:right w:val="nil"/>
                <w:between w:val="nil"/>
              </w:pBdr>
              <w:spacing w:before="58"/>
              <w:jc w:val="both"/>
              <w:rPr>
                <w:color w:val="000000"/>
              </w:rPr>
            </w:pPr>
            <w:r>
              <w:rPr>
                <w:color w:val="000000"/>
              </w:rPr>
              <w:t>Nessun consiglio (</w:t>
            </w:r>
            <w:r w:rsidR="00367AB4">
              <w:rPr>
                <w:color w:val="000000"/>
              </w:rPr>
              <w:t>AIOM</w:t>
            </w:r>
            <w:r w:rsidR="00367AB4" w:rsidRPr="0072037D">
              <w:t>)</w:t>
            </w:r>
            <w:r w:rsidRPr="0072037D">
              <w:t xml:space="preserve">. Per ESMO non raccomandata di routine </w:t>
            </w:r>
          </w:p>
          <w:p w14:paraId="1D7679BE" w14:textId="77777777" w:rsidR="0072037D" w:rsidRPr="0072037D" w:rsidRDefault="0072037D" w:rsidP="0072037D">
            <w:pPr>
              <w:pBdr>
                <w:top w:val="nil"/>
                <w:left w:val="nil"/>
                <w:bottom w:val="nil"/>
                <w:right w:val="nil"/>
                <w:between w:val="nil"/>
              </w:pBdr>
              <w:spacing w:before="58"/>
              <w:jc w:val="both"/>
              <w:rPr>
                <w:color w:val="000000"/>
                <w:sz w:val="22"/>
                <w:szCs w:val="22"/>
              </w:rPr>
            </w:pPr>
          </w:p>
          <w:p w14:paraId="59C07B0A" w14:textId="77777777" w:rsidR="0072037D" w:rsidRPr="00B5321E" w:rsidRDefault="0072037D" w:rsidP="0072037D">
            <w:pPr>
              <w:pBdr>
                <w:top w:val="nil"/>
                <w:left w:val="nil"/>
                <w:bottom w:val="nil"/>
                <w:right w:val="nil"/>
                <w:between w:val="nil"/>
              </w:pBdr>
              <w:spacing w:before="58"/>
              <w:ind w:left="76"/>
              <w:jc w:val="both"/>
              <w:rPr>
                <w:b/>
                <w:color w:val="000000"/>
                <w:sz w:val="22"/>
                <w:szCs w:val="22"/>
              </w:rPr>
            </w:pPr>
            <w:r w:rsidRPr="00B5321E">
              <w:rPr>
                <w:b/>
                <w:color w:val="000000"/>
                <w:sz w:val="22"/>
                <w:szCs w:val="22"/>
              </w:rPr>
              <w:t xml:space="preserve">Rischio intermedio: </w:t>
            </w:r>
            <w:r>
              <w:rPr>
                <w:b/>
                <w:color w:val="000000"/>
                <w:sz w:val="22"/>
                <w:szCs w:val="22"/>
              </w:rPr>
              <w:t xml:space="preserve"> </w:t>
            </w:r>
          </w:p>
          <w:p w14:paraId="17D9A120" w14:textId="20BFDB5D" w:rsidR="0072037D" w:rsidRPr="0072037D" w:rsidRDefault="0072037D" w:rsidP="0072037D">
            <w:pPr>
              <w:pStyle w:val="Paragrafoelenco"/>
              <w:numPr>
                <w:ilvl w:val="0"/>
                <w:numId w:val="14"/>
              </w:numPr>
              <w:pBdr>
                <w:top w:val="nil"/>
                <w:left w:val="nil"/>
                <w:bottom w:val="nil"/>
                <w:right w:val="nil"/>
                <w:between w:val="nil"/>
              </w:pBdr>
              <w:spacing w:line="249" w:lineRule="auto"/>
              <w:jc w:val="both"/>
              <w:rPr>
                <w:b/>
                <w:color w:val="000000"/>
              </w:rPr>
            </w:pPr>
            <w:r>
              <w:t>Nessun consiglio (AIOM</w:t>
            </w:r>
            <w:r w:rsidR="00367AB4">
              <w:t>).</w:t>
            </w:r>
            <w:r>
              <w:t xml:space="preserve"> </w:t>
            </w:r>
            <w:r w:rsidRPr="0072037D">
              <w:rPr>
                <w:color w:val="000000"/>
              </w:rPr>
              <w:t xml:space="preserve">Può essere considerata, soprattutto per i casi al limite con l'alto </w:t>
            </w:r>
            <w:r w:rsidR="00367AB4" w:rsidRPr="0072037D">
              <w:rPr>
                <w:color w:val="000000"/>
              </w:rPr>
              <w:t>rischio(ESMO</w:t>
            </w:r>
            <w:r w:rsidRPr="0072037D">
              <w:rPr>
                <w:color w:val="000000"/>
              </w:rPr>
              <w:t>)</w:t>
            </w:r>
          </w:p>
          <w:p w14:paraId="758F9FC1" w14:textId="77777777" w:rsidR="0072037D" w:rsidRPr="0072037D" w:rsidRDefault="0072037D" w:rsidP="0072037D">
            <w:pPr>
              <w:pBdr>
                <w:top w:val="nil"/>
                <w:left w:val="nil"/>
                <w:bottom w:val="nil"/>
                <w:right w:val="nil"/>
                <w:between w:val="nil"/>
              </w:pBdr>
              <w:spacing w:line="249" w:lineRule="auto"/>
              <w:jc w:val="both"/>
              <w:rPr>
                <w:b/>
                <w:color w:val="000000"/>
                <w:sz w:val="22"/>
                <w:szCs w:val="22"/>
              </w:rPr>
            </w:pPr>
          </w:p>
          <w:p w14:paraId="583FAD13" w14:textId="43EE4C44" w:rsidR="00EA3628" w:rsidRPr="00B5321E" w:rsidRDefault="0072037D" w:rsidP="002F12BD">
            <w:pPr>
              <w:pBdr>
                <w:top w:val="nil"/>
                <w:left w:val="nil"/>
                <w:bottom w:val="nil"/>
                <w:right w:val="nil"/>
                <w:between w:val="nil"/>
              </w:pBdr>
              <w:spacing w:line="249" w:lineRule="auto"/>
              <w:ind w:left="76"/>
              <w:jc w:val="both"/>
              <w:rPr>
                <w:b/>
                <w:color w:val="000000"/>
                <w:sz w:val="22"/>
                <w:szCs w:val="22"/>
              </w:rPr>
            </w:pPr>
            <w:r>
              <w:rPr>
                <w:b/>
                <w:color w:val="000000"/>
                <w:sz w:val="22"/>
                <w:szCs w:val="22"/>
              </w:rPr>
              <w:t>A</w:t>
            </w:r>
            <w:r w:rsidR="00EA3628" w:rsidRPr="00B5321E">
              <w:rPr>
                <w:b/>
                <w:color w:val="000000"/>
                <w:sz w:val="22"/>
                <w:szCs w:val="22"/>
              </w:rPr>
              <w:t xml:space="preserve">lto rischio: </w:t>
            </w:r>
          </w:p>
          <w:p w14:paraId="1F1E6464" w14:textId="251294FD" w:rsidR="00EA3628" w:rsidRPr="0072037D" w:rsidRDefault="00CC3DCC" w:rsidP="0072037D">
            <w:pPr>
              <w:pStyle w:val="Paragrafoelenco"/>
              <w:numPr>
                <w:ilvl w:val="0"/>
                <w:numId w:val="14"/>
              </w:numPr>
              <w:pBdr>
                <w:top w:val="nil"/>
                <w:left w:val="nil"/>
                <w:bottom w:val="nil"/>
                <w:right w:val="nil"/>
                <w:between w:val="nil"/>
              </w:pBdr>
              <w:spacing w:line="249" w:lineRule="auto"/>
              <w:jc w:val="both"/>
              <w:rPr>
                <w:color w:val="000000"/>
              </w:rPr>
            </w:pPr>
            <w:r>
              <w:t>Nessun consiglio (AIOM). Fortemente raccomandata a ogni visita di follow-up (elevata sensibilità per HG/</w:t>
            </w:r>
            <w:r w:rsidR="00367AB4">
              <w:t>CIS) (</w:t>
            </w:r>
            <w:r>
              <w:t>ESMO).</w:t>
            </w:r>
            <w:r w:rsidRPr="002B60D3">
              <w:rPr>
                <w:color w:val="000000"/>
              </w:rPr>
              <w:t xml:space="preserve"> </w:t>
            </w:r>
          </w:p>
        </w:tc>
      </w:tr>
      <w:tr w:rsidR="00EA3628" w:rsidRPr="0041137B" w14:paraId="4900ABB8" w14:textId="77777777" w:rsidTr="002F12BD">
        <w:trPr>
          <w:trHeight w:val="707"/>
        </w:trPr>
        <w:tc>
          <w:tcPr>
            <w:tcW w:w="1621" w:type="dxa"/>
          </w:tcPr>
          <w:p w14:paraId="0F993153" w14:textId="3053CB85" w:rsidR="004771D8" w:rsidRPr="002B60D3" w:rsidRDefault="00C76FEF" w:rsidP="00C76FEF">
            <w:pPr>
              <w:pBdr>
                <w:top w:val="nil"/>
                <w:left w:val="nil"/>
                <w:bottom w:val="nil"/>
                <w:right w:val="nil"/>
                <w:between w:val="nil"/>
              </w:pBdr>
              <w:spacing w:line="249" w:lineRule="auto"/>
              <w:rPr>
                <w:b/>
                <w:color w:val="000000"/>
                <w:sz w:val="22"/>
                <w:szCs w:val="22"/>
              </w:rPr>
            </w:pPr>
            <w:r>
              <w:rPr>
                <w:b/>
                <w:color w:val="000000"/>
                <w:sz w:val="22"/>
                <w:szCs w:val="22"/>
              </w:rPr>
              <w:t xml:space="preserve">TC </w:t>
            </w:r>
            <w:r w:rsidR="00EA3628" w:rsidRPr="002B60D3">
              <w:rPr>
                <w:b/>
                <w:color w:val="000000"/>
                <w:sz w:val="22"/>
                <w:szCs w:val="22"/>
              </w:rPr>
              <w:t>addome</w:t>
            </w:r>
            <w:r w:rsidR="00EA3628">
              <w:rPr>
                <w:b/>
                <w:color w:val="000000"/>
                <w:sz w:val="22"/>
                <w:szCs w:val="22"/>
              </w:rPr>
              <w:t xml:space="preserve"> </w:t>
            </w:r>
            <w:r w:rsidR="00EA3628" w:rsidRPr="002B60D3">
              <w:rPr>
                <w:b/>
                <w:color w:val="000000"/>
                <w:sz w:val="22"/>
                <w:szCs w:val="22"/>
              </w:rPr>
              <w:t>con mdc</w:t>
            </w:r>
            <w:r w:rsidR="00EA3628">
              <w:rPr>
                <w:b/>
                <w:color w:val="000000"/>
                <w:sz w:val="22"/>
                <w:szCs w:val="22"/>
              </w:rPr>
              <w:t xml:space="preserve"> </w:t>
            </w:r>
          </w:p>
          <w:p w14:paraId="0305EFE2" w14:textId="667355AE" w:rsidR="00EA3628" w:rsidRPr="002B60D3" w:rsidRDefault="00EA3628" w:rsidP="002F12BD">
            <w:pPr>
              <w:pBdr>
                <w:top w:val="nil"/>
                <w:left w:val="nil"/>
                <w:bottom w:val="nil"/>
                <w:right w:val="nil"/>
                <w:between w:val="nil"/>
              </w:pBdr>
              <w:spacing w:before="55"/>
              <w:jc w:val="both"/>
              <w:rPr>
                <w:b/>
                <w:color w:val="000000"/>
                <w:sz w:val="22"/>
                <w:szCs w:val="22"/>
              </w:rPr>
            </w:pPr>
          </w:p>
        </w:tc>
        <w:tc>
          <w:tcPr>
            <w:tcW w:w="8080" w:type="dxa"/>
            <w:tcBorders>
              <w:bottom w:val="single" w:sz="12" w:space="0" w:color="000000"/>
            </w:tcBorders>
          </w:tcPr>
          <w:p w14:paraId="15D06375" w14:textId="1D02E6DD" w:rsidR="00EA3628" w:rsidRPr="006206F9" w:rsidRDefault="006206F9" w:rsidP="004771D8">
            <w:pPr>
              <w:jc w:val="both"/>
              <w:rPr>
                <w:b/>
                <w:color w:val="000000"/>
                <w:sz w:val="22"/>
                <w:szCs w:val="22"/>
              </w:rPr>
            </w:pPr>
            <w:r w:rsidRPr="006206F9">
              <w:rPr>
                <w:b/>
                <w:color w:val="000000"/>
                <w:sz w:val="22"/>
                <w:szCs w:val="22"/>
              </w:rPr>
              <w:t xml:space="preserve">Basso </w:t>
            </w:r>
            <w:r w:rsidR="004771D8" w:rsidRPr="006206F9">
              <w:rPr>
                <w:b/>
                <w:color w:val="000000"/>
                <w:sz w:val="22"/>
                <w:szCs w:val="22"/>
              </w:rPr>
              <w:t>rischio</w:t>
            </w:r>
            <w:r w:rsidRPr="006206F9">
              <w:rPr>
                <w:b/>
                <w:color w:val="000000"/>
                <w:sz w:val="22"/>
                <w:szCs w:val="22"/>
              </w:rPr>
              <w:t xml:space="preserve"> </w:t>
            </w:r>
          </w:p>
          <w:p w14:paraId="39F89784" w14:textId="0348C10D" w:rsidR="006206F9" w:rsidRDefault="006206F9" w:rsidP="004771D8">
            <w:pPr>
              <w:jc w:val="both"/>
              <w:rPr>
                <w:color w:val="000000"/>
                <w:sz w:val="22"/>
                <w:szCs w:val="22"/>
              </w:rPr>
            </w:pPr>
            <w:r w:rsidRPr="006206F9">
              <w:rPr>
                <w:color w:val="000000"/>
                <w:sz w:val="22"/>
                <w:szCs w:val="22"/>
              </w:rPr>
              <w:t>Le immagini radiologiche dell’alta via escretrice, dell’addome e della pelvi andrebbero acquisite al basale e successivamente secondo indicazione clinica.</w:t>
            </w:r>
            <w:r>
              <w:rPr>
                <w:color w:val="000000"/>
                <w:sz w:val="22"/>
                <w:szCs w:val="22"/>
              </w:rPr>
              <w:t xml:space="preserve"> AIOM</w:t>
            </w:r>
          </w:p>
          <w:p w14:paraId="1922D509" w14:textId="77777777" w:rsidR="004771D8" w:rsidRDefault="004771D8" w:rsidP="004771D8">
            <w:pPr>
              <w:jc w:val="both"/>
              <w:rPr>
                <w:color w:val="000000"/>
                <w:sz w:val="22"/>
                <w:szCs w:val="22"/>
              </w:rPr>
            </w:pPr>
          </w:p>
          <w:p w14:paraId="0E39F8A4" w14:textId="77777777" w:rsidR="006206F9" w:rsidRPr="006206F9" w:rsidRDefault="006206F9" w:rsidP="004771D8">
            <w:pPr>
              <w:jc w:val="both"/>
              <w:rPr>
                <w:b/>
                <w:color w:val="000000"/>
                <w:sz w:val="22"/>
                <w:szCs w:val="22"/>
              </w:rPr>
            </w:pPr>
            <w:r w:rsidRPr="006206F9">
              <w:rPr>
                <w:b/>
                <w:color w:val="000000"/>
                <w:sz w:val="22"/>
                <w:szCs w:val="22"/>
              </w:rPr>
              <w:t>Rischio intermedio</w:t>
            </w:r>
          </w:p>
          <w:p w14:paraId="64A86F62" w14:textId="76DEE970" w:rsidR="006206F9" w:rsidRDefault="006206F9" w:rsidP="004771D8">
            <w:pPr>
              <w:jc w:val="both"/>
              <w:rPr>
                <w:color w:val="000000"/>
                <w:sz w:val="22"/>
                <w:szCs w:val="22"/>
              </w:rPr>
            </w:pPr>
            <w:r>
              <w:rPr>
                <w:color w:val="000000"/>
                <w:sz w:val="22"/>
                <w:szCs w:val="22"/>
              </w:rPr>
              <w:t xml:space="preserve"> </w:t>
            </w:r>
            <w:r w:rsidRPr="006206F9">
              <w:rPr>
                <w:color w:val="000000"/>
                <w:sz w:val="22"/>
                <w:szCs w:val="22"/>
              </w:rPr>
              <w:t>Le immagini radiologiche dell’alta via escretrice, dell’addome e della pelvi andrebbero acquisite al basale e successivamente secondo indicazione clinica.</w:t>
            </w:r>
            <w:r w:rsidR="0072037D">
              <w:rPr>
                <w:color w:val="000000"/>
                <w:sz w:val="22"/>
                <w:szCs w:val="22"/>
              </w:rPr>
              <w:t>(AIOM) Ogni 1-</w:t>
            </w:r>
            <w:r>
              <w:rPr>
                <w:color w:val="000000"/>
                <w:sz w:val="22"/>
                <w:szCs w:val="22"/>
              </w:rPr>
              <w:t xml:space="preserve">2 anni </w:t>
            </w:r>
            <w:r w:rsidR="0072037D">
              <w:rPr>
                <w:color w:val="000000"/>
                <w:sz w:val="22"/>
                <w:szCs w:val="22"/>
              </w:rPr>
              <w:t>(</w:t>
            </w:r>
            <w:r>
              <w:rPr>
                <w:color w:val="000000"/>
                <w:sz w:val="22"/>
                <w:szCs w:val="22"/>
              </w:rPr>
              <w:t>ESMO)</w:t>
            </w:r>
          </w:p>
          <w:p w14:paraId="16ACD095" w14:textId="77777777" w:rsidR="004771D8" w:rsidRDefault="004771D8" w:rsidP="004771D8">
            <w:pPr>
              <w:jc w:val="both"/>
              <w:rPr>
                <w:color w:val="000000"/>
                <w:sz w:val="22"/>
                <w:szCs w:val="22"/>
              </w:rPr>
            </w:pPr>
          </w:p>
          <w:p w14:paraId="364EA3CB" w14:textId="77777777" w:rsidR="004771D8" w:rsidRDefault="004771D8" w:rsidP="004771D8">
            <w:pPr>
              <w:jc w:val="both"/>
              <w:rPr>
                <w:b/>
                <w:color w:val="000000"/>
                <w:sz w:val="22"/>
                <w:szCs w:val="22"/>
              </w:rPr>
            </w:pPr>
            <w:r w:rsidRPr="004771D8">
              <w:rPr>
                <w:b/>
                <w:color w:val="000000"/>
                <w:sz w:val="22"/>
                <w:szCs w:val="22"/>
              </w:rPr>
              <w:t>A</w:t>
            </w:r>
            <w:r w:rsidR="00EA3628" w:rsidRPr="004771D8">
              <w:rPr>
                <w:b/>
                <w:color w:val="000000"/>
                <w:sz w:val="22"/>
                <w:szCs w:val="22"/>
              </w:rPr>
              <w:t xml:space="preserve">lto rischio e a rischio molto alto </w:t>
            </w:r>
          </w:p>
          <w:p w14:paraId="76843560" w14:textId="1B7926F4" w:rsidR="00EA3628" w:rsidRPr="004771D8" w:rsidRDefault="0072037D" w:rsidP="004771D8">
            <w:pPr>
              <w:jc w:val="both"/>
              <w:rPr>
                <w:b/>
                <w:color w:val="000000"/>
                <w:sz w:val="22"/>
                <w:szCs w:val="22"/>
              </w:rPr>
            </w:pPr>
            <w:r>
              <w:rPr>
                <w:color w:val="000000"/>
                <w:sz w:val="22"/>
                <w:szCs w:val="22"/>
              </w:rPr>
              <w:t>A</w:t>
            </w:r>
            <w:r w:rsidR="004771D8" w:rsidRPr="004771D8">
              <w:rPr>
                <w:color w:val="000000"/>
                <w:sz w:val="22"/>
                <w:szCs w:val="22"/>
              </w:rPr>
              <w:t xml:space="preserve">l basale e a 12 mesi per il 1° anno e successivamente ogni 12-24 </w:t>
            </w:r>
            <w:r w:rsidR="00367AB4" w:rsidRPr="004771D8">
              <w:rPr>
                <w:color w:val="000000"/>
                <w:sz w:val="22"/>
                <w:szCs w:val="22"/>
              </w:rPr>
              <w:t>mesi,</w:t>
            </w:r>
            <w:r w:rsidR="00367AB4">
              <w:rPr>
                <w:color w:val="000000"/>
                <w:sz w:val="22"/>
                <w:szCs w:val="22"/>
              </w:rPr>
              <w:t xml:space="preserve"> per</w:t>
            </w:r>
            <w:r w:rsidR="004771D8">
              <w:rPr>
                <w:color w:val="000000"/>
                <w:sz w:val="22"/>
                <w:szCs w:val="22"/>
              </w:rPr>
              <w:t xml:space="preserve"> </w:t>
            </w:r>
            <w:r w:rsidR="004771D8" w:rsidRPr="004771D8">
              <w:rPr>
                <w:color w:val="000000"/>
                <w:sz w:val="22"/>
                <w:szCs w:val="22"/>
              </w:rPr>
              <w:t>l’alta via escretrice</w:t>
            </w:r>
            <w:r w:rsidR="004771D8">
              <w:rPr>
                <w:color w:val="000000"/>
                <w:sz w:val="22"/>
                <w:szCs w:val="22"/>
              </w:rPr>
              <w:t>. Per gli altri</w:t>
            </w:r>
            <w:r w:rsidR="00367AB4">
              <w:rPr>
                <w:color w:val="000000"/>
                <w:sz w:val="22"/>
                <w:szCs w:val="22"/>
              </w:rPr>
              <w:t>,</w:t>
            </w:r>
            <w:r w:rsidR="004771D8">
              <w:rPr>
                <w:color w:val="000000"/>
                <w:sz w:val="22"/>
                <w:szCs w:val="22"/>
              </w:rPr>
              <w:t xml:space="preserve"> </w:t>
            </w:r>
            <w:r w:rsidR="004771D8" w:rsidRPr="004771D8">
              <w:rPr>
                <w:color w:val="000000"/>
                <w:sz w:val="22"/>
                <w:szCs w:val="22"/>
              </w:rPr>
              <w:t xml:space="preserve">al basale e successivamente secondo indicazione </w:t>
            </w:r>
            <w:r w:rsidR="00367AB4" w:rsidRPr="004771D8">
              <w:rPr>
                <w:color w:val="000000"/>
                <w:sz w:val="22"/>
                <w:szCs w:val="22"/>
              </w:rPr>
              <w:t>clinica.</w:t>
            </w:r>
            <w:r w:rsidR="00367AB4">
              <w:rPr>
                <w:color w:val="000000"/>
                <w:sz w:val="22"/>
                <w:szCs w:val="22"/>
              </w:rPr>
              <w:t xml:space="preserve"> (</w:t>
            </w:r>
            <w:r w:rsidR="004771D8">
              <w:rPr>
                <w:color w:val="000000"/>
                <w:sz w:val="22"/>
                <w:szCs w:val="22"/>
              </w:rPr>
              <w:t>AIOM)</w:t>
            </w:r>
            <w:r w:rsidR="004771D8">
              <w:rPr>
                <w:sz w:val="22"/>
                <w:szCs w:val="22"/>
              </w:rPr>
              <w:t xml:space="preserve">. </w:t>
            </w:r>
            <w:r w:rsidR="00367AB4">
              <w:rPr>
                <w:sz w:val="22"/>
                <w:szCs w:val="22"/>
              </w:rPr>
              <w:t>A</w:t>
            </w:r>
            <w:r w:rsidR="00EA3628" w:rsidRPr="002B60D3">
              <w:rPr>
                <w:sz w:val="22"/>
                <w:szCs w:val="22"/>
              </w:rPr>
              <w:t>nnuale fino a 5 anni. Successivamente TC ogni 2 anni fino a 10 anni</w:t>
            </w:r>
            <w:r w:rsidR="00367AB4">
              <w:rPr>
                <w:sz w:val="22"/>
                <w:szCs w:val="22"/>
              </w:rPr>
              <w:t xml:space="preserve"> (ESMO)</w:t>
            </w:r>
          </w:p>
        </w:tc>
      </w:tr>
    </w:tbl>
    <w:p w14:paraId="43F1D353" w14:textId="7799604F" w:rsidR="00A754CE" w:rsidRDefault="00A754CE" w:rsidP="0072037D">
      <w:pPr>
        <w:rPr>
          <w:b/>
        </w:rPr>
      </w:pPr>
    </w:p>
    <w:p w14:paraId="5210AD3C" w14:textId="5BA367FA" w:rsidR="00C76FEF" w:rsidRDefault="00C76FEF" w:rsidP="0072037D">
      <w:pPr>
        <w:rPr>
          <w:b/>
        </w:rPr>
      </w:pPr>
    </w:p>
    <w:p w14:paraId="26D8D270" w14:textId="6881BB37" w:rsidR="00C76FEF" w:rsidRDefault="00C76FEF" w:rsidP="0072037D">
      <w:pPr>
        <w:rPr>
          <w:b/>
        </w:rPr>
      </w:pPr>
    </w:p>
    <w:p w14:paraId="53F81E92" w14:textId="6A9A6D1F" w:rsidR="00C76FEF" w:rsidRDefault="00C76FEF" w:rsidP="0072037D">
      <w:pPr>
        <w:rPr>
          <w:b/>
        </w:rPr>
      </w:pPr>
    </w:p>
    <w:p w14:paraId="41591DDF" w14:textId="1F1D5E64" w:rsidR="00C76FEF" w:rsidRDefault="00C76FEF" w:rsidP="0072037D">
      <w:pPr>
        <w:rPr>
          <w:b/>
        </w:rPr>
      </w:pPr>
    </w:p>
    <w:p w14:paraId="44BAEF48" w14:textId="703981C3" w:rsidR="00C76FEF" w:rsidRDefault="00C76FEF" w:rsidP="0072037D">
      <w:pPr>
        <w:rPr>
          <w:b/>
        </w:rPr>
      </w:pPr>
    </w:p>
    <w:p w14:paraId="69340C73" w14:textId="241706FE" w:rsidR="00C76FEF" w:rsidRDefault="00C76FEF" w:rsidP="0072037D">
      <w:pPr>
        <w:rPr>
          <w:b/>
        </w:rPr>
      </w:pPr>
    </w:p>
    <w:p w14:paraId="3266B7D8" w14:textId="77777777" w:rsidR="00C76FEF" w:rsidRDefault="00C76FEF" w:rsidP="00C76FEF">
      <w:pPr>
        <w:rPr>
          <w:b/>
        </w:rPr>
      </w:pPr>
    </w:p>
    <w:p w14:paraId="64B09867" w14:textId="6F2D280F" w:rsidR="00EA3628" w:rsidRDefault="00EA3628" w:rsidP="00C76FEF">
      <w:pPr>
        <w:rPr>
          <w:b/>
        </w:rPr>
      </w:pPr>
      <w:r>
        <w:rPr>
          <w:b/>
        </w:rPr>
        <w:t xml:space="preserve">FOLLOW-UP DELLA MALATTIA MUSCOLO INVASIVA </w:t>
      </w:r>
    </w:p>
    <w:p w14:paraId="03C72F88" w14:textId="77777777" w:rsidR="00EA3628" w:rsidRDefault="00EA3628">
      <w:pPr>
        <w:ind w:left="302"/>
        <w:rPr>
          <w:b/>
        </w:rPr>
      </w:pPr>
    </w:p>
    <w:p w14:paraId="7E21C113" w14:textId="7E02977B" w:rsidR="00A754CE" w:rsidRDefault="00A754CE">
      <w:pPr>
        <w:ind w:left="302"/>
        <w:rPr>
          <w:b/>
        </w:rPr>
      </w:pPr>
    </w:p>
    <w:p w14:paraId="16E14E55" w14:textId="77777777" w:rsidR="00A754CE" w:rsidRPr="00564D1C" w:rsidRDefault="00A754CE" w:rsidP="009C6755">
      <w:pPr>
        <w:pStyle w:val="Paragrafoelenco"/>
        <w:numPr>
          <w:ilvl w:val="1"/>
          <w:numId w:val="24"/>
        </w:numPr>
        <w:tabs>
          <w:tab w:val="left" w:pos="1810"/>
        </w:tabs>
        <w:autoSpaceDE w:val="0"/>
        <w:autoSpaceDN w:val="0"/>
        <w:jc w:val="both"/>
        <w:outlineLvl w:val="4"/>
        <w:rPr>
          <w:rFonts w:eastAsia="Arial"/>
          <w:b/>
          <w:bCs/>
          <w:sz w:val="24"/>
          <w:szCs w:val="24"/>
        </w:rPr>
      </w:pPr>
      <w:bookmarkStart w:id="4" w:name="_TOC_250003"/>
      <w:r w:rsidRPr="00564D1C">
        <w:rPr>
          <w:rFonts w:eastAsia="Arial"/>
          <w:b/>
          <w:bCs/>
          <w:sz w:val="24"/>
          <w:szCs w:val="24"/>
        </w:rPr>
        <w:t>Follow-up</w:t>
      </w:r>
      <w:r w:rsidRPr="00564D1C">
        <w:rPr>
          <w:rFonts w:eastAsia="Arial"/>
          <w:b/>
          <w:bCs/>
          <w:spacing w:val="-4"/>
          <w:sz w:val="24"/>
          <w:szCs w:val="24"/>
        </w:rPr>
        <w:t xml:space="preserve"> </w:t>
      </w:r>
      <w:r w:rsidRPr="00564D1C">
        <w:rPr>
          <w:rFonts w:eastAsia="Arial"/>
          <w:b/>
          <w:bCs/>
          <w:sz w:val="24"/>
          <w:szCs w:val="24"/>
        </w:rPr>
        <w:t>post-cistectomia</w:t>
      </w:r>
      <w:r w:rsidRPr="00564D1C">
        <w:rPr>
          <w:rFonts w:eastAsia="Arial"/>
          <w:b/>
          <w:bCs/>
          <w:spacing w:val="-3"/>
          <w:sz w:val="24"/>
          <w:szCs w:val="24"/>
        </w:rPr>
        <w:t xml:space="preserve"> </w:t>
      </w:r>
      <w:r w:rsidRPr="00564D1C">
        <w:rPr>
          <w:rFonts w:eastAsia="Arial"/>
          <w:b/>
          <w:bCs/>
          <w:sz w:val="24"/>
          <w:szCs w:val="24"/>
        </w:rPr>
        <w:t>nel</w:t>
      </w:r>
      <w:r w:rsidRPr="00564D1C">
        <w:rPr>
          <w:rFonts w:eastAsia="Arial"/>
          <w:b/>
          <w:bCs/>
          <w:spacing w:val="-2"/>
          <w:sz w:val="24"/>
          <w:szCs w:val="24"/>
        </w:rPr>
        <w:t xml:space="preserve"> </w:t>
      </w:r>
      <w:bookmarkEnd w:id="4"/>
      <w:r w:rsidRPr="00564D1C">
        <w:rPr>
          <w:rFonts w:eastAsia="Arial"/>
          <w:b/>
          <w:bCs/>
          <w:spacing w:val="-4"/>
          <w:sz w:val="24"/>
          <w:szCs w:val="24"/>
        </w:rPr>
        <w:t>MIBC</w:t>
      </w:r>
    </w:p>
    <w:p w14:paraId="5C86CB26" w14:textId="77777777" w:rsidR="00A754CE" w:rsidRPr="00D717CF" w:rsidRDefault="00A754CE" w:rsidP="00A754CE">
      <w:pPr>
        <w:widowControl w:val="0"/>
        <w:autoSpaceDE w:val="0"/>
        <w:autoSpaceDN w:val="0"/>
        <w:rPr>
          <w:rFonts w:ascii="Arial"/>
          <w:b/>
        </w:rPr>
      </w:pPr>
      <w:r>
        <w:rPr>
          <w:rFonts w:ascii="Arial"/>
          <w:b/>
        </w:rPr>
        <w:t xml:space="preserve"> </w:t>
      </w:r>
    </w:p>
    <w:p w14:paraId="3A2C5A74" w14:textId="77777777" w:rsidR="00A754CE" w:rsidRPr="00564D1C" w:rsidRDefault="00A754CE" w:rsidP="00A754CE">
      <w:pPr>
        <w:widowControl w:val="0"/>
        <w:autoSpaceDE w:val="0"/>
        <w:autoSpaceDN w:val="0"/>
        <w:spacing w:before="1" w:line="360" w:lineRule="auto"/>
        <w:ind w:right="1128"/>
        <w:jc w:val="both"/>
      </w:pPr>
      <w:r>
        <w:t>L</w:t>
      </w:r>
      <w:r w:rsidRPr="00D717CF">
        <w:t>a probabilità di una</w:t>
      </w:r>
      <w:r w:rsidRPr="00D717CF">
        <w:rPr>
          <w:spacing w:val="-1"/>
        </w:rPr>
        <w:t xml:space="preserve"> </w:t>
      </w:r>
      <w:r w:rsidRPr="00D717CF">
        <w:t>recidiva sistemica o locale è in relazione allo stadio patologico dopo cistectomia. Una diagnosi precoce di recidiva può rappresentare un beneficio per il paziente in confronto all’attesa di</w:t>
      </w:r>
      <w:r w:rsidRPr="00D717CF">
        <w:rPr>
          <w:spacing w:val="-4"/>
        </w:rPr>
        <w:t xml:space="preserve"> </w:t>
      </w:r>
      <w:r w:rsidRPr="00D717CF">
        <w:t>una</w:t>
      </w:r>
      <w:r w:rsidRPr="00D717CF">
        <w:rPr>
          <w:spacing w:val="-7"/>
        </w:rPr>
        <w:t xml:space="preserve"> </w:t>
      </w:r>
      <w:r w:rsidRPr="00D717CF">
        <w:t>progressione</w:t>
      </w:r>
      <w:r w:rsidRPr="00D717CF">
        <w:rPr>
          <w:spacing w:val="-7"/>
        </w:rPr>
        <w:t xml:space="preserve"> </w:t>
      </w:r>
      <w:r w:rsidRPr="00D717CF">
        <w:t>sintomatica.</w:t>
      </w:r>
      <w:r w:rsidRPr="00D717CF">
        <w:rPr>
          <w:spacing w:val="-7"/>
        </w:rPr>
        <w:t xml:space="preserve"> </w:t>
      </w:r>
      <w:r w:rsidRPr="00D717CF">
        <w:t>Una recidiva sistemica si osserva nel 22-30% dei pazienti nei primi 3 anni, mentre una recidiva locale compare nel 5-15% dei pazienti prevalentemente nei primi 2 anni e precisamente tra i 6 e 18 mesi (2). L’incidenza</w:t>
      </w:r>
      <w:r w:rsidRPr="00D717CF">
        <w:rPr>
          <w:spacing w:val="21"/>
        </w:rPr>
        <w:t xml:space="preserve"> </w:t>
      </w:r>
      <w:r w:rsidRPr="00D717CF">
        <w:t>di</w:t>
      </w:r>
      <w:r w:rsidRPr="00D717CF">
        <w:rPr>
          <w:spacing w:val="19"/>
        </w:rPr>
        <w:t xml:space="preserve"> </w:t>
      </w:r>
      <w:r w:rsidRPr="00D717CF">
        <w:t>un</w:t>
      </w:r>
      <w:r w:rsidRPr="00D717CF">
        <w:rPr>
          <w:spacing w:val="21"/>
        </w:rPr>
        <w:t xml:space="preserve"> </w:t>
      </w:r>
      <w:r w:rsidRPr="00D717CF">
        <w:t>secondo</w:t>
      </w:r>
      <w:r w:rsidRPr="00D717CF">
        <w:rPr>
          <w:spacing w:val="18"/>
        </w:rPr>
        <w:t xml:space="preserve"> </w:t>
      </w:r>
      <w:r w:rsidRPr="00D717CF">
        <w:t>tumore</w:t>
      </w:r>
      <w:r w:rsidRPr="00D717CF">
        <w:rPr>
          <w:spacing w:val="21"/>
        </w:rPr>
        <w:t xml:space="preserve"> </w:t>
      </w:r>
      <w:r w:rsidRPr="00D717CF">
        <w:t>nell’uretra</w:t>
      </w:r>
      <w:r w:rsidRPr="00D717CF">
        <w:rPr>
          <w:spacing w:val="21"/>
        </w:rPr>
        <w:t xml:space="preserve"> </w:t>
      </w:r>
      <w:r w:rsidRPr="00D717CF">
        <w:t>è</w:t>
      </w:r>
      <w:r w:rsidRPr="00D717CF">
        <w:rPr>
          <w:spacing w:val="21"/>
        </w:rPr>
        <w:t xml:space="preserve"> </w:t>
      </w:r>
      <w:r w:rsidRPr="00D717CF">
        <w:t>del</w:t>
      </w:r>
      <w:r w:rsidRPr="00D717CF">
        <w:rPr>
          <w:spacing w:val="19"/>
        </w:rPr>
        <w:t xml:space="preserve"> </w:t>
      </w:r>
      <w:r w:rsidRPr="00D717CF">
        <w:t>4-6%</w:t>
      </w:r>
      <w:r w:rsidRPr="00D717CF">
        <w:rPr>
          <w:spacing w:val="19"/>
        </w:rPr>
        <w:t xml:space="preserve"> </w:t>
      </w:r>
      <w:r w:rsidRPr="00D717CF">
        <w:t>durante</w:t>
      </w:r>
      <w:r w:rsidRPr="00D717CF">
        <w:rPr>
          <w:spacing w:val="19"/>
        </w:rPr>
        <w:t xml:space="preserve"> </w:t>
      </w:r>
      <w:r w:rsidRPr="00D717CF">
        <w:t>i</w:t>
      </w:r>
      <w:r w:rsidRPr="00D717CF">
        <w:rPr>
          <w:spacing w:val="21"/>
        </w:rPr>
        <w:t xml:space="preserve"> </w:t>
      </w:r>
      <w:r w:rsidRPr="00D717CF">
        <w:t>primi</w:t>
      </w:r>
      <w:r w:rsidRPr="00D717CF">
        <w:rPr>
          <w:spacing w:val="21"/>
        </w:rPr>
        <w:t xml:space="preserve"> </w:t>
      </w:r>
      <w:r w:rsidRPr="00D717CF">
        <w:t>3</w:t>
      </w:r>
      <w:r w:rsidRPr="00D717CF">
        <w:rPr>
          <w:spacing w:val="21"/>
        </w:rPr>
        <w:t xml:space="preserve"> </w:t>
      </w:r>
      <w:r w:rsidRPr="00D717CF">
        <w:t>anni,</w:t>
      </w:r>
      <w:r w:rsidRPr="00D717CF">
        <w:rPr>
          <w:spacing w:val="21"/>
        </w:rPr>
        <w:t xml:space="preserve"> </w:t>
      </w:r>
      <w:r w:rsidRPr="00D717CF">
        <w:t>sebbene</w:t>
      </w:r>
      <w:r w:rsidRPr="00D717CF">
        <w:rPr>
          <w:spacing w:val="21"/>
        </w:rPr>
        <w:t xml:space="preserve"> </w:t>
      </w:r>
      <w:r w:rsidRPr="00D717CF">
        <w:t>siano</w:t>
      </w:r>
      <w:r w:rsidRPr="00D717CF">
        <w:rPr>
          <w:spacing w:val="19"/>
        </w:rPr>
        <w:t xml:space="preserve"> </w:t>
      </w:r>
      <w:r w:rsidRPr="00D717CF">
        <w:t>sta</w:t>
      </w:r>
      <w:r w:rsidRPr="00564D1C">
        <w:t xml:space="preserve"> segnalati</w:t>
      </w:r>
      <w:r w:rsidRPr="00564D1C">
        <w:rPr>
          <w:spacing w:val="-8"/>
        </w:rPr>
        <w:t xml:space="preserve"> </w:t>
      </w:r>
      <w:r w:rsidRPr="00564D1C">
        <w:t>casi</w:t>
      </w:r>
      <w:r w:rsidRPr="00564D1C">
        <w:rPr>
          <w:spacing w:val="-5"/>
        </w:rPr>
        <w:t xml:space="preserve"> </w:t>
      </w:r>
      <w:r w:rsidRPr="00564D1C">
        <w:t>anche</w:t>
      </w:r>
      <w:r w:rsidRPr="00564D1C">
        <w:rPr>
          <w:spacing w:val="-6"/>
        </w:rPr>
        <w:t xml:space="preserve"> </w:t>
      </w:r>
      <w:r w:rsidRPr="00564D1C">
        <w:t>oltre</w:t>
      </w:r>
      <w:r w:rsidRPr="00564D1C">
        <w:rPr>
          <w:spacing w:val="-8"/>
        </w:rPr>
        <w:t xml:space="preserve"> </w:t>
      </w:r>
      <w:r w:rsidRPr="00564D1C">
        <w:t>i</w:t>
      </w:r>
      <w:r w:rsidRPr="00564D1C">
        <w:rPr>
          <w:spacing w:val="-8"/>
        </w:rPr>
        <w:t xml:space="preserve"> </w:t>
      </w:r>
      <w:r w:rsidRPr="00564D1C">
        <w:t>5-10</w:t>
      </w:r>
      <w:r w:rsidRPr="00564D1C">
        <w:rPr>
          <w:spacing w:val="-6"/>
        </w:rPr>
        <w:t xml:space="preserve"> </w:t>
      </w:r>
      <w:r w:rsidRPr="00564D1C">
        <w:t>anni.</w:t>
      </w:r>
      <w:r w:rsidRPr="00564D1C">
        <w:rPr>
          <w:spacing w:val="-9"/>
        </w:rPr>
        <w:t xml:space="preserve"> </w:t>
      </w:r>
      <w:r w:rsidRPr="00564D1C">
        <w:t>Invece</w:t>
      </w:r>
      <w:r w:rsidRPr="00564D1C">
        <w:rPr>
          <w:spacing w:val="-8"/>
        </w:rPr>
        <w:t xml:space="preserve"> </w:t>
      </w:r>
      <w:r w:rsidRPr="00564D1C">
        <w:t>l’incidenza,</w:t>
      </w:r>
      <w:r w:rsidRPr="00564D1C">
        <w:rPr>
          <w:spacing w:val="-6"/>
        </w:rPr>
        <w:t xml:space="preserve"> </w:t>
      </w:r>
      <w:r w:rsidRPr="00564D1C">
        <w:t>nel</w:t>
      </w:r>
      <w:r w:rsidRPr="00564D1C">
        <w:rPr>
          <w:spacing w:val="-7"/>
        </w:rPr>
        <w:t xml:space="preserve"> </w:t>
      </w:r>
      <w:r w:rsidRPr="00564D1C">
        <w:t>corso</w:t>
      </w:r>
      <w:r w:rsidRPr="00564D1C">
        <w:rPr>
          <w:spacing w:val="-5"/>
        </w:rPr>
        <w:t xml:space="preserve"> </w:t>
      </w:r>
      <w:r w:rsidRPr="00564D1C">
        <w:t>della</w:t>
      </w:r>
      <w:r w:rsidRPr="00564D1C">
        <w:rPr>
          <w:spacing w:val="-6"/>
        </w:rPr>
        <w:t xml:space="preserve"> </w:t>
      </w:r>
      <w:r w:rsidRPr="00564D1C">
        <w:t>vita,</w:t>
      </w:r>
      <w:r w:rsidRPr="00564D1C">
        <w:rPr>
          <w:spacing w:val="-6"/>
        </w:rPr>
        <w:t xml:space="preserve"> </w:t>
      </w:r>
      <w:r w:rsidRPr="00564D1C">
        <w:t>di</w:t>
      </w:r>
      <w:r w:rsidRPr="00564D1C">
        <w:rPr>
          <w:spacing w:val="-8"/>
        </w:rPr>
        <w:t xml:space="preserve"> </w:t>
      </w:r>
      <w:r w:rsidRPr="00564D1C">
        <w:t>recidiva</w:t>
      </w:r>
      <w:r w:rsidRPr="00564D1C">
        <w:rPr>
          <w:spacing w:val="-6"/>
        </w:rPr>
        <w:t xml:space="preserve"> </w:t>
      </w:r>
      <w:r w:rsidRPr="00564D1C">
        <w:t>di</w:t>
      </w:r>
      <w:r w:rsidRPr="00564D1C">
        <w:rPr>
          <w:spacing w:val="-7"/>
        </w:rPr>
        <w:t xml:space="preserve"> </w:t>
      </w:r>
      <w:r w:rsidRPr="00564D1C">
        <w:t>tumore</w:t>
      </w:r>
      <w:r w:rsidRPr="00564D1C">
        <w:rPr>
          <w:spacing w:val="-6"/>
        </w:rPr>
        <w:t xml:space="preserve"> </w:t>
      </w:r>
      <w:r w:rsidRPr="00564D1C">
        <w:t xml:space="preserve">nelle alte vie è del 2-6%    </w:t>
      </w:r>
    </w:p>
    <w:p w14:paraId="0F20996C" w14:textId="77EBF414" w:rsidR="00B5321E" w:rsidRPr="00564D1C" w:rsidRDefault="00A754CE" w:rsidP="00A754CE">
      <w:pPr>
        <w:widowControl w:val="0"/>
        <w:autoSpaceDE w:val="0"/>
        <w:autoSpaceDN w:val="0"/>
        <w:spacing w:before="1" w:line="360" w:lineRule="auto"/>
        <w:ind w:right="1128"/>
        <w:jc w:val="both"/>
      </w:pPr>
      <w:r w:rsidRPr="00564D1C">
        <w:t>Il follow-up dopo cistectomia radicale per carcinoma uroteliale muscolo-invasivo (MIBC) è cruciale per la sorveglianza delle recidive locali e a distanza e per la gestione delle potenziali complicanze legate alla derivazione urinaria. L'intensità del follow-up è stratificata in base a fattori di rischio che riflettono la probabilità di recidiva.</w:t>
      </w:r>
    </w:p>
    <w:p w14:paraId="03DB405C" w14:textId="368C5E65" w:rsidR="00A754CE" w:rsidRPr="001227FA" w:rsidRDefault="00B43178" w:rsidP="00B43178">
      <w:pPr>
        <w:widowControl w:val="0"/>
        <w:autoSpaceDE w:val="0"/>
        <w:autoSpaceDN w:val="0"/>
        <w:spacing w:before="1" w:line="360" w:lineRule="auto"/>
        <w:ind w:right="1128"/>
        <w:jc w:val="both"/>
        <w:rPr>
          <w:strike/>
        </w:rPr>
      </w:pPr>
      <w:r w:rsidRPr="001227FA">
        <w:t>Le principali linee guida nazionali AIOM (Associazione Italiana di Oncologia Medica) ed internazionali (EAU - European Association of Urology, AUA - American Urological Association, e dell'European Societ</w:t>
      </w:r>
      <w:r w:rsidR="001227FA">
        <w:t>y for Medical Oncolog -</w:t>
      </w:r>
      <w:r w:rsidRPr="001227FA">
        <w:t xml:space="preserve">ESMO) forniscono raccomandazioni dettagliate seppure con lievi differenze. </w:t>
      </w:r>
    </w:p>
    <w:p w14:paraId="0D40B39C" w14:textId="77777777" w:rsidR="00A754CE" w:rsidRPr="00564D1C" w:rsidRDefault="00A754CE" w:rsidP="00A754CE">
      <w:pPr>
        <w:widowControl w:val="0"/>
        <w:autoSpaceDE w:val="0"/>
        <w:autoSpaceDN w:val="0"/>
        <w:spacing w:before="1" w:line="360" w:lineRule="auto"/>
        <w:ind w:right="1128"/>
        <w:jc w:val="both"/>
      </w:pPr>
    </w:p>
    <w:p w14:paraId="06372544" w14:textId="77777777" w:rsidR="00A754CE" w:rsidRPr="00564D1C" w:rsidRDefault="00A754CE" w:rsidP="00A754CE">
      <w:pPr>
        <w:widowControl w:val="0"/>
        <w:autoSpaceDE w:val="0"/>
        <w:autoSpaceDN w:val="0"/>
        <w:spacing w:before="1" w:line="360" w:lineRule="auto"/>
        <w:ind w:right="1128"/>
        <w:jc w:val="both"/>
        <w:rPr>
          <w:b/>
          <w:bCs/>
        </w:rPr>
      </w:pPr>
      <w:r w:rsidRPr="00564D1C">
        <w:rPr>
          <w:b/>
          <w:bCs/>
        </w:rPr>
        <w:t>Fattori di rischio chiave per la stratificazione del follow-up post-cistectomia:</w:t>
      </w:r>
    </w:p>
    <w:p w14:paraId="0C9D6105" w14:textId="77777777" w:rsidR="00A754CE" w:rsidRPr="00564D1C" w:rsidRDefault="00A754CE" w:rsidP="00A754CE">
      <w:pPr>
        <w:widowControl w:val="0"/>
        <w:autoSpaceDE w:val="0"/>
        <w:autoSpaceDN w:val="0"/>
        <w:spacing w:before="1" w:line="360" w:lineRule="auto"/>
        <w:ind w:right="1128"/>
        <w:jc w:val="both"/>
      </w:pPr>
      <w:r w:rsidRPr="00564D1C">
        <w:t>I fattori che influenzano maggiormente il rischio di recidiva dopo cistectomia radicale includono:</w:t>
      </w:r>
    </w:p>
    <w:p w14:paraId="0C9FC2F4" w14:textId="77777777" w:rsidR="00A754CE" w:rsidRPr="00564D1C" w:rsidRDefault="00A754CE" w:rsidP="009C6755">
      <w:pPr>
        <w:pStyle w:val="Paragrafoelenco"/>
        <w:numPr>
          <w:ilvl w:val="0"/>
          <w:numId w:val="25"/>
        </w:numPr>
        <w:autoSpaceDE w:val="0"/>
        <w:autoSpaceDN w:val="0"/>
        <w:spacing w:before="1" w:line="360" w:lineRule="auto"/>
        <w:ind w:right="1128"/>
        <w:jc w:val="both"/>
        <w:rPr>
          <w:b/>
          <w:bCs/>
          <w:sz w:val="24"/>
          <w:szCs w:val="24"/>
        </w:rPr>
      </w:pPr>
      <w:r w:rsidRPr="00564D1C">
        <w:rPr>
          <w:b/>
          <w:bCs/>
          <w:sz w:val="24"/>
          <w:szCs w:val="24"/>
        </w:rPr>
        <w:t>Stadio patologico della malattia:</w:t>
      </w:r>
    </w:p>
    <w:p w14:paraId="6806BEB7" w14:textId="77777777" w:rsidR="00A754CE" w:rsidRPr="00564D1C"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Stato dei linfonodi (numero e sede):</w:t>
      </w:r>
      <w:r w:rsidRPr="00564D1C">
        <w:rPr>
          <w:sz w:val="24"/>
          <w:szCs w:val="24"/>
        </w:rPr>
        <w:t xml:space="preserve"> Il numero di linfonodi positivi e la loro localizzazione (es. linfonodi iliaci comuni) influenzano il rischio. Il coinvolgimento linfonodale è uno dei più forti predittori di recidiva e cattiva prognosi.</w:t>
      </w:r>
    </w:p>
    <w:p w14:paraId="65CF5589" w14:textId="77777777" w:rsidR="00A754CE" w:rsidRPr="00564D1C"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Margini chirurgici:</w:t>
      </w:r>
      <w:r w:rsidRPr="00564D1C">
        <w:rPr>
          <w:sz w:val="24"/>
          <w:szCs w:val="24"/>
        </w:rPr>
        <w:t xml:space="preserve"> Margini positivi indicano un rischio significativamente più alto di recidiva locale.</w:t>
      </w:r>
    </w:p>
    <w:p w14:paraId="5E11478D" w14:textId="77777777" w:rsidR="00A754CE" w:rsidRPr="00564D1C"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Presenza di carcinoma in situ (CIS) associato:</w:t>
      </w:r>
      <w:r w:rsidRPr="00564D1C">
        <w:rPr>
          <w:sz w:val="24"/>
          <w:szCs w:val="24"/>
        </w:rPr>
        <w:t xml:space="preserve"> Il CIS multifocale o diffuso può aumentare il rischio.</w:t>
      </w:r>
    </w:p>
    <w:p w14:paraId="57F2E3CF" w14:textId="77777777" w:rsidR="00A754CE"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Varianti istologiche:</w:t>
      </w:r>
      <w:r w:rsidRPr="00564D1C">
        <w:rPr>
          <w:sz w:val="24"/>
          <w:szCs w:val="24"/>
        </w:rPr>
        <w:t xml:space="preserve"> Alcune varianti (es. sarcomatoide, micropapillare, a piccole cellule) sono associate a un comportamento più aggressivo e un rischio più elevato di recidiva.</w:t>
      </w:r>
    </w:p>
    <w:p w14:paraId="1C1A5225" w14:textId="77777777" w:rsidR="00A754CE"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Invasione linfovascolare (LVI):</w:t>
      </w:r>
      <w:r w:rsidRPr="00564D1C">
        <w:rPr>
          <w:sz w:val="24"/>
          <w:szCs w:val="24"/>
        </w:rPr>
        <w:t xml:space="preserve"> La presenza di cellule tumorali nei vasi linfatici o sanguigni aumenta il rischio di metastasi a distanza.</w:t>
      </w:r>
    </w:p>
    <w:p w14:paraId="38CE1608" w14:textId="77777777" w:rsidR="00A754CE"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Risposta alla chemioterapia neoadiuvante:</w:t>
      </w:r>
      <w:r w:rsidRPr="00564D1C">
        <w:rPr>
          <w:sz w:val="24"/>
          <w:szCs w:val="24"/>
        </w:rPr>
        <w:t xml:space="preserve"> Una risposta patologica completa (pT0N0) o un downstaging significativo dopo chemioterapia neoadiuvante sono associati a una migliore prognosi e un minor rischio di recidiva.</w:t>
      </w:r>
    </w:p>
    <w:p w14:paraId="552FFA69" w14:textId="77777777" w:rsidR="00A754CE" w:rsidRDefault="00A754CE" w:rsidP="009C6755">
      <w:pPr>
        <w:pStyle w:val="Paragrafoelenco"/>
        <w:numPr>
          <w:ilvl w:val="0"/>
          <w:numId w:val="25"/>
        </w:numPr>
        <w:autoSpaceDE w:val="0"/>
        <w:autoSpaceDN w:val="0"/>
        <w:spacing w:before="1" w:line="360" w:lineRule="auto"/>
        <w:ind w:right="1128"/>
        <w:jc w:val="both"/>
        <w:rPr>
          <w:sz w:val="24"/>
          <w:szCs w:val="24"/>
        </w:rPr>
      </w:pPr>
      <w:r w:rsidRPr="00564D1C">
        <w:rPr>
          <w:b/>
          <w:bCs/>
          <w:sz w:val="24"/>
          <w:szCs w:val="24"/>
        </w:rPr>
        <w:t>Stato generale del paziente e comorbidità:</w:t>
      </w:r>
      <w:r w:rsidRPr="00564D1C">
        <w:rPr>
          <w:sz w:val="24"/>
          <w:szCs w:val="24"/>
        </w:rPr>
        <w:t xml:space="preserve"> Sebbene non direttamente correlati al rischio oncologico, possono influenzare l'intensità e la tollerabilità degli esami di follow-up.</w:t>
      </w:r>
    </w:p>
    <w:p w14:paraId="2CA66F41" w14:textId="77777777" w:rsidR="00A754CE" w:rsidRPr="00564D1C" w:rsidRDefault="00A754CE" w:rsidP="00A754CE">
      <w:pPr>
        <w:widowControl w:val="0"/>
        <w:autoSpaceDE w:val="0"/>
        <w:autoSpaceDN w:val="0"/>
        <w:spacing w:before="1" w:line="360" w:lineRule="auto"/>
        <w:ind w:right="1128"/>
        <w:jc w:val="both"/>
      </w:pPr>
    </w:p>
    <w:p w14:paraId="0806D3AE" w14:textId="77777777" w:rsidR="00A754CE" w:rsidRDefault="00A754CE" w:rsidP="00A754CE">
      <w:pPr>
        <w:pStyle w:val="NormaleWeb"/>
        <w:spacing w:line="360" w:lineRule="auto"/>
        <w:jc w:val="both"/>
      </w:pPr>
      <w:r w:rsidRPr="00564D1C">
        <w:rPr>
          <w:b/>
          <w:bCs/>
        </w:rPr>
        <w:t>Strategie di follow-up generale (può variare in base al rischio):</w:t>
      </w:r>
    </w:p>
    <w:p w14:paraId="08F35D22" w14:textId="77777777" w:rsidR="00A754CE" w:rsidRPr="00564D1C" w:rsidRDefault="00A754CE" w:rsidP="00A754CE">
      <w:pPr>
        <w:pStyle w:val="NormaleWeb"/>
        <w:spacing w:line="360" w:lineRule="auto"/>
        <w:jc w:val="both"/>
      </w:pPr>
      <w:r w:rsidRPr="00564D1C">
        <w:t>Il follow-up mira a identificare precocemente le recidive locali (nel letto operatorio, nell'uretra residua, nei linfonodi pelvici) o a distanza (polmoni, fegato, ossa, ecc.) e a monitorare la funzionalità della derivazione urinaria.</w:t>
      </w:r>
    </w:p>
    <w:p w14:paraId="7B488730" w14:textId="77777777" w:rsidR="00A754CE" w:rsidRDefault="00A754CE" w:rsidP="00A754CE">
      <w:pPr>
        <w:pStyle w:val="NormaleWeb"/>
        <w:jc w:val="both"/>
      </w:pPr>
      <w:r>
        <w:rPr>
          <w:b/>
          <w:bCs/>
        </w:rPr>
        <w:t>Sorveglianza oncologica:</w:t>
      </w:r>
    </w:p>
    <w:p w14:paraId="2877323A" w14:textId="77777777" w:rsidR="00A754CE" w:rsidRDefault="00A754CE" w:rsidP="009C6755">
      <w:pPr>
        <w:pStyle w:val="NormaleWeb"/>
        <w:numPr>
          <w:ilvl w:val="0"/>
          <w:numId w:val="21"/>
        </w:numPr>
        <w:spacing w:line="360" w:lineRule="auto"/>
        <w:jc w:val="both"/>
      </w:pPr>
      <w:r>
        <w:rPr>
          <w:b/>
          <w:bCs/>
        </w:rPr>
        <w:t>Esami di imaging (TAC torace-addome-pelvi con mezzo di contrasto):</w:t>
      </w:r>
    </w:p>
    <w:p w14:paraId="7FCEA339" w14:textId="77777777" w:rsidR="00A754CE" w:rsidRDefault="00A754CE" w:rsidP="009C6755">
      <w:pPr>
        <w:pStyle w:val="NormaleWeb"/>
        <w:numPr>
          <w:ilvl w:val="1"/>
          <w:numId w:val="21"/>
        </w:numPr>
        <w:spacing w:line="360" w:lineRule="auto"/>
        <w:jc w:val="both"/>
      </w:pPr>
      <w:r>
        <w:rPr>
          <w:b/>
          <w:bCs/>
        </w:rPr>
        <w:t>Frequenza:</w:t>
      </w:r>
      <w:r>
        <w:t xml:space="preserve"> Generalmente ogni 3-6 mesi per i primi 2-3 anni, poi ogni 6-12 mesi fino a 5 anni. Per i pazienti ad alto rischio (es. pT3/T4 o N+), la frequenza può essere più ravvicinata e prolungata. Alcune linee guida suggeriscono di continuare con imaging annuale fino a 10 anni o oltre, specialmente per i pazienti più giovani con alto rischio.</w:t>
      </w:r>
    </w:p>
    <w:p w14:paraId="3558BED7" w14:textId="77777777" w:rsidR="00A754CE" w:rsidRDefault="00A754CE" w:rsidP="009C6755">
      <w:pPr>
        <w:pStyle w:val="NormaleWeb"/>
        <w:numPr>
          <w:ilvl w:val="0"/>
          <w:numId w:val="21"/>
        </w:numPr>
        <w:spacing w:line="360" w:lineRule="auto"/>
        <w:jc w:val="both"/>
      </w:pPr>
      <w:r>
        <w:rPr>
          <w:b/>
          <w:bCs/>
        </w:rPr>
        <w:t>Uretroscopia (per i pazienti con uretra residua a rischio):</w:t>
      </w:r>
    </w:p>
    <w:p w14:paraId="289DFEC5" w14:textId="77777777" w:rsidR="00A754CE" w:rsidRDefault="00A754CE" w:rsidP="009C6755">
      <w:pPr>
        <w:pStyle w:val="NormaleWeb"/>
        <w:numPr>
          <w:ilvl w:val="1"/>
          <w:numId w:val="21"/>
        </w:numPr>
        <w:spacing w:line="360" w:lineRule="auto"/>
        <w:jc w:val="both"/>
      </w:pPr>
      <w:r>
        <w:rPr>
          <w:b/>
          <w:bCs/>
        </w:rPr>
        <w:t>Frequenza:</w:t>
      </w:r>
      <w:r>
        <w:t xml:space="preserve"> In genere annuale o ogni 6 mesi, soprattutto se l'uretra prossimale era coinvolta dalla malattia o in caso di CIS preesistente. Il rischio di recidiva uretrale è basso (circa 5-10%), ma può essere significativo in categorie selezionate.</w:t>
      </w:r>
    </w:p>
    <w:p w14:paraId="50439C0A" w14:textId="77777777" w:rsidR="00A754CE" w:rsidRDefault="00A754CE" w:rsidP="009C6755">
      <w:pPr>
        <w:pStyle w:val="NormaleWeb"/>
        <w:numPr>
          <w:ilvl w:val="0"/>
          <w:numId w:val="21"/>
        </w:numPr>
        <w:spacing w:line="360" w:lineRule="auto"/>
        <w:jc w:val="both"/>
      </w:pPr>
      <w:r>
        <w:rPr>
          <w:b/>
          <w:bCs/>
        </w:rPr>
        <w:t>Citologia urinaria (per i pazienti con neovescica ortotopica o uretra residua a rischio):</w:t>
      </w:r>
    </w:p>
    <w:p w14:paraId="4CC6089E" w14:textId="77777777" w:rsidR="00A754CE" w:rsidRDefault="00A754CE" w:rsidP="009C6755">
      <w:pPr>
        <w:pStyle w:val="NormaleWeb"/>
        <w:numPr>
          <w:ilvl w:val="1"/>
          <w:numId w:val="21"/>
        </w:numPr>
        <w:spacing w:line="360" w:lineRule="auto"/>
        <w:jc w:val="both"/>
      </w:pPr>
      <w:r>
        <w:rPr>
          <w:b/>
          <w:bCs/>
        </w:rPr>
        <w:t>Frequenza:</w:t>
      </w:r>
      <w:r>
        <w:t xml:space="preserve"> Spesso associata all'uretroscopia..</w:t>
      </w:r>
    </w:p>
    <w:p w14:paraId="64457F32" w14:textId="77777777" w:rsidR="00A754CE" w:rsidRDefault="00A754CE" w:rsidP="009C6755">
      <w:pPr>
        <w:pStyle w:val="NormaleWeb"/>
        <w:numPr>
          <w:ilvl w:val="0"/>
          <w:numId w:val="21"/>
        </w:numPr>
        <w:spacing w:line="360" w:lineRule="auto"/>
        <w:jc w:val="both"/>
      </w:pPr>
      <w:r>
        <w:rPr>
          <w:b/>
          <w:bCs/>
        </w:rPr>
        <w:t>Esami ematici:</w:t>
      </w:r>
    </w:p>
    <w:p w14:paraId="592D8D49" w14:textId="77777777" w:rsidR="00A754CE" w:rsidRDefault="00A754CE" w:rsidP="009C6755">
      <w:pPr>
        <w:pStyle w:val="NormaleWeb"/>
        <w:numPr>
          <w:ilvl w:val="1"/>
          <w:numId w:val="21"/>
        </w:numPr>
        <w:spacing w:line="360" w:lineRule="auto"/>
        <w:jc w:val="both"/>
      </w:pPr>
      <w:r>
        <w:rPr>
          <w:b/>
          <w:bCs/>
        </w:rPr>
        <w:t>Creatininemia e funzionalità renale:</w:t>
      </w:r>
      <w:r>
        <w:t xml:space="preserve"> Monitorare la funzione renale, soprattutto in caso di ureterostomia cutanea o neovescica.</w:t>
      </w:r>
    </w:p>
    <w:p w14:paraId="4392077B" w14:textId="77777777" w:rsidR="00A754CE" w:rsidRDefault="00A754CE" w:rsidP="009C6755">
      <w:pPr>
        <w:pStyle w:val="NormaleWeb"/>
        <w:numPr>
          <w:ilvl w:val="1"/>
          <w:numId w:val="21"/>
        </w:numPr>
        <w:spacing w:line="360" w:lineRule="auto"/>
        <w:jc w:val="both"/>
      </w:pPr>
      <w:r>
        <w:rPr>
          <w:b/>
          <w:bCs/>
        </w:rPr>
        <w:t>Emocromo:</w:t>
      </w:r>
      <w:r>
        <w:t xml:space="preserve"> Monitorare eventuali segni di anemia o altre anomalie.</w:t>
      </w:r>
    </w:p>
    <w:p w14:paraId="5435CAFB" w14:textId="77777777" w:rsidR="00A754CE" w:rsidRDefault="00A754CE" w:rsidP="009C6755">
      <w:pPr>
        <w:pStyle w:val="NormaleWeb"/>
        <w:numPr>
          <w:ilvl w:val="1"/>
          <w:numId w:val="21"/>
        </w:numPr>
        <w:spacing w:line="360" w:lineRule="auto"/>
        <w:jc w:val="both"/>
      </w:pPr>
      <w:r>
        <w:rPr>
          <w:b/>
          <w:bCs/>
        </w:rPr>
        <w:t>Funzionalità epatica, calcemia:</w:t>
      </w:r>
      <w:r>
        <w:t xml:space="preserve"> A seconda dei siti di potenziale metastasi.</w:t>
      </w:r>
    </w:p>
    <w:p w14:paraId="2EB8DC19" w14:textId="77777777" w:rsidR="00A754CE" w:rsidRDefault="00A754CE" w:rsidP="00A754CE">
      <w:pPr>
        <w:pStyle w:val="NormaleWeb"/>
        <w:ind w:left="1440"/>
      </w:pPr>
    </w:p>
    <w:p w14:paraId="04E0678E" w14:textId="77777777" w:rsidR="00A754CE" w:rsidRDefault="00A754CE" w:rsidP="00A754CE">
      <w:pPr>
        <w:pStyle w:val="NormaleWeb"/>
      </w:pPr>
      <w:r>
        <w:rPr>
          <w:b/>
          <w:bCs/>
        </w:rPr>
        <w:t>Sorveglianza funzionale e gestione delle complicanze:</w:t>
      </w:r>
    </w:p>
    <w:p w14:paraId="2FF1561A" w14:textId="77777777" w:rsidR="00A754CE" w:rsidRDefault="00A754CE" w:rsidP="00A754CE">
      <w:pPr>
        <w:pStyle w:val="NormaleWeb"/>
      </w:pPr>
      <w:r>
        <w:t>Indipendentemente dalla categoria di rischio oncologico, è fondamentale monitorare:</w:t>
      </w:r>
    </w:p>
    <w:p w14:paraId="58810108" w14:textId="77777777" w:rsidR="00A754CE" w:rsidRDefault="00A754CE" w:rsidP="009C6755">
      <w:pPr>
        <w:pStyle w:val="NormaleWeb"/>
        <w:numPr>
          <w:ilvl w:val="0"/>
          <w:numId w:val="22"/>
        </w:numPr>
        <w:spacing w:line="360" w:lineRule="auto"/>
        <w:jc w:val="both"/>
      </w:pPr>
      <w:r>
        <w:rPr>
          <w:b/>
          <w:bCs/>
        </w:rPr>
        <w:t>Funzionalità della derivazione urinaria:</w:t>
      </w:r>
    </w:p>
    <w:p w14:paraId="681164B9" w14:textId="77777777" w:rsidR="00A754CE" w:rsidRDefault="00A754CE" w:rsidP="009C6755">
      <w:pPr>
        <w:pStyle w:val="NormaleWeb"/>
        <w:numPr>
          <w:ilvl w:val="1"/>
          <w:numId w:val="22"/>
        </w:numPr>
        <w:spacing w:line="360" w:lineRule="auto"/>
        <w:jc w:val="both"/>
      </w:pPr>
      <w:r>
        <w:t>Pazienti con neovescica: monitoraggio della continenza, della svuotamento, delle infezioni urinarie.</w:t>
      </w:r>
    </w:p>
    <w:p w14:paraId="7E51FEB8" w14:textId="77777777" w:rsidR="00A754CE" w:rsidRDefault="00A754CE" w:rsidP="009C6755">
      <w:pPr>
        <w:pStyle w:val="NormaleWeb"/>
        <w:numPr>
          <w:ilvl w:val="1"/>
          <w:numId w:val="22"/>
        </w:numPr>
        <w:spacing w:line="360" w:lineRule="auto"/>
        <w:jc w:val="both"/>
      </w:pPr>
      <w:r>
        <w:t>Pazienti con condotto ileale/ureterostomia: monitoraggio dello stoma, delle complicanze parastomali, delle infezioni.</w:t>
      </w:r>
    </w:p>
    <w:p w14:paraId="2AA5E02A" w14:textId="77777777" w:rsidR="00A754CE" w:rsidRDefault="00A754CE" w:rsidP="009C6755">
      <w:pPr>
        <w:pStyle w:val="NormaleWeb"/>
        <w:numPr>
          <w:ilvl w:val="0"/>
          <w:numId w:val="22"/>
        </w:numPr>
        <w:spacing w:line="360" w:lineRule="auto"/>
        <w:jc w:val="both"/>
      </w:pPr>
      <w:r>
        <w:rPr>
          <w:b/>
          <w:bCs/>
        </w:rPr>
        <w:t>Funzione intestinale (in caso di neovescica ileale):</w:t>
      </w:r>
      <w:r>
        <w:t xml:space="preserve"> Monitoraggio dei problemi di assorbimento, carenza di B12.</w:t>
      </w:r>
    </w:p>
    <w:p w14:paraId="389586E5" w14:textId="77777777" w:rsidR="00A754CE" w:rsidRDefault="00A754CE" w:rsidP="009C6755">
      <w:pPr>
        <w:pStyle w:val="NormaleWeb"/>
        <w:numPr>
          <w:ilvl w:val="0"/>
          <w:numId w:val="22"/>
        </w:numPr>
        <w:spacing w:line="360" w:lineRule="auto"/>
        <w:jc w:val="both"/>
      </w:pPr>
      <w:r>
        <w:rPr>
          <w:b/>
          <w:bCs/>
        </w:rPr>
        <w:t>Qualità di vita:</w:t>
      </w:r>
      <w:r>
        <w:t xml:space="preserve"> Valutazione degli aspetti psicologici, sessuali e sociali.</w:t>
      </w:r>
    </w:p>
    <w:p w14:paraId="5B64DEA6" w14:textId="77777777" w:rsidR="00A754CE" w:rsidRDefault="00A754CE" w:rsidP="00A754CE">
      <w:pPr>
        <w:pStyle w:val="NormaleWeb"/>
      </w:pPr>
      <w:r>
        <w:rPr>
          <w:b/>
          <w:bCs/>
        </w:rPr>
        <w:t>Durata del follow-up:</w:t>
      </w:r>
    </w:p>
    <w:p w14:paraId="2A6E74E4" w14:textId="77777777" w:rsidR="004A07DF" w:rsidRDefault="00A754CE" w:rsidP="004A07DF">
      <w:pPr>
        <w:pStyle w:val="NormaleWeb"/>
        <w:spacing w:before="0" w:beforeAutospacing="0" w:after="0" w:afterAutospacing="0" w:line="360" w:lineRule="auto"/>
        <w:jc w:val="both"/>
      </w:pPr>
      <w:r>
        <w:t>Non esiste un consenso unanime sulla durata precisa del follow-up. La maggior parte delle recidive si verifica entro i primi 2-3 anni, ma recidive tardive possono accadere anche dopo 5 anni. Per i pazienti ad alto rischio e/o più giovani, un follow-up esteso (fino a 10 anni o più) può essere giustificato.</w:t>
      </w:r>
    </w:p>
    <w:p w14:paraId="7F3CE0A6" w14:textId="6CF23783" w:rsidR="004A07DF" w:rsidRPr="004A07DF" w:rsidRDefault="00B43178" w:rsidP="004A07DF">
      <w:pPr>
        <w:pStyle w:val="NormaleWeb"/>
        <w:spacing w:before="0" w:beforeAutospacing="0" w:after="0" w:afterAutospacing="0" w:line="360" w:lineRule="auto"/>
        <w:jc w:val="both"/>
        <w:rPr>
          <w:b/>
          <w:bCs/>
        </w:rPr>
      </w:pPr>
      <w:r>
        <w:t>Secondo le linee guida AIOM ,</w:t>
      </w:r>
      <w:r w:rsidR="00A754CE">
        <w:t xml:space="preserve"> ESMO ed</w:t>
      </w:r>
      <w:r w:rsidR="00A754CE">
        <w:rPr>
          <w:b/>
          <w:bCs/>
        </w:rPr>
        <w:t xml:space="preserve"> EAU sebbene con lievi differenze, la </w:t>
      </w:r>
      <w:r w:rsidR="004A07DF">
        <w:rPr>
          <w:b/>
          <w:bCs/>
        </w:rPr>
        <w:t>strategia</w:t>
      </w:r>
      <w:r w:rsidR="00A754CE">
        <w:rPr>
          <w:b/>
          <w:bCs/>
        </w:rPr>
        <w:t xml:space="preserve"> di follow-up potrebbe essere la seguente: </w:t>
      </w:r>
    </w:p>
    <w:p w14:paraId="21A737F7" w14:textId="77777777" w:rsidR="00A754CE" w:rsidRDefault="00A754CE" w:rsidP="009C6755">
      <w:pPr>
        <w:pStyle w:val="NormaleWeb"/>
        <w:numPr>
          <w:ilvl w:val="0"/>
          <w:numId w:val="23"/>
        </w:numPr>
        <w:spacing w:line="360" w:lineRule="auto"/>
        <w:jc w:val="both"/>
      </w:pPr>
      <w:r>
        <w:rPr>
          <w:b/>
          <w:bCs/>
        </w:rPr>
        <w:t>Pazienti a basso rischio di recidiva (es. pT2N0 senza fattori aggiuntivi):</w:t>
      </w:r>
    </w:p>
    <w:p w14:paraId="271ACEFB" w14:textId="6AACEA95" w:rsidR="00A754CE" w:rsidRPr="007B66B1" w:rsidRDefault="00A754CE" w:rsidP="00B25DFE">
      <w:pPr>
        <w:pStyle w:val="Paragrafoelenco"/>
        <w:numPr>
          <w:ilvl w:val="1"/>
          <w:numId w:val="23"/>
        </w:numPr>
        <w:spacing w:line="360" w:lineRule="auto"/>
        <w:rPr>
          <w:sz w:val="24"/>
          <w:szCs w:val="24"/>
          <w:lang w:eastAsia="it-IT"/>
        </w:rPr>
      </w:pPr>
      <w:r w:rsidRPr="007B66B1">
        <w:t>TAC torace-addome-pelvi:</w:t>
      </w:r>
      <w:r w:rsidR="007B66B1" w:rsidRPr="007B66B1">
        <w:t xml:space="preserve"> </w:t>
      </w:r>
      <w:r w:rsidR="007B66B1" w:rsidRPr="007B66B1">
        <w:rPr>
          <w:sz w:val="24"/>
          <w:szCs w:val="24"/>
          <w:lang w:eastAsia="it-IT"/>
        </w:rPr>
        <w:t>TAC torace-addome-pelvi: ogni 3-6 mesi per 2 anni basandosi sul rischio di recidiva; successivamente le immagini andranno acquisite secondo indicazione clinica (AIOM). Ogni 6 mesi per 2-3 anni, poi annuale fino a 5 anni ESMO</w:t>
      </w:r>
    </w:p>
    <w:p w14:paraId="4A833B44" w14:textId="77777777" w:rsidR="00A754CE" w:rsidRPr="007B66B1" w:rsidRDefault="00A754CE" w:rsidP="00B25DFE">
      <w:pPr>
        <w:pStyle w:val="NormaleWeb"/>
        <w:numPr>
          <w:ilvl w:val="1"/>
          <w:numId w:val="23"/>
        </w:numPr>
        <w:spacing w:line="360" w:lineRule="auto"/>
        <w:jc w:val="both"/>
      </w:pPr>
      <w:r w:rsidRPr="007B66B1">
        <w:t>Eventuale uretroscopia/citologia annuale se a rischio.</w:t>
      </w:r>
    </w:p>
    <w:p w14:paraId="27856F81" w14:textId="77777777" w:rsidR="00A754CE" w:rsidRDefault="00A754CE" w:rsidP="009C6755">
      <w:pPr>
        <w:pStyle w:val="NormaleWeb"/>
        <w:numPr>
          <w:ilvl w:val="0"/>
          <w:numId w:val="23"/>
        </w:numPr>
        <w:spacing w:line="360" w:lineRule="auto"/>
        <w:jc w:val="both"/>
      </w:pPr>
      <w:r>
        <w:rPr>
          <w:b/>
          <w:bCs/>
        </w:rPr>
        <w:t>Pazienti ad alto rischio di recidiva (es. pT3/T4, N+, margini positivi, varianti istologiche aggressive, nessuna risposta alla neoadiuvante):</w:t>
      </w:r>
    </w:p>
    <w:p w14:paraId="45136C7F" w14:textId="47E75544" w:rsidR="00A754CE" w:rsidRPr="00B25DFE" w:rsidRDefault="00A754CE" w:rsidP="00B25DFE">
      <w:pPr>
        <w:pStyle w:val="NormaleWeb"/>
        <w:numPr>
          <w:ilvl w:val="1"/>
          <w:numId w:val="23"/>
        </w:numPr>
        <w:spacing w:line="360" w:lineRule="auto"/>
        <w:jc w:val="both"/>
      </w:pPr>
      <w:r w:rsidRPr="00B25DFE">
        <w:t xml:space="preserve">TAC torace-addome-pelvi: </w:t>
      </w:r>
      <w:r w:rsidR="00B25DFE" w:rsidRPr="00B25DFE">
        <w:t>ogni 3-6 mesi per 2 anni basandosi sul rischio di recidiva; successivamente le immagini andranno acquisite secondo indicazione clinica (AIOM) ogni 3-4 mesi per i primi 2 anni, poi ogni 6 mesi per il terzo-quinto anno, e successivamente annuale fino a 10 anni o più a lungo.(ESMO)</w:t>
      </w:r>
    </w:p>
    <w:p w14:paraId="15362CAA" w14:textId="77777777" w:rsidR="00A754CE" w:rsidRPr="00B25DFE" w:rsidRDefault="00A754CE" w:rsidP="009C6755">
      <w:pPr>
        <w:pStyle w:val="NormaleWeb"/>
        <w:numPr>
          <w:ilvl w:val="1"/>
          <w:numId w:val="23"/>
        </w:numPr>
        <w:spacing w:line="360" w:lineRule="auto"/>
        <w:jc w:val="both"/>
      </w:pPr>
      <w:r w:rsidRPr="00B25DFE">
        <w:t>Uretroscopia/citologia: ogni 6-12 mesi, soprattutto se l'uretra prossimale o CIS erano coinvolti.</w:t>
      </w:r>
    </w:p>
    <w:p w14:paraId="5A5C3825" w14:textId="77777777" w:rsidR="00A754CE" w:rsidRDefault="00A754CE" w:rsidP="00A754CE">
      <w:pPr>
        <w:pStyle w:val="NormaleWeb"/>
        <w:spacing w:line="360" w:lineRule="auto"/>
        <w:jc w:val="both"/>
      </w:pPr>
      <w:r w:rsidRPr="00564D1C">
        <w:rPr>
          <w:b/>
          <w:bCs/>
        </w:rPr>
        <w:t>Importanza dei biomarcatori:</w:t>
      </w:r>
    </w:p>
    <w:p w14:paraId="1EE2BABC" w14:textId="77777777" w:rsidR="00A754CE" w:rsidRDefault="00A754CE" w:rsidP="00A754CE">
      <w:pPr>
        <w:pStyle w:val="NormaleWeb"/>
        <w:spacing w:before="0" w:beforeAutospacing="0" w:after="0" w:afterAutospacing="0" w:line="360" w:lineRule="auto"/>
        <w:jc w:val="both"/>
      </w:pPr>
      <w:r>
        <w:t>La ricerca sta esplorando l'uso di biomarcatori (es. DNA tumorale circolante - ctDNA) nel follow-up post-cistectomia per stratificare ulteriormente il rischio e personalizzare l'intensità della sorveglianza, potenzialmente riducendo la necessità di imaging frequente in alcuni pazienti e intensificandola in altri.</w:t>
      </w:r>
    </w:p>
    <w:p w14:paraId="45791434" w14:textId="0D3F0CA6" w:rsidR="00F26E02" w:rsidRPr="004A07DF" w:rsidRDefault="00A754CE" w:rsidP="004A07DF">
      <w:pPr>
        <w:pStyle w:val="NormaleWeb"/>
        <w:spacing w:before="0" w:beforeAutospacing="0" w:after="0" w:afterAutospacing="0" w:line="360" w:lineRule="auto"/>
        <w:jc w:val="both"/>
      </w:pPr>
      <w:r>
        <w:t>È fondamentale che il piano di follow-up sia personalizzato per ogni paziente in base alle caratteristiche specifiche della malattia, alla risposta al trattamento, ai fattori di rischio individuali e alle comorbidità, sempre sotto la guida di un team multidisciplinare.</w:t>
      </w:r>
    </w:p>
    <w:p w14:paraId="55D9BF35" w14:textId="09CE87D8" w:rsidR="00F26E02" w:rsidRDefault="00F26E02" w:rsidP="004A07DF">
      <w:pPr>
        <w:rPr>
          <w:b/>
        </w:rPr>
      </w:pPr>
    </w:p>
    <w:p w14:paraId="31C15BD9" w14:textId="18116A58" w:rsidR="00A754CE" w:rsidRPr="00367AB4" w:rsidRDefault="00367AB4" w:rsidP="00367AB4">
      <w:pPr>
        <w:pStyle w:val="Titolo1"/>
        <w:spacing w:before="84"/>
        <w:ind w:left="182"/>
        <w:jc w:val="left"/>
      </w:pPr>
      <w:r w:rsidRPr="00367AB4">
        <w:t>Tabella 15</w:t>
      </w:r>
      <w:r w:rsidR="002F12BD" w:rsidRPr="00367AB4">
        <w:t>. Follow-up della malattia muscolo-invasiva p</w:t>
      </w:r>
      <w:r w:rsidR="009C6755" w:rsidRPr="00367AB4">
        <w:t>ost-</w:t>
      </w:r>
      <w:r w:rsidR="002F12BD" w:rsidRPr="00367AB4">
        <w:t xml:space="preserve">cistectomia </w:t>
      </w:r>
    </w:p>
    <w:tbl>
      <w:tblPr>
        <w:tblStyle w:val="12"/>
        <w:tblW w:w="9701"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39"/>
        <w:gridCol w:w="6662"/>
      </w:tblGrid>
      <w:tr w:rsidR="002F12BD" w:rsidRPr="0041137B" w14:paraId="3272EC38" w14:textId="77777777" w:rsidTr="00C76FEF">
        <w:trPr>
          <w:trHeight w:val="436"/>
        </w:trPr>
        <w:tc>
          <w:tcPr>
            <w:tcW w:w="3039" w:type="dxa"/>
            <w:shd w:val="clear" w:color="auto" w:fill="0070C0"/>
          </w:tcPr>
          <w:p w14:paraId="2BE9757A" w14:textId="77777777" w:rsidR="002F12BD" w:rsidRPr="0041137B" w:rsidRDefault="002F12BD" w:rsidP="002F12BD">
            <w:pPr>
              <w:pBdr>
                <w:top w:val="nil"/>
                <w:left w:val="nil"/>
                <w:bottom w:val="nil"/>
                <w:right w:val="nil"/>
                <w:between w:val="nil"/>
              </w:pBdr>
              <w:spacing w:before="1"/>
              <w:ind w:left="129"/>
              <w:rPr>
                <w:b/>
                <w:color w:val="FFFFFF" w:themeColor="background1"/>
              </w:rPr>
            </w:pPr>
            <w:r w:rsidRPr="0041137B">
              <w:rPr>
                <w:b/>
                <w:color w:val="FFFFFF" w:themeColor="background1"/>
              </w:rPr>
              <w:t>Procedura</w:t>
            </w:r>
          </w:p>
        </w:tc>
        <w:tc>
          <w:tcPr>
            <w:tcW w:w="6662" w:type="dxa"/>
            <w:shd w:val="clear" w:color="auto" w:fill="0070C0"/>
          </w:tcPr>
          <w:p w14:paraId="364C9167" w14:textId="77777777" w:rsidR="002F12BD" w:rsidRPr="0041137B" w:rsidRDefault="002F12BD" w:rsidP="002F12BD">
            <w:pPr>
              <w:pBdr>
                <w:top w:val="nil"/>
                <w:left w:val="nil"/>
                <w:bottom w:val="nil"/>
                <w:right w:val="nil"/>
                <w:between w:val="nil"/>
              </w:pBdr>
              <w:spacing w:before="1"/>
              <w:ind w:left="76"/>
              <w:rPr>
                <w:b/>
                <w:color w:val="FFFFFF" w:themeColor="background1"/>
              </w:rPr>
            </w:pPr>
            <w:r w:rsidRPr="0041137B">
              <w:rPr>
                <w:b/>
                <w:color w:val="FFFFFF" w:themeColor="background1"/>
              </w:rPr>
              <w:t>Periodicità</w:t>
            </w:r>
          </w:p>
        </w:tc>
      </w:tr>
      <w:tr w:rsidR="002F12BD" w:rsidRPr="0041137B" w14:paraId="69B68DD1" w14:textId="77777777" w:rsidTr="009C6755">
        <w:trPr>
          <w:trHeight w:val="1414"/>
        </w:trPr>
        <w:tc>
          <w:tcPr>
            <w:tcW w:w="3039" w:type="dxa"/>
          </w:tcPr>
          <w:p w14:paraId="7DDCE4FA" w14:textId="03E1C812" w:rsidR="002F12BD" w:rsidRPr="009C6755" w:rsidRDefault="004C3478" w:rsidP="002F12BD">
            <w:pPr>
              <w:pBdr>
                <w:top w:val="nil"/>
                <w:left w:val="nil"/>
                <w:bottom w:val="nil"/>
                <w:right w:val="nil"/>
                <w:between w:val="nil"/>
              </w:pBdr>
              <w:spacing w:line="249" w:lineRule="auto"/>
              <w:ind w:left="129"/>
              <w:jc w:val="center"/>
              <w:rPr>
                <w:b/>
                <w:color w:val="000000"/>
                <w:sz w:val="22"/>
                <w:szCs w:val="22"/>
              </w:rPr>
            </w:pPr>
            <w:r>
              <w:rPr>
                <w:b/>
                <w:color w:val="000000"/>
                <w:sz w:val="22"/>
                <w:szCs w:val="22"/>
              </w:rPr>
              <w:t>Uretro</w:t>
            </w:r>
            <w:r w:rsidR="002F12BD" w:rsidRPr="009C6755">
              <w:rPr>
                <w:b/>
                <w:color w:val="000000"/>
                <w:sz w:val="22"/>
                <w:szCs w:val="22"/>
              </w:rPr>
              <w:t>scopia</w:t>
            </w:r>
          </w:p>
        </w:tc>
        <w:tc>
          <w:tcPr>
            <w:tcW w:w="6662" w:type="dxa"/>
          </w:tcPr>
          <w:p w14:paraId="1E493359" w14:textId="62979C18" w:rsidR="002F12BD" w:rsidRPr="009C6755" w:rsidRDefault="002F12BD" w:rsidP="002F12BD">
            <w:pPr>
              <w:jc w:val="both"/>
              <w:rPr>
                <w:b/>
                <w:color w:val="000000"/>
                <w:sz w:val="22"/>
                <w:szCs w:val="22"/>
              </w:rPr>
            </w:pPr>
            <w:r w:rsidRPr="009C6755">
              <w:rPr>
                <w:b/>
                <w:color w:val="000000"/>
                <w:sz w:val="22"/>
                <w:szCs w:val="22"/>
              </w:rPr>
              <w:t xml:space="preserve">Malattia </w:t>
            </w:r>
            <w:r w:rsidR="00161B4A" w:rsidRPr="009C6755">
              <w:rPr>
                <w:b/>
                <w:color w:val="000000"/>
                <w:sz w:val="22"/>
                <w:szCs w:val="22"/>
              </w:rPr>
              <w:t xml:space="preserve">muscolo-invasiva post cistectomia </w:t>
            </w:r>
            <w:r w:rsidRPr="009C6755">
              <w:rPr>
                <w:b/>
                <w:color w:val="000000"/>
                <w:sz w:val="22"/>
                <w:szCs w:val="22"/>
              </w:rPr>
              <w:t>a basso rischio:</w:t>
            </w:r>
          </w:p>
          <w:p w14:paraId="79439FCA" w14:textId="7184E7F4" w:rsidR="002F12BD" w:rsidRPr="009C6755" w:rsidRDefault="00161B4A" w:rsidP="009C6755">
            <w:pPr>
              <w:pStyle w:val="Paragrafoelenco"/>
              <w:numPr>
                <w:ilvl w:val="0"/>
                <w:numId w:val="15"/>
              </w:numPr>
              <w:jc w:val="both"/>
              <w:rPr>
                <w:color w:val="000000"/>
              </w:rPr>
            </w:pPr>
            <w:r w:rsidRPr="009C6755">
              <w:rPr>
                <w:color w:val="000000"/>
              </w:rPr>
              <w:t>annuale se a rischio.</w:t>
            </w:r>
          </w:p>
          <w:p w14:paraId="32560D02" w14:textId="77777777" w:rsidR="002F12BD" w:rsidRPr="009C6755" w:rsidRDefault="002F12BD" w:rsidP="002F12BD">
            <w:pPr>
              <w:jc w:val="both"/>
              <w:rPr>
                <w:color w:val="000000"/>
                <w:sz w:val="22"/>
                <w:szCs w:val="22"/>
              </w:rPr>
            </w:pPr>
          </w:p>
          <w:p w14:paraId="2A3DCCAF" w14:textId="06E78567" w:rsidR="002F12BD" w:rsidRPr="009C6755" w:rsidRDefault="00161B4A" w:rsidP="002F12BD">
            <w:pPr>
              <w:jc w:val="both"/>
              <w:rPr>
                <w:b/>
                <w:color w:val="000000"/>
                <w:sz w:val="22"/>
                <w:szCs w:val="22"/>
              </w:rPr>
            </w:pPr>
            <w:r w:rsidRPr="009C6755">
              <w:rPr>
                <w:b/>
                <w:color w:val="000000"/>
                <w:sz w:val="22"/>
                <w:szCs w:val="22"/>
              </w:rPr>
              <w:t xml:space="preserve">Malattia muscolo-invasiva post cistectomia </w:t>
            </w:r>
            <w:r w:rsidR="002F12BD" w:rsidRPr="009C6755">
              <w:rPr>
                <w:b/>
                <w:color w:val="000000"/>
                <w:sz w:val="22"/>
                <w:szCs w:val="22"/>
              </w:rPr>
              <w:t xml:space="preserve">ad alto rischio: </w:t>
            </w:r>
          </w:p>
          <w:p w14:paraId="4E172A17" w14:textId="0510B539" w:rsidR="002F12BD" w:rsidRPr="009C6755" w:rsidRDefault="00161B4A" w:rsidP="009C6755">
            <w:pPr>
              <w:pStyle w:val="Paragrafoelenco"/>
              <w:numPr>
                <w:ilvl w:val="0"/>
                <w:numId w:val="14"/>
              </w:numPr>
              <w:jc w:val="both"/>
              <w:rPr>
                <w:color w:val="000000"/>
              </w:rPr>
            </w:pPr>
            <w:r w:rsidRPr="009C6755">
              <w:rPr>
                <w:color w:val="000000"/>
              </w:rPr>
              <w:t>ogni 6-12 mesi, soprattutto se l'uretra prossimale o CIS erano coinvolti.</w:t>
            </w:r>
          </w:p>
        </w:tc>
      </w:tr>
      <w:tr w:rsidR="002F12BD" w:rsidRPr="0041137B" w14:paraId="59A663BC" w14:textId="77777777" w:rsidTr="009C6755">
        <w:trPr>
          <w:trHeight w:val="1547"/>
        </w:trPr>
        <w:tc>
          <w:tcPr>
            <w:tcW w:w="3039" w:type="dxa"/>
          </w:tcPr>
          <w:p w14:paraId="1B6B867C" w14:textId="77777777" w:rsidR="002F12BD" w:rsidRPr="009C6755" w:rsidRDefault="002F12BD" w:rsidP="002F12BD">
            <w:pPr>
              <w:pBdr>
                <w:top w:val="nil"/>
                <w:left w:val="nil"/>
                <w:bottom w:val="nil"/>
                <w:right w:val="nil"/>
                <w:between w:val="nil"/>
              </w:pBdr>
              <w:spacing w:before="58"/>
              <w:ind w:left="129"/>
              <w:jc w:val="center"/>
              <w:rPr>
                <w:b/>
                <w:color w:val="000000"/>
                <w:sz w:val="22"/>
                <w:szCs w:val="22"/>
              </w:rPr>
            </w:pPr>
            <w:r w:rsidRPr="009C6755">
              <w:rPr>
                <w:b/>
                <w:color w:val="000000"/>
                <w:sz w:val="22"/>
                <w:szCs w:val="22"/>
              </w:rPr>
              <w:t>Citologia urinaria</w:t>
            </w:r>
          </w:p>
        </w:tc>
        <w:tc>
          <w:tcPr>
            <w:tcW w:w="6662" w:type="dxa"/>
          </w:tcPr>
          <w:p w14:paraId="76690198" w14:textId="77777777" w:rsidR="00161B4A" w:rsidRPr="009C6755" w:rsidRDefault="00161B4A" w:rsidP="002F12BD">
            <w:pPr>
              <w:pBdr>
                <w:top w:val="nil"/>
                <w:left w:val="nil"/>
                <w:bottom w:val="nil"/>
                <w:right w:val="nil"/>
                <w:between w:val="nil"/>
              </w:pBdr>
              <w:spacing w:before="58"/>
              <w:ind w:left="76"/>
              <w:jc w:val="both"/>
              <w:rPr>
                <w:b/>
                <w:color w:val="000000"/>
                <w:sz w:val="22"/>
                <w:szCs w:val="22"/>
              </w:rPr>
            </w:pPr>
            <w:r w:rsidRPr="009C6755">
              <w:rPr>
                <w:b/>
                <w:color w:val="000000"/>
                <w:sz w:val="22"/>
                <w:szCs w:val="22"/>
              </w:rPr>
              <w:t xml:space="preserve">Malattia muscolo-invasiva post cistectomia a basso rischio </w:t>
            </w:r>
          </w:p>
          <w:p w14:paraId="4FB04EAC" w14:textId="5114B70A" w:rsidR="002F12BD" w:rsidRPr="009C6755" w:rsidRDefault="00161B4A" w:rsidP="009C6755">
            <w:pPr>
              <w:pStyle w:val="Paragrafoelenco"/>
              <w:numPr>
                <w:ilvl w:val="0"/>
                <w:numId w:val="14"/>
              </w:numPr>
              <w:rPr>
                <w:color w:val="000000"/>
              </w:rPr>
            </w:pPr>
            <w:r w:rsidRPr="009C6755">
              <w:rPr>
                <w:color w:val="000000"/>
              </w:rPr>
              <w:t>annuale se a rischio.</w:t>
            </w:r>
          </w:p>
          <w:p w14:paraId="22BED419" w14:textId="77777777" w:rsidR="00161B4A" w:rsidRPr="009C6755" w:rsidRDefault="00161B4A" w:rsidP="00161B4A">
            <w:pPr>
              <w:rPr>
                <w:color w:val="000000"/>
                <w:sz w:val="22"/>
                <w:szCs w:val="22"/>
              </w:rPr>
            </w:pPr>
          </w:p>
          <w:p w14:paraId="3EC22E8D" w14:textId="716AF1AC" w:rsidR="00161B4A" w:rsidRPr="009C6755" w:rsidRDefault="00161B4A" w:rsidP="00161B4A">
            <w:pPr>
              <w:pBdr>
                <w:top w:val="nil"/>
                <w:left w:val="nil"/>
                <w:bottom w:val="nil"/>
                <w:right w:val="nil"/>
                <w:between w:val="nil"/>
              </w:pBdr>
              <w:spacing w:before="58"/>
              <w:jc w:val="both"/>
              <w:rPr>
                <w:b/>
                <w:color w:val="000000"/>
                <w:sz w:val="22"/>
                <w:szCs w:val="22"/>
              </w:rPr>
            </w:pPr>
            <w:r w:rsidRPr="009C6755">
              <w:rPr>
                <w:b/>
                <w:color w:val="000000"/>
                <w:sz w:val="22"/>
                <w:szCs w:val="22"/>
              </w:rPr>
              <w:t xml:space="preserve">Malattia muscolo-invasiva post cistectomia ad alto rischio: </w:t>
            </w:r>
          </w:p>
          <w:p w14:paraId="3C332D5C" w14:textId="6FC27339" w:rsidR="00367AB4" w:rsidRDefault="004C3478" w:rsidP="004C3478">
            <w:pPr>
              <w:pStyle w:val="Paragrafoelenco"/>
              <w:numPr>
                <w:ilvl w:val="0"/>
                <w:numId w:val="14"/>
              </w:numPr>
              <w:rPr>
                <w:color w:val="000000"/>
              </w:rPr>
            </w:pPr>
            <w:r w:rsidRPr="004C3478">
              <w:rPr>
                <w:color w:val="000000"/>
              </w:rPr>
              <w:t xml:space="preserve">ogni 3-6 mesi per 2 anni e successivamente secondo indicazione </w:t>
            </w:r>
            <w:r w:rsidR="00CB17F1" w:rsidRPr="004C3478">
              <w:rPr>
                <w:color w:val="000000"/>
              </w:rPr>
              <w:t>clinica.</w:t>
            </w:r>
            <w:r w:rsidR="00CB17F1">
              <w:rPr>
                <w:color w:val="000000"/>
              </w:rPr>
              <w:t xml:space="preserve"> (</w:t>
            </w:r>
            <w:r>
              <w:rPr>
                <w:color w:val="000000"/>
              </w:rPr>
              <w:t xml:space="preserve">AIOM). </w:t>
            </w:r>
          </w:p>
          <w:p w14:paraId="5D7B2E27" w14:textId="2220A940" w:rsidR="002F12BD" w:rsidRPr="004C3478" w:rsidRDefault="00253E5F" w:rsidP="004C3478">
            <w:pPr>
              <w:pStyle w:val="Paragrafoelenco"/>
              <w:numPr>
                <w:ilvl w:val="0"/>
                <w:numId w:val="14"/>
              </w:numPr>
              <w:rPr>
                <w:color w:val="000000"/>
              </w:rPr>
            </w:pPr>
            <w:r>
              <w:rPr>
                <w:color w:val="000000"/>
              </w:rPr>
              <w:t>o</w:t>
            </w:r>
            <w:r w:rsidR="00161B4A" w:rsidRPr="004C3478">
              <w:rPr>
                <w:color w:val="000000"/>
              </w:rPr>
              <w:t>gni 6-12 mesi, soprattutto se l'uretra prossimale o CIS erano coinvolti.</w:t>
            </w:r>
            <w:r w:rsidR="004C3478" w:rsidRPr="004C3478">
              <w:rPr>
                <w:color w:val="000000"/>
              </w:rPr>
              <w:t>(ESMO)</w:t>
            </w:r>
          </w:p>
        </w:tc>
      </w:tr>
      <w:tr w:rsidR="002F12BD" w:rsidRPr="0041137B" w14:paraId="1B8388A6" w14:textId="77777777" w:rsidTr="009C6755">
        <w:trPr>
          <w:trHeight w:val="707"/>
        </w:trPr>
        <w:tc>
          <w:tcPr>
            <w:tcW w:w="3039" w:type="dxa"/>
          </w:tcPr>
          <w:p w14:paraId="42E0959D" w14:textId="77777777" w:rsidR="002F12BD" w:rsidRDefault="00161B4A" w:rsidP="00161B4A">
            <w:pPr>
              <w:pBdr>
                <w:top w:val="nil"/>
                <w:left w:val="nil"/>
                <w:bottom w:val="nil"/>
                <w:right w:val="nil"/>
                <w:between w:val="nil"/>
              </w:pBdr>
              <w:spacing w:before="55"/>
              <w:jc w:val="center"/>
              <w:rPr>
                <w:b/>
                <w:color w:val="000000"/>
                <w:sz w:val="22"/>
                <w:szCs w:val="22"/>
              </w:rPr>
            </w:pPr>
            <w:r w:rsidRPr="009C6755">
              <w:rPr>
                <w:b/>
                <w:color w:val="000000"/>
                <w:sz w:val="22"/>
                <w:szCs w:val="22"/>
              </w:rPr>
              <w:t>TAC torace-addome-pelvi con e senza m.d.c.</w:t>
            </w:r>
          </w:p>
          <w:p w14:paraId="630252C9" w14:textId="77777777" w:rsidR="004C3478" w:rsidRDefault="004C3478" w:rsidP="00161B4A">
            <w:pPr>
              <w:pBdr>
                <w:top w:val="nil"/>
                <w:left w:val="nil"/>
                <w:bottom w:val="nil"/>
                <w:right w:val="nil"/>
                <w:between w:val="nil"/>
              </w:pBdr>
              <w:spacing w:before="55"/>
              <w:jc w:val="center"/>
              <w:rPr>
                <w:b/>
                <w:color w:val="000000"/>
                <w:sz w:val="22"/>
                <w:szCs w:val="22"/>
              </w:rPr>
            </w:pPr>
            <w:r>
              <w:rPr>
                <w:b/>
                <w:color w:val="000000"/>
                <w:sz w:val="22"/>
                <w:szCs w:val="22"/>
              </w:rPr>
              <w:t>Uro-TAC</w:t>
            </w:r>
          </w:p>
          <w:p w14:paraId="2BCDE8E4" w14:textId="69874A8D" w:rsidR="004C3478" w:rsidRPr="009C6755" w:rsidRDefault="004C3478" w:rsidP="00161B4A">
            <w:pPr>
              <w:pBdr>
                <w:top w:val="nil"/>
                <w:left w:val="nil"/>
                <w:bottom w:val="nil"/>
                <w:right w:val="nil"/>
                <w:between w:val="nil"/>
              </w:pBdr>
              <w:spacing w:before="55"/>
              <w:jc w:val="center"/>
              <w:rPr>
                <w:b/>
                <w:color w:val="000000"/>
                <w:sz w:val="22"/>
                <w:szCs w:val="22"/>
              </w:rPr>
            </w:pPr>
            <w:r>
              <w:rPr>
                <w:b/>
                <w:color w:val="000000"/>
                <w:sz w:val="22"/>
                <w:szCs w:val="22"/>
              </w:rPr>
              <w:t>RMN pelvi</w:t>
            </w:r>
          </w:p>
        </w:tc>
        <w:tc>
          <w:tcPr>
            <w:tcW w:w="6662" w:type="dxa"/>
          </w:tcPr>
          <w:p w14:paraId="3BD1405D" w14:textId="77777777" w:rsidR="00161B4A" w:rsidRPr="009C6755" w:rsidRDefault="00161B4A" w:rsidP="00161B4A">
            <w:pPr>
              <w:jc w:val="both"/>
              <w:rPr>
                <w:b/>
                <w:color w:val="000000"/>
                <w:sz w:val="22"/>
                <w:szCs w:val="22"/>
              </w:rPr>
            </w:pPr>
            <w:r w:rsidRPr="009C6755">
              <w:rPr>
                <w:b/>
                <w:color w:val="000000"/>
                <w:sz w:val="22"/>
                <w:szCs w:val="22"/>
              </w:rPr>
              <w:t xml:space="preserve">Malattia muscolo-invasiva post cistectomia a basso rischio: </w:t>
            </w:r>
          </w:p>
          <w:p w14:paraId="31E797E8" w14:textId="7BED5919" w:rsidR="00367AB4" w:rsidRPr="00367AB4" w:rsidRDefault="00253E5F" w:rsidP="004C3478">
            <w:pPr>
              <w:pStyle w:val="Paragrafoelenco"/>
              <w:numPr>
                <w:ilvl w:val="0"/>
                <w:numId w:val="14"/>
              </w:numPr>
              <w:jc w:val="both"/>
              <w:rPr>
                <w:b/>
                <w:color w:val="000000"/>
              </w:rPr>
            </w:pPr>
            <w:r>
              <w:rPr>
                <w:color w:val="000000"/>
              </w:rPr>
              <w:t>o</w:t>
            </w:r>
            <w:r w:rsidR="004C3478" w:rsidRPr="004C3478">
              <w:rPr>
                <w:color w:val="000000"/>
              </w:rPr>
              <w:t xml:space="preserve">gni 3-6 mesi per 2 anni basandosi sul rischio di recidiva; successivamente le immagini andranno acquisite secondo indicazione clinica </w:t>
            </w:r>
            <w:r w:rsidR="004C3478">
              <w:rPr>
                <w:color w:val="000000"/>
              </w:rPr>
              <w:t xml:space="preserve">(AIOM). </w:t>
            </w:r>
          </w:p>
          <w:p w14:paraId="4BD9DF6F" w14:textId="4DCC4066" w:rsidR="00161B4A" w:rsidRPr="009C6755" w:rsidRDefault="00253E5F" w:rsidP="004C3478">
            <w:pPr>
              <w:pStyle w:val="Paragrafoelenco"/>
              <w:numPr>
                <w:ilvl w:val="0"/>
                <w:numId w:val="14"/>
              </w:numPr>
              <w:jc w:val="both"/>
              <w:rPr>
                <w:b/>
                <w:color w:val="000000"/>
              </w:rPr>
            </w:pPr>
            <w:r>
              <w:rPr>
                <w:color w:val="000000"/>
              </w:rPr>
              <w:t>o</w:t>
            </w:r>
            <w:r w:rsidR="00161B4A" w:rsidRPr="009C6755">
              <w:rPr>
                <w:color w:val="000000"/>
              </w:rPr>
              <w:t>gni 6 mesi per 2-3 anni, poi annuale fino a 5 anni</w:t>
            </w:r>
            <w:r w:rsidR="004C3478">
              <w:rPr>
                <w:color w:val="000000"/>
              </w:rPr>
              <w:t xml:space="preserve"> </w:t>
            </w:r>
            <w:r>
              <w:rPr>
                <w:color w:val="000000"/>
              </w:rPr>
              <w:t>(</w:t>
            </w:r>
            <w:r w:rsidR="004C3478">
              <w:rPr>
                <w:color w:val="000000"/>
              </w:rPr>
              <w:t>ESMO</w:t>
            </w:r>
            <w:r>
              <w:rPr>
                <w:color w:val="000000"/>
              </w:rPr>
              <w:t>)</w:t>
            </w:r>
          </w:p>
          <w:p w14:paraId="482EE2A5" w14:textId="77777777" w:rsidR="00161B4A" w:rsidRPr="009C6755" w:rsidRDefault="00161B4A" w:rsidP="00161B4A">
            <w:pPr>
              <w:jc w:val="both"/>
              <w:rPr>
                <w:b/>
                <w:color w:val="000000"/>
                <w:sz w:val="22"/>
                <w:szCs w:val="22"/>
              </w:rPr>
            </w:pPr>
          </w:p>
          <w:p w14:paraId="10599E72" w14:textId="77777777" w:rsidR="002F12BD" w:rsidRPr="009C6755" w:rsidRDefault="00161B4A" w:rsidP="00161B4A">
            <w:pPr>
              <w:jc w:val="both"/>
              <w:rPr>
                <w:b/>
                <w:sz w:val="22"/>
                <w:szCs w:val="22"/>
              </w:rPr>
            </w:pPr>
            <w:r w:rsidRPr="009C6755">
              <w:rPr>
                <w:b/>
                <w:sz w:val="22"/>
                <w:szCs w:val="22"/>
              </w:rPr>
              <w:t>Malattia muscolo-invasiva post cistectomia ad alto rischio:</w:t>
            </w:r>
          </w:p>
          <w:p w14:paraId="2A3D948B" w14:textId="77777777" w:rsidR="00253E5F" w:rsidRDefault="004C3478" w:rsidP="004C3478">
            <w:pPr>
              <w:pStyle w:val="Paragrafoelenco"/>
              <w:numPr>
                <w:ilvl w:val="0"/>
                <w:numId w:val="14"/>
              </w:numPr>
              <w:jc w:val="both"/>
            </w:pPr>
            <w:r w:rsidRPr="004C3478">
              <w:t xml:space="preserve">ogni 3-6 mesi per 2 anni basandosi sul rischio di recidiva; successivamente le immagini andranno acquisite secondo indicazione clinica </w:t>
            </w:r>
            <w:r>
              <w:t xml:space="preserve">(AIOM) </w:t>
            </w:r>
          </w:p>
          <w:p w14:paraId="75140151" w14:textId="6C20327B" w:rsidR="00161B4A" w:rsidRPr="009C6755" w:rsidRDefault="00161B4A" w:rsidP="004C3478">
            <w:pPr>
              <w:pStyle w:val="Paragrafoelenco"/>
              <w:numPr>
                <w:ilvl w:val="0"/>
                <w:numId w:val="14"/>
              </w:numPr>
              <w:jc w:val="both"/>
            </w:pPr>
            <w:r w:rsidRPr="009C6755">
              <w:t>ogni 3-4 mesi per i primi 2 anni, poi ogni 6 mesi per il terzo-quinto anno, e successivamente annuale fino a 10 anni o più a lungo.</w:t>
            </w:r>
            <w:r w:rsidR="004C3478">
              <w:t>(ESMO)</w:t>
            </w:r>
          </w:p>
        </w:tc>
      </w:tr>
      <w:tr w:rsidR="009C6755" w:rsidRPr="0041137B" w14:paraId="16517FF0" w14:textId="77777777" w:rsidTr="009C6755">
        <w:trPr>
          <w:trHeight w:val="707"/>
        </w:trPr>
        <w:tc>
          <w:tcPr>
            <w:tcW w:w="3039" w:type="dxa"/>
          </w:tcPr>
          <w:p w14:paraId="054A61DE" w14:textId="141CA2F0" w:rsidR="009C6755" w:rsidRPr="009C6755" w:rsidRDefault="009C6755" w:rsidP="009C6755">
            <w:pPr>
              <w:pBdr>
                <w:top w:val="nil"/>
                <w:left w:val="nil"/>
                <w:bottom w:val="nil"/>
                <w:right w:val="nil"/>
                <w:between w:val="nil"/>
              </w:pBdr>
              <w:spacing w:before="55" w:line="276" w:lineRule="auto"/>
              <w:jc w:val="center"/>
              <w:rPr>
                <w:b/>
                <w:color w:val="000000"/>
                <w:sz w:val="22"/>
                <w:szCs w:val="22"/>
              </w:rPr>
            </w:pPr>
            <w:r w:rsidRPr="009C6755">
              <w:rPr>
                <w:b/>
                <w:color w:val="000000"/>
                <w:sz w:val="22"/>
                <w:szCs w:val="22"/>
              </w:rPr>
              <w:t>Funzionalità renale</w:t>
            </w:r>
          </w:p>
          <w:p w14:paraId="29A39C0B" w14:textId="77777777" w:rsidR="009C6755" w:rsidRPr="009C6755" w:rsidRDefault="009C6755" w:rsidP="009C6755">
            <w:pPr>
              <w:pBdr>
                <w:top w:val="nil"/>
                <w:left w:val="nil"/>
                <w:bottom w:val="nil"/>
                <w:right w:val="nil"/>
                <w:between w:val="nil"/>
              </w:pBdr>
              <w:spacing w:before="55" w:line="276" w:lineRule="auto"/>
              <w:jc w:val="center"/>
              <w:rPr>
                <w:b/>
                <w:color w:val="000000"/>
                <w:sz w:val="22"/>
                <w:szCs w:val="22"/>
              </w:rPr>
            </w:pPr>
          </w:p>
          <w:p w14:paraId="6B749717" w14:textId="77777777" w:rsidR="009C6755" w:rsidRPr="009C6755" w:rsidRDefault="009C6755" w:rsidP="009C6755">
            <w:pPr>
              <w:pBdr>
                <w:top w:val="nil"/>
                <w:left w:val="nil"/>
                <w:bottom w:val="nil"/>
                <w:right w:val="nil"/>
                <w:between w:val="nil"/>
              </w:pBdr>
              <w:spacing w:before="55" w:line="276" w:lineRule="auto"/>
              <w:jc w:val="center"/>
              <w:rPr>
                <w:b/>
                <w:color w:val="000000"/>
                <w:sz w:val="22"/>
                <w:szCs w:val="22"/>
              </w:rPr>
            </w:pPr>
            <w:r w:rsidRPr="009C6755">
              <w:rPr>
                <w:b/>
                <w:color w:val="000000"/>
                <w:sz w:val="22"/>
                <w:szCs w:val="22"/>
              </w:rPr>
              <w:t>Emocromo:</w:t>
            </w:r>
          </w:p>
          <w:p w14:paraId="2609D059" w14:textId="77777777" w:rsidR="009C6755" w:rsidRPr="009C6755" w:rsidRDefault="009C6755" w:rsidP="009C6755">
            <w:pPr>
              <w:pBdr>
                <w:top w:val="nil"/>
                <w:left w:val="nil"/>
                <w:bottom w:val="nil"/>
                <w:right w:val="nil"/>
                <w:between w:val="nil"/>
              </w:pBdr>
              <w:spacing w:before="55" w:line="276" w:lineRule="auto"/>
              <w:jc w:val="center"/>
              <w:rPr>
                <w:color w:val="000000"/>
                <w:sz w:val="22"/>
                <w:szCs w:val="22"/>
              </w:rPr>
            </w:pPr>
          </w:p>
          <w:p w14:paraId="3C7B4E18" w14:textId="1B4AF79C" w:rsidR="009C6755" w:rsidRPr="009C6755" w:rsidRDefault="009C6755" w:rsidP="009C6755">
            <w:pPr>
              <w:pBdr>
                <w:top w:val="nil"/>
                <w:left w:val="nil"/>
                <w:bottom w:val="nil"/>
                <w:right w:val="nil"/>
                <w:between w:val="nil"/>
              </w:pBdr>
              <w:spacing w:before="55" w:line="276" w:lineRule="auto"/>
              <w:jc w:val="center"/>
              <w:rPr>
                <w:b/>
                <w:color w:val="000000"/>
                <w:sz w:val="22"/>
                <w:szCs w:val="22"/>
              </w:rPr>
            </w:pPr>
            <w:r w:rsidRPr="009C6755">
              <w:rPr>
                <w:b/>
                <w:color w:val="000000"/>
                <w:sz w:val="22"/>
                <w:szCs w:val="22"/>
              </w:rPr>
              <w:t>Funzionalità epatica, calcemia:</w:t>
            </w:r>
          </w:p>
        </w:tc>
        <w:tc>
          <w:tcPr>
            <w:tcW w:w="6662" w:type="dxa"/>
            <w:tcBorders>
              <w:bottom w:val="single" w:sz="12" w:space="0" w:color="000000"/>
            </w:tcBorders>
          </w:tcPr>
          <w:p w14:paraId="1014CD5D" w14:textId="20921FDC" w:rsidR="009C6755" w:rsidRPr="009C6755" w:rsidRDefault="009C6755" w:rsidP="009C6755">
            <w:pPr>
              <w:spacing w:line="276" w:lineRule="auto"/>
              <w:jc w:val="both"/>
              <w:rPr>
                <w:color w:val="000000"/>
                <w:sz w:val="22"/>
                <w:szCs w:val="22"/>
              </w:rPr>
            </w:pPr>
            <w:r w:rsidRPr="009C6755">
              <w:rPr>
                <w:color w:val="000000"/>
                <w:sz w:val="22"/>
                <w:szCs w:val="22"/>
              </w:rPr>
              <w:t>Monitorare la funzione renale, soprattutto in caso di ureterostomia cutanea o neovescica.</w:t>
            </w:r>
          </w:p>
          <w:p w14:paraId="20DD118B" w14:textId="77777777" w:rsidR="009C6755" w:rsidRPr="009C6755" w:rsidRDefault="009C6755" w:rsidP="009C6755">
            <w:pPr>
              <w:spacing w:line="276" w:lineRule="auto"/>
              <w:jc w:val="both"/>
              <w:rPr>
                <w:color w:val="000000"/>
                <w:sz w:val="22"/>
                <w:szCs w:val="22"/>
              </w:rPr>
            </w:pPr>
          </w:p>
          <w:p w14:paraId="78EBA4EC" w14:textId="02F1A280" w:rsidR="009C6755" w:rsidRPr="009C6755" w:rsidRDefault="009C6755" w:rsidP="009C6755">
            <w:pPr>
              <w:spacing w:line="276" w:lineRule="auto"/>
              <w:jc w:val="both"/>
              <w:rPr>
                <w:color w:val="000000"/>
                <w:sz w:val="22"/>
                <w:szCs w:val="22"/>
              </w:rPr>
            </w:pPr>
            <w:r w:rsidRPr="009C6755">
              <w:rPr>
                <w:color w:val="000000"/>
                <w:sz w:val="22"/>
                <w:szCs w:val="22"/>
              </w:rPr>
              <w:t>Monitorare eventuali segni di anemia o altre anomalie.</w:t>
            </w:r>
          </w:p>
          <w:p w14:paraId="0AF3CAF7" w14:textId="77777777" w:rsidR="009C6755" w:rsidRPr="009C6755" w:rsidRDefault="009C6755" w:rsidP="009C6755">
            <w:pPr>
              <w:spacing w:line="276" w:lineRule="auto"/>
              <w:jc w:val="both"/>
              <w:rPr>
                <w:color w:val="000000"/>
                <w:sz w:val="22"/>
                <w:szCs w:val="22"/>
              </w:rPr>
            </w:pPr>
          </w:p>
          <w:p w14:paraId="616FBA78" w14:textId="3C4F5708" w:rsidR="009C6755" w:rsidRPr="009C6755" w:rsidRDefault="00AF0DD4" w:rsidP="009C6755">
            <w:pPr>
              <w:spacing w:line="276" w:lineRule="auto"/>
              <w:jc w:val="both"/>
              <w:rPr>
                <w:b/>
                <w:color w:val="000000"/>
                <w:sz w:val="22"/>
                <w:szCs w:val="22"/>
              </w:rPr>
            </w:pPr>
            <w:r>
              <w:rPr>
                <w:color w:val="000000"/>
                <w:sz w:val="22"/>
                <w:szCs w:val="22"/>
              </w:rPr>
              <w:t xml:space="preserve">A </w:t>
            </w:r>
            <w:r w:rsidR="009C6755" w:rsidRPr="009C6755">
              <w:rPr>
                <w:color w:val="000000"/>
                <w:sz w:val="22"/>
                <w:szCs w:val="22"/>
              </w:rPr>
              <w:t>seconda dei siti di potenziale metastasi</w:t>
            </w:r>
          </w:p>
        </w:tc>
      </w:tr>
    </w:tbl>
    <w:p w14:paraId="056BEC96" w14:textId="0F5DC8CB" w:rsidR="00A754CE" w:rsidRDefault="00A754CE">
      <w:pPr>
        <w:ind w:left="302"/>
        <w:rPr>
          <w:b/>
        </w:rPr>
      </w:pPr>
    </w:p>
    <w:p w14:paraId="1DC9A78C" w14:textId="012295EF" w:rsidR="00F26E02" w:rsidRDefault="00F26E02" w:rsidP="00E32627">
      <w:pPr>
        <w:rPr>
          <w:b/>
        </w:rPr>
      </w:pPr>
    </w:p>
    <w:p w14:paraId="64440EDA" w14:textId="71522509" w:rsidR="00E072B1" w:rsidRDefault="00E072B1" w:rsidP="00E072B1">
      <w:pPr>
        <w:spacing w:before="100" w:beforeAutospacing="1" w:after="100" w:afterAutospacing="1"/>
        <w:rPr>
          <w:b/>
        </w:rPr>
      </w:pPr>
      <w:r>
        <w:rPr>
          <w:b/>
        </w:rPr>
        <w:t>F</w:t>
      </w:r>
      <w:r w:rsidRPr="00E072B1">
        <w:rPr>
          <w:b/>
        </w:rPr>
        <w:t>ollow-up dopo la terapia trimodale</w:t>
      </w:r>
    </w:p>
    <w:p w14:paraId="681CD300" w14:textId="5F143CB1" w:rsidR="001065AF" w:rsidRDefault="001065AF" w:rsidP="001065AF">
      <w:pPr>
        <w:spacing w:line="360" w:lineRule="auto"/>
        <w:jc w:val="both"/>
      </w:pPr>
      <w:r w:rsidRPr="001065AF">
        <w:t xml:space="preserve">Circa il 26-43% dei pazienti trattati con terapia trimodale e risparmio della vescica presenteranno recidive entro i primi 2 </w:t>
      </w:r>
      <w:r w:rsidR="001227FA">
        <w:t>anni dalla fine del trattamento.</w:t>
      </w:r>
    </w:p>
    <w:p w14:paraId="724CB116" w14:textId="77777777" w:rsidR="001065AF" w:rsidRDefault="00E072B1" w:rsidP="001065AF">
      <w:pPr>
        <w:tabs>
          <w:tab w:val="num" w:pos="720"/>
        </w:tabs>
        <w:spacing w:line="360" w:lineRule="auto"/>
        <w:jc w:val="both"/>
      </w:pPr>
      <w:r w:rsidRPr="00E072B1">
        <w:t>Il follow-up dopo la terapia trimodale (TMT) con risparmio della vescica per il carcinoma uroteliale muscolo-invasivo (MIBC) è un aspetto cruciale e intenso della gestione del paziente. La TMT, che include generalmente una resezione transuretrale del tumore vescicale (TURBT) massimale, chemioterapia sistemica e radioterapia, ha l'obiettivo di eradicare il tumore mantenendo la vescica e la sua funzione.Il rischio di recidiva dopo TMT esiste, sia a livello vescicale (loco-regionale) che a distanza. Pertanto, il follow-up deve essere rigoroso e personalizzato in base ai fattori di rischio e alla r</w:t>
      </w:r>
      <w:r w:rsidR="001065AF">
        <w:t xml:space="preserve">isposta al trattamento iniziale allo scopo di rilevare </w:t>
      </w:r>
      <w:r w:rsidR="001065AF" w:rsidRPr="001065AF">
        <w:t>sia una recidiva sistemica che locale</w:t>
      </w:r>
      <w:r w:rsidR="001065AF">
        <w:t xml:space="preserve">, </w:t>
      </w:r>
      <w:r w:rsidR="001065AF" w:rsidRPr="001065AF">
        <w:t>m</w:t>
      </w:r>
      <w:r w:rsidRPr="00E072B1">
        <w:rPr>
          <w:bCs/>
        </w:rPr>
        <w:t>onito</w:t>
      </w:r>
      <w:r w:rsidR="001065AF" w:rsidRPr="001065AF">
        <w:rPr>
          <w:bCs/>
        </w:rPr>
        <w:t xml:space="preserve">raggio </w:t>
      </w:r>
      <w:r w:rsidRPr="00E072B1">
        <w:rPr>
          <w:bCs/>
        </w:rPr>
        <w:t>gli effe</w:t>
      </w:r>
      <w:r w:rsidR="001065AF" w:rsidRPr="001065AF">
        <w:rPr>
          <w:bCs/>
        </w:rPr>
        <w:t xml:space="preserve">tti collaterali a lungo termine e gestire eventuali complicanze che possano influenzare la </w:t>
      </w:r>
      <w:r w:rsidRPr="00E072B1">
        <w:rPr>
          <w:bCs/>
        </w:rPr>
        <w:t xml:space="preserve"> qualità di vita</w:t>
      </w:r>
      <w:r w:rsidRPr="00E072B1">
        <w:t xml:space="preserve"> e gestione delle eventuali complicanze.</w:t>
      </w:r>
    </w:p>
    <w:p w14:paraId="06F4918E" w14:textId="39A4E4C0" w:rsidR="00E072B1" w:rsidRPr="00E072B1" w:rsidRDefault="00E072B1" w:rsidP="001065AF">
      <w:pPr>
        <w:tabs>
          <w:tab w:val="num" w:pos="720"/>
        </w:tabs>
        <w:spacing w:line="360" w:lineRule="auto"/>
        <w:jc w:val="both"/>
      </w:pPr>
      <w:r w:rsidRPr="00E072B1">
        <w:t xml:space="preserve">I fattori che possono influenzare il rischio di recidiva e </w:t>
      </w:r>
      <w:r w:rsidR="001065AF">
        <w:t xml:space="preserve">pertanto la </w:t>
      </w:r>
      <w:r w:rsidRPr="00E072B1">
        <w:t>la necessità di un follow-up più intensivo includono:</w:t>
      </w:r>
    </w:p>
    <w:p w14:paraId="6F809840" w14:textId="77777777" w:rsidR="00E072B1" w:rsidRPr="00E072B1" w:rsidRDefault="00E072B1" w:rsidP="001065AF">
      <w:pPr>
        <w:numPr>
          <w:ilvl w:val="0"/>
          <w:numId w:val="31"/>
        </w:numPr>
        <w:spacing w:after="100" w:afterAutospacing="1" w:line="360" w:lineRule="auto"/>
        <w:jc w:val="both"/>
      </w:pPr>
      <w:r w:rsidRPr="00E072B1">
        <w:rPr>
          <w:b/>
          <w:bCs/>
        </w:rPr>
        <w:t>Risposta alla TMT:</w:t>
      </w:r>
      <w:r w:rsidRPr="00E072B1">
        <w:t xml:space="preserve"> Una risposta patologica completa (assenza di tumore residuo alla biopsia di restaging dopo TMT) è associata a una migliore prognosi. Una risposta subottimale indica un rischio maggiore.</w:t>
      </w:r>
    </w:p>
    <w:p w14:paraId="335DBAC6"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Stadio pre-trattamento (clinico):</w:t>
      </w:r>
      <w:r w:rsidRPr="00E072B1">
        <w:t xml:space="preserve"> Tumori più avanzati (es. cT3-cT4) tendono ad avere un rischio maggiore.</w:t>
      </w:r>
    </w:p>
    <w:p w14:paraId="2DD30A95"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Idronefrosi pre-trattamento:</w:t>
      </w:r>
      <w:r w:rsidRPr="00E072B1">
        <w:t xml:space="preserve"> Spesso associata a malattia più avanzata.</w:t>
      </w:r>
    </w:p>
    <w:p w14:paraId="1449C901"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Tipo istologico:</w:t>
      </w:r>
      <w:r w:rsidRPr="00E072B1">
        <w:t xml:space="preserve"> Alcune varianti (es. sarcomatoide, a piccole cellule) hanno un comportamento più aggressivo.</w:t>
      </w:r>
    </w:p>
    <w:p w14:paraId="6DB0DACA"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Carcinoma in situ (CIS) esteso o multifocale.</w:t>
      </w:r>
    </w:p>
    <w:p w14:paraId="34C676C3"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Invasione linfovascolare (LVI).</w:t>
      </w:r>
    </w:p>
    <w:p w14:paraId="3CC6E896"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Completezza della TURBT iniziale:</w:t>
      </w:r>
      <w:r w:rsidRPr="00E072B1">
        <w:t xml:space="preserve"> Una resezione completa del tumore visibile è cruciale.</w:t>
      </w:r>
    </w:p>
    <w:p w14:paraId="35D5A2DA" w14:textId="77777777" w:rsidR="00E072B1" w:rsidRPr="00E072B1" w:rsidRDefault="00E072B1" w:rsidP="001065AF">
      <w:pPr>
        <w:numPr>
          <w:ilvl w:val="0"/>
          <w:numId w:val="31"/>
        </w:numPr>
        <w:spacing w:before="100" w:beforeAutospacing="1" w:after="100" w:afterAutospacing="1" w:line="360" w:lineRule="auto"/>
        <w:jc w:val="both"/>
      </w:pPr>
      <w:r w:rsidRPr="00E072B1">
        <w:rPr>
          <w:b/>
          <w:bCs/>
        </w:rPr>
        <w:t>Dose di radioterapia:</w:t>
      </w:r>
      <w:r w:rsidRPr="00E072B1">
        <w:t xml:space="preserve"> Una dose insufficiente può aumentare il rischio di recidiva locale.</w:t>
      </w:r>
    </w:p>
    <w:p w14:paraId="1550091A" w14:textId="101D310A" w:rsidR="00E072B1" w:rsidRDefault="00936D38" w:rsidP="00B43178">
      <w:pPr>
        <w:spacing w:before="100" w:beforeAutospacing="1" w:after="100" w:afterAutospacing="1" w:line="360" w:lineRule="auto"/>
        <w:jc w:val="both"/>
        <w:outlineLvl w:val="2"/>
      </w:pPr>
      <w:r>
        <w:t>Secondo</w:t>
      </w:r>
      <w:r w:rsidR="00B43178">
        <w:t xml:space="preserve"> le </w:t>
      </w:r>
      <w:r w:rsidR="00B43178" w:rsidRPr="001227FA">
        <w:t>principali linee guida nazionali AIOM (Associazione Italiana di Oncologia Medica) ed internazionali (EAU - European Association of Urology, AUA - American Urological Association, e dell'European Society for Medical Oncology - ESMO), i</w:t>
      </w:r>
      <w:r w:rsidR="00E072B1" w:rsidRPr="001227FA">
        <w:t xml:space="preserve">l </w:t>
      </w:r>
      <w:r w:rsidR="00E072B1" w:rsidRPr="00E072B1">
        <w:t>follow-up dopo TMT è intenso, soprattutto nei primi anni, e si avvale principalmente di cistoscopia e imaging.</w:t>
      </w:r>
    </w:p>
    <w:p w14:paraId="1D6258A7" w14:textId="3185E32B" w:rsidR="00B43178" w:rsidRDefault="00B43178" w:rsidP="00B43178">
      <w:pPr>
        <w:spacing w:before="100" w:beforeAutospacing="1" w:after="100" w:afterAutospacing="1" w:line="360" w:lineRule="auto"/>
        <w:jc w:val="both"/>
        <w:outlineLvl w:val="2"/>
      </w:pPr>
    </w:p>
    <w:p w14:paraId="7868A6E2" w14:textId="77777777" w:rsidR="00B43178" w:rsidRPr="00E072B1" w:rsidRDefault="00B43178" w:rsidP="00B43178">
      <w:pPr>
        <w:spacing w:before="100" w:beforeAutospacing="1" w:after="100" w:afterAutospacing="1" w:line="360" w:lineRule="auto"/>
        <w:jc w:val="both"/>
        <w:outlineLvl w:val="2"/>
        <w:rPr>
          <w:b/>
          <w:bCs/>
          <w:sz w:val="27"/>
          <w:szCs w:val="27"/>
        </w:rPr>
      </w:pPr>
    </w:p>
    <w:p w14:paraId="3A79F2E7" w14:textId="1486EA0E" w:rsidR="00E072B1" w:rsidRPr="00E072B1" w:rsidRDefault="00E072B1" w:rsidP="00E072B1">
      <w:pPr>
        <w:spacing w:before="100" w:beforeAutospacing="1" w:after="100" w:afterAutospacing="1"/>
      </w:pPr>
      <w:r w:rsidRPr="00E072B1">
        <w:rPr>
          <w:b/>
          <w:bCs/>
        </w:rPr>
        <w:t>1.</w:t>
      </w:r>
      <w:r w:rsidR="00B43178">
        <w:rPr>
          <w:b/>
          <w:bCs/>
        </w:rPr>
        <w:t xml:space="preserve"> D</w:t>
      </w:r>
      <w:r w:rsidRPr="00E072B1">
        <w:rPr>
          <w:b/>
          <w:bCs/>
        </w:rPr>
        <w:t xml:space="preserve">opo </w:t>
      </w:r>
      <w:r w:rsidR="00A1311B">
        <w:rPr>
          <w:b/>
          <w:bCs/>
        </w:rPr>
        <w:t>3-4 mesi dal termine della TMT</w:t>
      </w:r>
    </w:p>
    <w:p w14:paraId="73685431" w14:textId="77777777" w:rsidR="00E072B1" w:rsidRPr="00E072B1" w:rsidRDefault="00E072B1" w:rsidP="00A22ADA">
      <w:pPr>
        <w:numPr>
          <w:ilvl w:val="0"/>
          <w:numId w:val="32"/>
        </w:numPr>
        <w:spacing w:before="100" w:beforeAutospacing="1" w:after="100" w:afterAutospacing="1" w:line="360" w:lineRule="auto"/>
        <w:jc w:val="both"/>
      </w:pPr>
      <w:r w:rsidRPr="00E072B1">
        <w:rPr>
          <w:b/>
          <w:bCs/>
        </w:rPr>
        <w:t>Cistoscopia con biopsie multiple random e/o nelle aree di sospetto residuo:</w:t>
      </w:r>
      <w:r w:rsidRPr="00E072B1">
        <w:t xml:space="preserve"> Questo è un passaggio critico per valutare la risposta alla terapia. La presenza di un residuo tumorale muscolo-invasivo o ad alto grado in questa fase richiede una cistectomia di salvataggio.</w:t>
      </w:r>
    </w:p>
    <w:p w14:paraId="0472D88F" w14:textId="77777777" w:rsidR="00E072B1" w:rsidRPr="00E072B1" w:rsidRDefault="00E072B1" w:rsidP="00A22ADA">
      <w:pPr>
        <w:numPr>
          <w:ilvl w:val="0"/>
          <w:numId w:val="32"/>
        </w:numPr>
        <w:spacing w:before="100" w:beforeAutospacing="1" w:after="100" w:afterAutospacing="1" w:line="360" w:lineRule="auto"/>
        <w:jc w:val="both"/>
      </w:pPr>
      <w:r w:rsidRPr="00E072B1">
        <w:rPr>
          <w:b/>
          <w:bCs/>
        </w:rPr>
        <w:t>Citologia urinaria.</w:t>
      </w:r>
    </w:p>
    <w:p w14:paraId="44EAAA0F" w14:textId="77777777" w:rsidR="00E072B1" w:rsidRPr="00E072B1" w:rsidRDefault="00E072B1" w:rsidP="00A22ADA">
      <w:pPr>
        <w:numPr>
          <w:ilvl w:val="0"/>
          <w:numId w:val="32"/>
        </w:numPr>
        <w:spacing w:before="100" w:beforeAutospacing="1" w:after="100" w:afterAutospacing="1" w:line="360" w:lineRule="auto"/>
        <w:jc w:val="both"/>
      </w:pPr>
      <w:r w:rsidRPr="00E072B1">
        <w:rPr>
          <w:b/>
          <w:bCs/>
        </w:rPr>
        <w:t>Imaging:</w:t>
      </w:r>
      <w:r w:rsidRPr="00E072B1">
        <w:t xml:space="preserve"> TC torace-addome-pelvi con mezzo di contrasto (o RM addome-pelvi).</w:t>
      </w:r>
    </w:p>
    <w:p w14:paraId="798ADF8E" w14:textId="77777777" w:rsidR="00E072B1" w:rsidRPr="00E072B1" w:rsidRDefault="00E072B1" w:rsidP="00E072B1">
      <w:pPr>
        <w:spacing w:before="100" w:beforeAutospacing="1" w:after="100" w:afterAutospacing="1"/>
      </w:pPr>
      <w:r w:rsidRPr="00E072B1">
        <w:rPr>
          <w:b/>
          <w:bCs/>
        </w:rPr>
        <w:t>2. Follow-up a lungo termine (se risposta completa o buona risposta):</w:t>
      </w:r>
    </w:p>
    <w:p w14:paraId="5FAF502E" w14:textId="77777777" w:rsidR="00E072B1" w:rsidRPr="00E072B1" w:rsidRDefault="00E072B1" w:rsidP="00A22ADA">
      <w:pPr>
        <w:numPr>
          <w:ilvl w:val="0"/>
          <w:numId w:val="33"/>
        </w:numPr>
        <w:spacing w:before="100" w:beforeAutospacing="1" w:after="100" w:afterAutospacing="1" w:line="360" w:lineRule="auto"/>
        <w:jc w:val="both"/>
      </w:pPr>
      <w:r w:rsidRPr="00E072B1">
        <w:rPr>
          <w:b/>
          <w:bCs/>
        </w:rPr>
        <w:t>Cistoscopia con citologia urinaria:</w:t>
      </w:r>
    </w:p>
    <w:p w14:paraId="63A3EFD1" w14:textId="77777777" w:rsidR="00E072B1" w:rsidRPr="00E072B1" w:rsidRDefault="00E072B1" w:rsidP="00A22ADA">
      <w:pPr>
        <w:numPr>
          <w:ilvl w:val="1"/>
          <w:numId w:val="33"/>
        </w:numPr>
        <w:spacing w:before="100" w:beforeAutospacing="1" w:after="100" w:afterAutospacing="1" w:line="360" w:lineRule="auto"/>
        <w:jc w:val="both"/>
      </w:pPr>
      <w:r w:rsidRPr="00E072B1">
        <w:rPr>
          <w:b/>
          <w:bCs/>
        </w:rPr>
        <w:t>Molto frequente nei primi 2 anni:</w:t>
      </w:r>
      <w:r w:rsidRPr="00E072B1">
        <w:t xml:space="preserve"> Ogni 3-4 mesi.</w:t>
      </w:r>
    </w:p>
    <w:p w14:paraId="23340F7A" w14:textId="77777777" w:rsidR="00E072B1" w:rsidRPr="00E072B1" w:rsidRDefault="00E072B1" w:rsidP="00A22ADA">
      <w:pPr>
        <w:numPr>
          <w:ilvl w:val="1"/>
          <w:numId w:val="33"/>
        </w:numPr>
        <w:spacing w:before="100" w:beforeAutospacing="1" w:after="100" w:afterAutospacing="1" w:line="360" w:lineRule="auto"/>
        <w:jc w:val="both"/>
      </w:pPr>
      <w:r w:rsidRPr="00E072B1">
        <w:rPr>
          <w:b/>
          <w:bCs/>
        </w:rPr>
        <w:t>Successivamente:</w:t>
      </w:r>
      <w:r w:rsidRPr="00E072B1">
        <w:t xml:space="preserve"> Ogni 6 mesi per i successivi 3 anni (fino al 5° anno).</w:t>
      </w:r>
    </w:p>
    <w:p w14:paraId="1F427A0A" w14:textId="77777777" w:rsidR="00E072B1" w:rsidRPr="00E072B1" w:rsidRDefault="00E072B1" w:rsidP="00A22ADA">
      <w:pPr>
        <w:numPr>
          <w:ilvl w:val="1"/>
          <w:numId w:val="33"/>
        </w:numPr>
        <w:spacing w:before="100" w:beforeAutospacing="1" w:after="100" w:afterAutospacing="1" w:line="360" w:lineRule="auto"/>
        <w:jc w:val="both"/>
      </w:pPr>
      <w:r w:rsidRPr="00E072B1">
        <w:rPr>
          <w:b/>
          <w:bCs/>
        </w:rPr>
        <w:t>Dopo 5 anni:</w:t>
      </w:r>
      <w:r w:rsidRPr="00E072B1">
        <w:t xml:space="preserve"> Annuale, data la possibilità di recidive tardive. La durata complessiva del follow-up endoscopico può essere estesa anche a 10 anni o a vita, specialmente per i pazienti a rischio.</w:t>
      </w:r>
    </w:p>
    <w:p w14:paraId="54508662" w14:textId="77777777" w:rsidR="00E072B1" w:rsidRPr="00E072B1" w:rsidRDefault="00E072B1" w:rsidP="00A22ADA">
      <w:pPr>
        <w:numPr>
          <w:ilvl w:val="1"/>
          <w:numId w:val="33"/>
        </w:numPr>
        <w:spacing w:before="100" w:beforeAutospacing="1" w:after="100" w:afterAutospacing="1" w:line="360" w:lineRule="auto"/>
        <w:jc w:val="both"/>
      </w:pPr>
      <w:r w:rsidRPr="00E072B1">
        <w:rPr>
          <w:b/>
          <w:bCs/>
        </w:rPr>
        <w:t>Importanza delle biopsie:</w:t>
      </w:r>
      <w:r w:rsidRPr="00E072B1">
        <w:t xml:space="preserve"> In caso di sospetto di recidiva o di cambiamenti della mucosa, le biopsie sono fondamentali per distinguere tra infiammazione post-radioterapia e recidiva tumorale.</w:t>
      </w:r>
    </w:p>
    <w:p w14:paraId="304032A5" w14:textId="77777777" w:rsidR="00E072B1" w:rsidRPr="00E072B1" w:rsidRDefault="00E072B1" w:rsidP="00A22ADA">
      <w:pPr>
        <w:numPr>
          <w:ilvl w:val="0"/>
          <w:numId w:val="33"/>
        </w:numPr>
        <w:spacing w:before="100" w:beforeAutospacing="1" w:after="100" w:afterAutospacing="1" w:line="360" w:lineRule="auto"/>
        <w:jc w:val="both"/>
      </w:pPr>
      <w:r w:rsidRPr="00E072B1">
        <w:rPr>
          <w:b/>
          <w:bCs/>
        </w:rPr>
        <w:t>Imaging (TC torace-addome-pelvi con mezzo di contrasto):</w:t>
      </w:r>
    </w:p>
    <w:p w14:paraId="29E3C400" w14:textId="18062D9A" w:rsidR="00E072B1" w:rsidRPr="00E072B1" w:rsidRDefault="00E072B1" w:rsidP="00A22ADA">
      <w:pPr>
        <w:numPr>
          <w:ilvl w:val="1"/>
          <w:numId w:val="33"/>
        </w:numPr>
        <w:spacing w:before="100" w:beforeAutospacing="1" w:after="100" w:afterAutospacing="1" w:line="360" w:lineRule="auto"/>
        <w:jc w:val="both"/>
      </w:pPr>
      <w:r w:rsidRPr="00E072B1">
        <w:rPr>
          <w:b/>
          <w:bCs/>
        </w:rPr>
        <w:t>Frequente nei primi 2 anni:</w:t>
      </w:r>
      <w:r w:rsidRPr="00E072B1">
        <w:t xml:space="preserve"> </w:t>
      </w:r>
      <w:r w:rsidR="007B72D6" w:rsidRPr="007B72D6">
        <w:rPr>
          <w:sz w:val="22"/>
          <w:szCs w:val="22"/>
        </w:rPr>
        <w:t xml:space="preserve">ogni 3-6 mesi per 2 anni basandosi sul rischio di recidiva; successivamente le immagini andranno acquisite secondo indicazione clinica </w:t>
      </w:r>
      <w:r w:rsidR="007B72D6">
        <w:rPr>
          <w:sz w:val="22"/>
          <w:szCs w:val="22"/>
        </w:rPr>
        <w:t xml:space="preserve">(AIOM) </w:t>
      </w:r>
      <w:r w:rsidR="007B72D6" w:rsidRPr="00E072B1">
        <w:rPr>
          <w:sz w:val="22"/>
          <w:szCs w:val="22"/>
        </w:rPr>
        <w:t>Ogni 6 mesi</w:t>
      </w:r>
      <w:r w:rsidR="007B72D6" w:rsidRPr="00AF5CF8">
        <w:rPr>
          <w:sz w:val="22"/>
          <w:szCs w:val="22"/>
        </w:rPr>
        <w:t xml:space="preserve"> </w:t>
      </w:r>
      <w:r w:rsidR="007B72D6" w:rsidRPr="00E072B1">
        <w:rPr>
          <w:bCs/>
          <w:sz w:val="22"/>
          <w:szCs w:val="22"/>
        </w:rPr>
        <w:t>nei primi 2 anni:</w:t>
      </w:r>
      <w:r w:rsidR="007B72D6" w:rsidRPr="00E072B1">
        <w:rPr>
          <w:sz w:val="22"/>
          <w:szCs w:val="22"/>
        </w:rPr>
        <w:t>.</w:t>
      </w:r>
      <w:r w:rsidR="007B72D6">
        <w:rPr>
          <w:sz w:val="22"/>
          <w:szCs w:val="22"/>
        </w:rPr>
        <w:t>(ESMO)</w:t>
      </w:r>
    </w:p>
    <w:p w14:paraId="21E30899" w14:textId="7EEF479E" w:rsidR="00E072B1" w:rsidRPr="00E072B1" w:rsidRDefault="00E072B1" w:rsidP="00A22ADA">
      <w:pPr>
        <w:numPr>
          <w:ilvl w:val="1"/>
          <w:numId w:val="33"/>
        </w:numPr>
        <w:spacing w:before="100" w:beforeAutospacing="1" w:after="100" w:afterAutospacing="1" w:line="360" w:lineRule="auto"/>
        <w:jc w:val="both"/>
      </w:pPr>
      <w:r w:rsidRPr="00E072B1">
        <w:rPr>
          <w:b/>
          <w:bCs/>
        </w:rPr>
        <w:t>Successivamente:</w:t>
      </w:r>
      <w:r w:rsidRPr="00E072B1">
        <w:t xml:space="preserve"> Annuale per i successivi 3-5 anni.</w:t>
      </w:r>
      <w:r w:rsidR="007B72D6" w:rsidRPr="007B72D6">
        <w:rPr>
          <w:bCs/>
          <w:sz w:val="22"/>
          <w:szCs w:val="22"/>
        </w:rPr>
        <w:t xml:space="preserve"> </w:t>
      </w:r>
      <w:r w:rsidR="007B72D6" w:rsidRPr="00E072B1">
        <w:rPr>
          <w:bCs/>
          <w:sz w:val="22"/>
          <w:szCs w:val="22"/>
        </w:rPr>
        <w:t>:</w:t>
      </w:r>
      <w:r w:rsidR="007B72D6" w:rsidRPr="00E072B1">
        <w:rPr>
          <w:sz w:val="22"/>
          <w:szCs w:val="22"/>
        </w:rPr>
        <w:t>.</w:t>
      </w:r>
      <w:r w:rsidR="007B72D6">
        <w:rPr>
          <w:sz w:val="22"/>
          <w:szCs w:val="22"/>
        </w:rPr>
        <w:t>(ESMO)</w:t>
      </w:r>
    </w:p>
    <w:p w14:paraId="1DCD8BD5" w14:textId="05A9B948" w:rsidR="00E072B1" w:rsidRPr="00E072B1" w:rsidRDefault="00E072B1" w:rsidP="00A22ADA">
      <w:pPr>
        <w:numPr>
          <w:ilvl w:val="1"/>
          <w:numId w:val="33"/>
        </w:numPr>
        <w:spacing w:before="100" w:beforeAutospacing="1" w:after="100" w:afterAutospacing="1" w:line="360" w:lineRule="auto"/>
        <w:jc w:val="both"/>
      </w:pPr>
      <w:r w:rsidRPr="00E072B1">
        <w:rPr>
          <w:b/>
          <w:bCs/>
        </w:rPr>
        <w:t>Dopo 5 anni:</w:t>
      </w:r>
      <w:r w:rsidRPr="00E072B1">
        <w:t xml:space="preserve"> A discrezione clinica, ma spesso annuale o a frequenza ridotta, specialmente per i pazienti ad alto rischio.</w:t>
      </w:r>
      <w:r w:rsidR="00AF5CF8">
        <w:t xml:space="preserve"> Tuttavia il</w:t>
      </w:r>
      <w:r w:rsidR="00AF5CF8">
        <w:rPr>
          <w:spacing w:val="-2"/>
        </w:rPr>
        <w:t xml:space="preserve"> </w:t>
      </w:r>
      <w:r w:rsidR="00AF5CF8">
        <w:t>ruolo</w:t>
      </w:r>
      <w:r w:rsidR="00AF5CF8">
        <w:rPr>
          <w:spacing w:val="-2"/>
        </w:rPr>
        <w:t xml:space="preserve"> </w:t>
      </w:r>
      <w:r w:rsidR="00AF5CF8">
        <w:t>della</w:t>
      </w:r>
      <w:r w:rsidR="00AF5CF8">
        <w:rPr>
          <w:spacing w:val="-2"/>
        </w:rPr>
        <w:t xml:space="preserve"> </w:t>
      </w:r>
      <w:r w:rsidR="00AF5CF8">
        <w:t>sorveglianza</w:t>
      </w:r>
      <w:r w:rsidR="00AF5CF8">
        <w:rPr>
          <w:spacing w:val="-5"/>
        </w:rPr>
        <w:t xml:space="preserve"> </w:t>
      </w:r>
      <w:r w:rsidR="00AF5CF8">
        <w:t>oltre</w:t>
      </w:r>
      <w:r w:rsidR="00AF5CF8">
        <w:rPr>
          <w:spacing w:val="-4"/>
        </w:rPr>
        <w:t xml:space="preserve"> </w:t>
      </w:r>
      <w:r w:rsidR="00AF5CF8">
        <w:t>i</w:t>
      </w:r>
      <w:r w:rsidR="00AF5CF8">
        <w:rPr>
          <w:spacing w:val="-1"/>
        </w:rPr>
        <w:t xml:space="preserve"> </w:t>
      </w:r>
      <w:r w:rsidR="00AF5CF8">
        <w:t>5</w:t>
      </w:r>
      <w:r w:rsidR="00AF5CF8">
        <w:rPr>
          <w:spacing w:val="-3"/>
        </w:rPr>
        <w:t xml:space="preserve"> </w:t>
      </w:r>
      <w:r w:rsidR="00AF5CF8">
        <w:t>anni</w:t>
      </w:r>
      <w:r w:rsidR="00AF5CF8">
        <w:rPr>
          <w:spacing w:val="-4"/>
        </w:rPr>
        <w:t xml:space="preserve"> </w:t>
      </w:r>
      <w:r w:rsidR="00AF5CF8">
        <w:t>rimane</w:t>
      </w:r>
      <w:r w:rsidR="00AF5CF8">
        <w:rPr>
          <w:spacing w:val="-2"/>
        </w:rPr>
        <w:t xml:space="preserve"> </w:t>
      </w:r>
      <w:r w:rsidR="00AF5CF8">
        <w:t>da</w:t>
      </w:r>
      <w:r w:rsidR="00AF5CF8">
        <w:rPr>
          <w:spacing w:val="-2"/>
        </w:rPr>
        <w:t xml:space="preserve"> definire.</w:t>
      </w:r>
    </w:p>
    <w:p w14:paraId="717A3155" w14:textId="77777777" w:rsidR="00E072B1" w:rsidRPr="00E072B1" w:rsidRDefault="00E072B1" w:rsidP="00A22ADA">
      <w:pPr>
        <w:numPr>
          <w:ilvl w:val="1"/>
          <w:numId w:val="33"/>
        </w:numPr>
        <w:spacing w:before="100" w:beforeAutospacing="1" w:after="100" w:afterAutospacing="1" w:line="360" w:lineRule="auto"/>
        <w:jc w:val="both"/>
      </w:pPr>
      <w:r w:rsidRPr="00E072B1">
        <w:rPr>
          <w:b/>
          <w:bCs/>
        </w:rPr>
        <w:t>Attenzione al tratto urinario superiore:</w:t>
      </w:r>
      <w:r w:rsidRPr="00E072B1">
        <w:t xml:space="preserve"> L'uro-TC è importante per escludere tumori sincroni o metacroni del tratto urinario superiore, un rischio che persiste anche dopo TMT.</w:t>
      </w:r>
    </w:p>
    <w:p w14:paraId="77C38A9A" w14:textId="77777777" w:rsidR="00E072B1" w:rsidRPr="00E072B1" w:rsidRDefault="00E072B1" w:rsidP="00B43178">
      <w:pPr>
        <w:numPr>
          <w:ilvl w:val="0"/>
          <w:numId w:val="33"/>
        </w:numPr>
        <w:spacing w:before="100" w:beforeAutospacing="1" w:after="100" w:afterAutospacing="1" w:line="276" w:lineRule="auto"/>
        <w:jc w:val="both"/>
      </w:pPr>
      <w:r w:rsidRPr="00E072B1">
        <w:rPr>
          <w:b/>
          <w:bCs/>
        </w:rPr>
        <w:t>Esami ematici:</w:t>
      </w:r>
      <w:r w:rsidRPr="00E072B1">
        <w:t xml:space="preserve"> Monitoraggio della funzionalità renale, emocromo, ecc.</w:t>
      </w:r>
    </w:p>
    <w:p w14:paraId="23A9388C" w14:textId="77777777" w:rsidR="00E072B1" w:rsidRPr="00E072B1" w:rsidRDefault="00E072B1" w:rsidP="00E072B1">
      <w:pPr>
        <w:spacing w:before="100" w:beforeAutospacing="1" w:after="100" w:afterAutospacing="1"/>
        <w:outlineLvl w:val="2"/>
        <w:rPr>
          <w:b/>
          <w:bCs/>
        </w:rPr>
      </w:pPr>
      <w:r w:rsidRPr="00E072B1">
        <w:rPr>
          <w:b/>
          <w:bCs/>
        </w:rPr>
        <w:t>Gestione delle Recidive</w:t>
      </w:r>
    </w:p>
    <w:p w14:paraId="2DEB1D6A" w14:textId="0D1BB1D0" w:rsidR="00E072B1" w:rsidRPr="00E072B1" w:rsidRDefault="00E072B1" w:rsidP="00B43178">
      <w:pPr>
        <w:numPr>
          <w:ilvl w:val="0"/>
          <w:numId w:val="34"/>
        </w:numPr>
        <w:spacing w:before="100" w:beforeAutospacing="1" w:after="100" w:afterAutospacing="1" w:line="360" w:lineRule="auto"/>
        <w:jc w:val="both"/>
      </w:pPr>
      <w:r w:rsidRPr="00E072B1">
        <w:rPr>
          <w:b/>
          <w:bCs/>
        </w:rPr>
        <w:t>Recidiva muscolo-invasiva:</w:t>
      </w:r>
      <w:r w:rsidRPr="00E072B1">
        <w:t xml:space="preserve"> </w:t>
      </w:r>
      <w:r w:rsidR="00B43178">
        <w:t xml:space="preserve">in caso di </w:t>
      </w:r>
      <w:r w:rsidRPr="00E072B1">
        <w:t xml:space="preserve"> recidiva muscolo-invasiva dopo TMT, la </w:t>
      </w:r>
      <w:r w:rsidRPr="00E072B1">
        <w:rPr>
          <w:b/>
          <w:bCs/>
        </w:rPr>
        <w:t>cistectomia di salvataggio</w:t>
      </w:r>
      <w:r w:rsidRPr="00E072B1">
        <w:t xml:space="preserve"> diventa l'opzione terapeutica di elezione, quando fattibile. </w:t>
      </w:r>
    </w:p>
    <w:p w14:paraId="2FD43B15" w14:textId="77777777" w:rsidR="00E072B1" w:rsidRPr="00E072B1" w:rsidRDefault="00E072B1" w:rsidP="00B43178">
      <w:pPr>
        <w:numPr>
          <w:ilvl w:val="0"/>
          <w:numId w:val="34"/>
        </w:numPr>
        <w:spacing w:before="100" w:beforeAutospacing="1" w:after="100" w:afterAutospacing="1" w:line="360" w:lineRule="auto"/>
        <w:jc w:val="both"/>
      </w:pPr>
      <w:r w:rsidRPr="00E072B1">
        <w:rPr>
          <w:b/>
          <w:bCs/>
        </w:rPr>
        <w:t>Recidiva non muscolo-invasiva (NMIBC):</w:t>
      </w:r>
      <w:r w:rsidRPr="00E072B1">
        <w:t xml:space="preserve"> Le recidive NMIBC (Ta, T1 o CIS) possono spesso essere gestite con una nuova TURBT e/o terapie intravescicali (es. instillazioni di BCG o chemioterapia), in modo simile a quanto avviene per i NMIBC "standard", ma con un occhio di riguardo al potenziale di progressione.</w:t>
      </w:r>
    </w:p>
    <w:p w14:paraId="3354F03A" w14:textId="77777777" w:rsidR="00B43178" w:rsidRDefault="00E072B1" w:rsidP="00B43178">
      <w:pPr>
        <w:numPr>
          <w:ilvl w:val="0"/>
          <w:numId w:val="34"/>
        </w:numPr>
        <w:spacing w:before="100" w:beforeAutospacing="1" w:after="100" w:afterAutospacing="1" w:line="360" w:lineRule="auto"/>
        <w:jc w:val="both"/>
      </w:pPr>
      <w:r w:rsidRPr="00E072B1">
        <w:rPr>
          <w:b/>
          <w:bCs/>
        </w:rPr>
        <w:t>Recidiva a distanza:</w:t>
      </w:r>
      <w:r w:rsidRPr="00E072B1">
        <w:t xml:space="preserve"> Richiede una gestione sistemica (chemioterapia, immunoterapia, terapie a bersaglio molecola</w:t>
      </w:r>
      <w:r w:rsidR="00B43178">
        <w:t>re) e/o radioterapia palliativa.</w:t>
      </w:r>
    </w:p>
    <w:p w14:paraId="35059F02" w14:textId="13F5DC3E" w:rsidR="00A754CE" w:rsidRPr="00AF5CF8" w:rsidRDefault="00E072B1" w:rsidP="00AF5CF8">
      <w:pPr>
        <w:spacing w:before="100" w:beforeAutospacing="1" w:after="100" w:afterAutospacing="1" w:line="360" w:lineRule="auto"/>
        <w:jc w:val="both"/>
      </w:pPr>
      <w:r w:rsidRPr="00E072B1">
        <w:t>Oltre alla sorveglianza oncologica, il follow-up deve includere la valutazione e la gestione delle tossicità tardive della chemio-radioterapia, come la cistite attinica (emorragia, dolore, frequenza urinaria), problemi int</w:t>
      </w:r>
      <w:r w:rsidR="00B43178">
        <w:t xml:space="preserve">estinali e disfunzioni </w:t>
      </w:r>
      <w:r w:rsidR="001227FA">
        <w:t>sessuali</w:t>
      </w:r>
      <w:r w:rsidR="00B43178">
        <w:t xml:space="preserve"> e v</w:t>
      </w:r>
      <w:r w:rsidRPr="00E072B1">
        <w:t xml:space="preserve">alutare e supportare </w:t>
      </w:r>
      <w:r w:rsidR="00B43178">
        <w:t xml:space="preserve">la qualità di vita del </w:t>
      </w:r>
      <w:r w:rsidR="00A22ADA">
        <w:t>paziente</w:t>
      </w:r>
      <w:r w:rsidR="00A22ADA" w:rsidRPr="00A22ADA">
        <w:t>. Il follow</w:t>
      </w:r>
      <w:r w:rsidRPr="00E072B1">
        <w:t>-up dopo la terapia trimodale per il MIBC è un percor</w:t>
      </w:r>
      <w:r w:rsidR="00A22ADA" w:rsidRPr="00A22ADA">
        <w:t xml:space="preserve">so intensivo e a lungo termine. </w:t>
      </w:r>
      <w:r w:rsidRPr="00E072B1">
        <w:t>La personalizzazione del protocollo in base ai fa</w:t>
      </w:r>
      <w:r w:rsidR="00A22ADA" w:rsidRPr="00A22ADA">
        <w:t>ttori di rischio è fondamentale e va integrata</w:t>
      </w:r>
      <w:r w:rsidR="00A22ADA">
        <w:rPr>
          <w:strike/>
        </w:rPr>
        <w:t xml:space="preserve"> </w:t>
      </w:r>
      <w:r w:rsidR="00A22ADA" w:rsidRPr="00A22ADA">
        <w:t>nell’ambito d</w:t>
      </w:r>
      <w:r w:rsidR="00A22ADA" w:rsidRPr="00E072B1">
        <w:t>i un team multidisciplinare che include urologi, oncologi medici, radioterapisti, radiologi e infermieri dedicati</w:t>
      </w:r>
    </w:p>
    <w:tbl>
      <w:tblPr>
        <w:tblStyle w:val="12"/>
        <w:tblpPr w:leftFromText="141" w:rightFromText="141" w:vertAnchor="text" w:horzAnchor="margin" w:tblpY="368"/>
        <w:tblW w:w="82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19"/>
        <w:gridCol w:w="5103"/>
      </w:tblGrid>
      <w:tr w:rsidR="00CB17F1" w:rsidRPr="0041137B" w14:paraId="18772075" w14:textId="77777777" w:rsidTr="00CB17F1">
        <w:trPr>
          <w:trHeight w:val="435"/>
        </w:trPr>
        <w:tc>
          <w:tcPr>
            <w:tcW w:w="3119" w:type="dxa"/>
            <w:shd w:val="clear" w:color="auto" w:fill="0070C0"/>
          </w:tcPr>
          <w:p w14:paraId="74CFB4F0" w14:textId="77777777" w:rsidR="00CB17F1" w:rsidRPr="00AF5CF8" w:rsidRDefault="00CB17F1" w:rsidP="00CB17F1">
            <w:pPr>
              <w:pBdr>
                <w:top w:val="nil"/>
                <w:left w:val="nil"/>
                <w:bottom w:val="nil"/>
                <w:right w:val="nil"/>
                <w:between w:val="nil"/>
              </w:pBdr>
              <w:spacing w:before="1"/>
              <w:ind w:left="129"/>
              <w:rPr>
                <w:b/>
                <w:color w:val="FFFFFF" w:themeColor="background1"/>
                <w:sz w:val="22"/>
                <w:szCs w:val="22"/>
              </w:rPr>
            </w:pPr>
            <w:r w:rsidRPr="00AF5CF8">
              <w:rPr>
                <w:b/>
                <w:color w:val="FFFFFF" w:themeColor="background1"/>
                <w:sz w:val="22"/>
                <w:szCs w:val="22"/>
              </w:rPr>
              <w:t>Procedura</w:t>
            </w:r>
          </w:p>
        </w:tc>
        <w:tc>
          <w:tcPr>
            <w:tcW w:w="5103" w:type="dxa"/>
            <w:shd w:val="clear" w:color="auto" w:fill="0070C0"/>
          </w:tcPr>
          <w:p w14:paraId="5F5D46EF" w14:textId="77777777" w:rsidR="00CB17F1" w:rsidRPr="00AF5CF8" w:rsidRDefault="00CB17F1" w:rsidP="00CB17F1">
            <w:pPr>
              <w:pBdr>
                <w:top w:val="nil"/>
                <w:left w:val="nil"/>
                <w:bottom w:val="nil"/>
                <w:right w:val="nil"/>
                <w:between w:val="nil"/>
              </w:pBdr>
              <w:spacing w:before="1"/>
              <w:ind w:left="76"/>
              <w:rPr>
                <w:b/>
                <w:color w:val="FFFFFF" w:themeColor="background1"/>
                <w:sz w:val="22"/>
                <w:szCs w:val="22"/>
              </w:rPr>
            </w:pPr>
            <w:r w:rsidRPr="00AF5CF8">
              <w:rPr>
                <w:b/>
                <w:color w:val="FFFFFF" w:themeColor="background1"/>
                <w:sz w:val="22"/>
                <w:szCs w:val="22"/>
              </w:rPr>
              <w:t>Periodicità</w:t>
            </w:r>
          </w:p>
        </w:tc>
      </w:tr>
      <w:tr w:rsidR="00CB17F1" w:rsidRPr="0041137B" w14:paraId="1C4180C9" w14:textId="77777777" w:rsidTr="00CB17F1">
        <w:trPr>
          <w:trHeight w:val="1414"/>
        </w:trPr>
        <w:tc>
          <w:tcPr>
            <w:tcW w:w="3119" w:type="dxa"/>
          </w:tcPr>
          <w:p w14:paraId="2D24F5FB" w14:textId="77777777" w:rsidR="00CB17F1" w:rsidRPr="00AF5CF8" w:rsidRDefault="00CB17F1" w:rsidP="00CB17F1">
            <w:pPr>
              <w:pBdr>
                <w:top w:val="nil"/>
                <w:left w:val="nil"/>
                <w:bottom w:val="nil"/>
                <w:right w:val="nil"/>
                <w:between w:val="nil"/>
              </w:pBdr>
              <w:spacing w:line="249" w:lineRule="auto"/>
              <w:ind w:left="129"/>
              <w:jc w:val="both"/>
              <w:rPr>
                <w:b/>
                <w:color w:val="000000"/>
                <w:sz w:val="22"/>
                <w:szCs w:val="22"/>
              </w:rPr>
            </w:pPr>
            <w:r w:rsidRPr="00AF5CF8">
              <w:rPr>
                <w:b/>
                <w:color w:val="000000"/>
                <w:sz w:val="22"/>
                <w:szCs w:val="22"/>
              </w:rPr>
              <w:t>Cistoscopia con biopsie multiple random e/o nelle aree di sospetto residuo</w:t>
            </w:r>
          </w:p>
        </w:tc>
        <w:tc>
          <w:tcPr>
            <w:tcW w:w="5103" w:type="dxa"/>
          </w:tcPr>
          <w:p w14:paraId="7DFD70FA" w14:textId="77777777" w:rsidR="00CB17F1" w:rsidRPr="00AF5CF8" w:rsidRDefault="00CB17F1" w:rsidP="00CB17F1">
            <w:pPr>
              <w:rPr>
                <w:b/>
                <w:color w:val="000000"/>
                <w:sz w:val="22"/>
                <w:szCs w:val="22"/>
              </w:rPr>
            </w:pPr>
            <w:r w:rsidRPr="00AF5CF8">
              <w:rPr>
                <w:color w:val="000000"/>
                <w:sz w:val="22"/>
                <w:szCs w:val="22"/>
              </w:rPr>
              <w:t>Dopo 3-4 mesi dal termine della TMT</w:t>
            </w:r>
          </w:p>
          <w:p w14:paraId="7EE41C01" w14:textId="77777777" w:rsidR="00CB17F1" w:rsidRPr="00AF5CF8" w:rsidRDefault="00CB17F1" w:rsidP="00CB17F1">
            <w:pPr>
              <w:spacing w:before="100" w:beforeAutospacing="1" w:after="100" w:afterAutospacing="1"/>
              <w:jc w:val="both"/>
              <w:rPr>
                <w:sz w:val="22"/>
                <w:szCs w:val="22"/>
              </w:rPr>
            </w:pPr>
            <w:r w:rsidRPr="00AF5CF8">
              <w:rPr>
                <w:sz w:val="22"/>
                <w:szCs w:val="22"/>
              </w:rPr>
              <w:t>Ogni 3-6</w:t>
            </w:r>
            <w:r w:rsidRPr="00E072B1">
              <w:rPr>
                <w:sz w:val="22"/>
                <w:szCs w:val="22"/>
              </w:rPr>
              <w:t xml:space="preserve"> mesi</w:t>
            </w:r>
            <w:r w:rsidRPr="00AF5CF8">
              <w:rPr>
                <w:sz w:val="22"/>
                <w:szCs w:val="22"/>
              </w:rPr>
              <w:t xml:space="preserve"> nei primi 2 anni </w:t>
            </w:r>
            <w:r w:rsidRPr="00E072B1">
              <w:rPr>
                <w:sz w:val="22"/>
                <w:szCs w:val="22"/>
              </w:rPr>
              <w:t>.</w:t>
            </w:r>
          </w:p>
          <w:p w14:paraId="101355DE" w14:textId="77777777" w:rsidR="00CB17F1" w:rsidRPr="00AF5CF8" w:rsidRDefault="00CB17F1" w:rsidP="00CB17F1">
            <w:pPr>
              <w:spacing w:before="100" w:beforeAutospacing="1" w:after="100" w:afterAutospacing="1"/>
              <w:jc w:val="both"/>
              <w:rPr>
                <w:sz w:val="22"/>
                <w:szCs w:val="22"/>
              </w:rPr>
            </w:pPr>
            <w:r w:rsidRPr="00AF5CF8">
              <w:rPr>
                <w:color w:val="000000"/>
                <w:sz w:val="22"/>
                <w:szCs w:val="22"/>
              </w:rPr>
              <w:t>Ogni 6 mesi per i successivi 3 anni (fino al 5° anno).</w:t>
            </w:r>
          </w:p>
          <w:p w14:paraId="50D1D0BB" w14:textId="77777777" w:rsidR="00CB17F1" w:rsidRPr="00C76FEF" w:rsidRDefault="00CB17F1" w:rsidP="00CB17F1">
            <w:pPr>
              <w:rPr>
                <w:bCs/>
                <w:sz w:val="22"/>
                <w:szCs w:val="22"/>
              </w:rPr>
            </w:pPr>
            <w:r w:rsidRPr="00E072B1">
              <w:rPr>
                <w:sz w:val="22"/>
                <w:szCs w:val="22"/>
              </w:rPr>
              <w:t>Annuale</w:t>
            </w:r>
            <w:r w:rsidRPr="00AF5CF8">
              <w:rPr>
                <w:sz w:val="22"/>
                <w:szCs w:val="22"/>
              </w:rPr>
              <w:t xml:space="preserve"> </w:t>
            </w:r>
            <w:r w:rsidRPr="00AF5CF8">
              <w:rPr>
                <w:bCs/>
                <w:sz w:val="22"/>
                <w:szCs w:val="22"/>
              </w:rPr>
              <w:t>d</w:t>
            </w:r>
            <w:r w:rsidRPr="00E072B1">
              <w:rPr>
                <w:bCs/>
                <w:sz w:val="22"/>
                <w:szCs w:val="22"/>
              </w:rPr>
              <w:t>opo 5 anni:</w:t>
            </w:r>
          </w:p>
        </w:tc>
      </w:tr>
      <w:tr w:rsidR="00CB17F1" w:rsidRPr="0041137B" w14:paraId="57A4387F" w14:textId="77777777" w:rsidTr="00CB17F1">
        <w:trPr>
          <w:trHeight w:val="819"/>
        </w:trPr>
        <w:tc>
          <w:tcPr>
            <w:tcW w:w="3119" w:type="dxa"/>
          </w:tcPr>
          <w:p w14:paraId="17F6533F" w14:textId="77777777" w:rsidR="00CB17F1" w:rsidRPr="00AF5CF8" w:rsidRDefault="00CB17F1" w:rsidP="00CB17F1">
            <w:pPr>
              <w:pBdr>
                <w:top w:val="nil"/>
                <w:left w:val="nil"/>
                <w:bottom w:val="nil"/>
                <w:right w:val="nil"/>
                <w:between w:val="nil"/>
              </w:pBdr>
              <w:spacing w:before="58"/>
              <w:ind w:left="129"/>
              <w:jc w:val="center"/>
              <w:rPr>
                <w:b/>
                <w:color w:val="000000"/>
                <w:sz w:val="22"/>
                <w:szCs w:val="22"/>
              </w:rPr>
            </w:pPr>
            <w:r w:rsidRPr="00AF5CF8">
              <w:rPr>
                <w:b/>
                <w:color w:val="000000"/>
                <w:sz w:val="22"/>
                <w:szCs w:val="22"/>
              </w:rPr>
              <w:t>Citologia urinaria</w:t>
            </w:r>
          </w:p>
        </w:tc>
        <w:tc>
          <w:tcPr>
            <w:tcW w:w="5103" w:type="dxa"/>
          </w:tcPr>
          <w:p w14:paraId="5FE46284" w14:textId="77777777" w:rsidR="00CB17F1" w:rsidRPr="00BA492C" w:rsidRDefault="00CB17F1" w:rsidP="00CB17F1">
            <w:pPr>
              <w:rPr>
                <w:color w:val="000000"/>
                <w:sz w:val="22"/>
                <w:szCs w:val="22"/>
              </w:rPr>
            </w:pPr>
            <w:r w:rsidRPr="00BA492C">
              <w:rPr>
                <w:sz w:val="22"/>
                <w:szCs w:val="22"/>
              </w:rPr>
              <w:t>In concomitanza con la cistoscopia, sebbene con le sue limitazioni intrinseche (bassa sensibilità per il basso grado, ma utile per l'alto grado).</w:t>
            </w:r>
          </w:p>
        </w:tc>
      </w:tr>
      <w:tr w:rsidR="00CB17F1" w:rsidRPr="0041137B" w14:paraId="04B2C832" w14:textId="77777777" w:rsidTr="00CB17F1">
        <w:trPr>
          <w:trHeight w:val="707"/>
        </w:trPr>
        <w:tc>
          <w:tcPr>
            <w:tcW w:w="3119" w:type="dxa"/>
          </w:tcPr>
          <w:p w14:paraId="5218321C" w14:textId="77777777" w:rsidR="00CB17F1" w:rsidRPr="00AF5CF8" w:rsidRDefault="00CB17F1" w:rsidP="00CB17F1">
            <w:pPr>
              <w:pBdr>
                <w:top w:val="nil"/>
                <w:left w:val="nil"/>
                <w:bottom w:val="nil"/>
                <w:right w:val="nil"/>
                <w:between w:val="nil"/>
              </w:pBdr>
              <w:spacing w:before="55"/>
              <w:jc w:val="center"/>
              <w:rPr>
                <w:b/>
                <w:color w:val="000000"/>
                <w:sz w:val="22"/>
                <w:szCs w:val="22"/>
              </w:rPr>
            </w:pPr>
            <w:r w:rsidRPr="00AF5CF8">
              <w:rPr>
                <w:b/>
                <w:color w:val="000000"/>
                <w:sz w:val="22"/>
                <w:szCs w:val="22"/>
              </w:rPr>
              <w:t xml:space="preserve">TAC torace-addome-pelvi con e senza m.d.c. </w:t>
            </w:r>
          </w:p>
        </w:tc>
        <w:tc>
          <w:tcPr>
            <w:tcW w:w="5103" w:type="dxa"/>
          </w:tcPr>
          <w:p w14:paraId="05472B13" w14:textId="77777777" w:rsidR="00CB17F1" w:rsidRPr="00AF5CF8" w:rsidRDefault="00CB17F1" w:rsidP="00CB17F1">
            <w:pPr>
              <w:rPr>
                <w:color w:val="000000"/>
                <w:sz w:val="22"/>
                <w:szCs w:val="22"/>
              </w:rPr>
            </w:pPr>
            <w:r w:rsidRPr="00AF5CF8">
              <w:rPr>
                <w:color w:val="000000"/>
                <w:sz w:val="22"/>
                <w:szCs w:val="22"/>
              </w:rPr>
              <w:t>Dopo 3-4 mesi dal termine della TMT</w:t>
            </w:r>
          </w:p>
          <w:p w14:paraId="164C35A5" w14:textId="77777777" w:rsidR="00CB17F1" w:rsidRPr="00AF5CF8" w:rsidRDefault="00CB17F1" w:rsidP="00CB17F1">
            <w:pPr>
              <w:spacing w:before="100" w:beforeAutospacing="1" w:after="100" w:afterAutospacing="1"/>
              <w:jc w:val="both"/>
              <w:rPr>
                <w:sz w:val="22"/>
                <w:szCs w:val="22"/>
              </w:rPr>
            </w:pPr>
            <w:r w:rsidRPr="007B72D6">
              <w:rPr>
                <w:sz w:val="22"/>
                <w:szCs w:val="22"/>
              </w:rPr>
              <w:t xml:space="preserve">ogni 3-6 mesi per 2 anni basandosi sul rischio di recidiva; successivamente le immagini andranno acquisite secondo indicazione clinica </w:t>
            </w:r>
            <w:r>
              <w:rPr>
                <w:sz w:val="22"/>
                <w:szCs w:val="22"/>
              </w:rPr>
              <w:t xml:space="preserve">(AIOM) </w:t>
            </w:r>
            <w:r w:rsidRPr="00E072B1">
              <w:rPr>
                <w:sz w:val="22"/>
                <w:szCs w:val="22"/>
              </w:rPr>
              <w:t>Ogni 6 mesi</w:t>
            </w:r>
            <w:r w:rsidRPr="00AF5CF8">
              <w:rPr>
                <w:sz w:val="22"/>
                <w:szCs w:val="22"/>
              </w:rPr>
              <w:t xml:space="preserve"> </w:t>
            </w:r>
            <w:r w:rsidRPr="00E072B1">
              <w:rPr>
                <w:bCs/>
                <w:sz w:val="22"/>
                <w:szCs w:val="22"/>
              </w:rPr>
              <w:t>nei primi 2 anni:</w:t>
            </w:r>
            <w:r w:rsidRPr="00E072B1">
              <w:rPr>
                <w:sz w:val="22"/>
                <w:szCs w:val="22"/>
              </w:rPr>
              <w:t>.Annuale per i successivi 3-5 anni.</w:t>
            </w:r>
            <w:r>
              <w:rPr>
                <w:sz w:val="22"/>
                <w:szCs w:val="22"/>
              </w:rPr>
              <w:t>(ESMO)</w:t>
            </w:r>
          </w:p>
        </w:tc>
      </w:tr>
      <w:tr w:rsidR="00CB17F1" w:rsidRPr="0041137B" w14:paraId="7E1E4631" w14:textId="77777777" w:rsidTr="00CB17F1">
        <w:trPr>
          <w:trHeight w:val="707"/>
        </w:trPr>
        <w:tc>
          <w:tcPr>
            <w:tcW w:w="3119" w:type="dxa"/>
          </w:tcPr>
          <w:p w14:paraId="59B6E40E" w14:textId="77777777" w:rsidR="00CB17F1" w:rsidRDefault="00CB17F1" w:rsidP="00CB17F1">
            <w:pPr>
              <w:pBdr>
                <w:top w:val="nil"/>
                <w:left w:val="nil"/>
                <w:bottom w:val="nil"/>
                <w:right w:val="nil"/>
                <w:between w:val="nil"/>
              </w:pBdr>
              <w:spacing w:before="55"/>
              <w:jc w:val="center"/>
              <w:rPr>
                <w:b/>
                <w:color w:val="000000"/>
                <w:sz w:val="22"/>
                <w:szCs w:val="22"/>
              </w:rPr>
            </w:pPr>
            <w:r w:rsidRPr="00AF5CF8">
              <w:rPr>
                <w:b/>
                <w:color w:val="000000"/>
                <w:sz w:val="22"/>
                <w:szCs w:val="22"/>
              </w:rPr>
              <w:t>Funzionalità renale</w:t>
            </w:r>
          </w:p>
          <w:p w14:paraId="5857C846" w14:textId="77777777" w:rsidR="00CB17F1" w:rsidRPr="00AF5CF8" w:rsidRDefault="00CB17F1" w:rsidP="00CB17F1">
            <w:pPr>
              <w:pBdr>
                <w:top w:val="nil"/>
                <w:left w:val="nil"/>
                <w:bottom w:val="nil"/>
                <w:right w:val="nil"/>
                <w:between w:val="nil"/>
              </w:pBdr>
              <w:jc w:val="center"/>
              <w:rPr>
                <w:b/>
                <w:color w:val="000000"/>
                <w:sz w:val="18"/>
                <w:szCs w:val="18"/>
              </w:rPr>
            </w:pPr>
          </w:p>
          <w:p w14:paraId="3AAB0171" w14:textId="77777777" w:rsidR="00CB17F1" w:rsidRDefault="00CB17F1" w:rsidP="00CB17F1">
            <w:pPr>
              <w:pBdr>
                <w:top w:val="nil"/>
                <w:left w:val="nil"/>
                <w:bottom w:val="nil"/>
                <w:right w:val="nil"/>
                <w:between w:val="nil"/>
              </w:pBdr>
              <w:jc w:val="center"/>
              <w:rPr>
                <w:b/>
                <w:color w:val="000000"/>
                <w:sz w:val="22"/>
                <w:szCs w:val="22"/>
              </w:rPr>
            </w:pPr>
            <w:r>
              <w:rPr>
                <w:b/>
                <w:color w:val="000000"/>
                <w:sz w:val="22"/>
                <w:szCs w:val="22"/>
              </w:rPr>
              <w:t>Emocromo</w:t>
            </w:r>
          </w:p>
          <w:p w14:paraId="4D6327FD" w14:textId="77777777" w:rsidR="00CB17F1" w:rsidRPr="00AF5CF8" w:rsidRDefault="00CB17F1" w:rsidP="00CB17F1">
            <w:pPr>
              <w:pBdr>
                <w:top w:val="nil"/>
                <w:left w:val="nil"/>
                <w:bottom w:val="nil"/>
                <w:right w:val="nil"/>
                <w:between w:val="nil"/>
              </w:pBdr>
              <w:spacing w:before="55"/>
              <w:rPr>
                <w:b/>
                <w:color w:val="000000"/>
                <w:sz w:val="10"/>
                <w:szCs w:val="10"/>
              </w:rPr>
            </w:pPr>
          </w:p>
          <w:p w14:paraId="7001E9E0" w14:textId="77777777" w:rsidR="00CB17F1" w:rsidRPr="00AF5CF8" w:rsidRDefault="00CB17F1" w:rsidP="00CB17F1">
            <w:pPr>
              <w:pBdr>
                <w:top w:val="nil"/>
                <w:left w:val="nil"/>
                <w:bottom w:val="nil"/>
                <w:right w:val="nil"/>
                <w:between w:val="nil"/>
              </w:pBdr>
              <w:spacing w:before="55"/>
              <w:rPr>
                <w:b/>
                <w:color w:val="000000"/>
                <w:sz w:val="22"/>
                <w:szCs w:val="22"/>
              </w:rPr>
            </w:pPr>
            <w:r w:rsidRPr="00AF5CF8">
              <w:rPr>
                <w:b/>
                <w:color w:val="000000"/>
                <w:sz w:val="22"/>
                <w:szCs w:val="22"/>
              </w:rPr>
              <w:t>Funzionalità epatica, calcemia:</w:t>
            </w:r>
          </w:p>
        </w:tc>
        <w:tc>
          <w:tcPr>
            <w:tcW w:w="5103" w:type="dxa"/>
            <w:tcBorders>
              <w:bottom w:val="single" w:sz="12" w:space="0" w:color="000000"/>
            </w:tcBorders>
          </w:tcPr>
          <w:p w14:paraId="147635D5" w14:textId="77777777" w:rsidR="00CB17F1" w:rsidRPr="00AF5CF8" w:rsidRDefault="00CB17F1" w:rsidP="00CB17F1">
            <w:pPr>
              <w:jc w:val="both"/>
              <w:rPr>
                <w:color w:val="000000"/>
                <w:sz w:val="22"/>
                <w:szCs w:val="22"/>
              </w:rPr>
            </w:pPr>
            <w:r w:rsidRPr="00AF5CF8">
              <w:rPr>
                <w:color w:val="000000"/>
                <w:sz w:val="22"/>
                <w:szCs w:val="22"/>
              </w:rPr>
              <w:t>Monitorare la funzione renale</w:t>
            </w:r>
          </w:p>
          <w:p w14:paraId="15FBDECF" w14:textId="77777777" w:rsidR="00CB17F1" w:rsidRPr="00AF5CF8" w:rsidRDefault="00CB17F1" w:rsidP="00CB17F1">
            <w:pPr>
              <w:jc w:val="both"/>
              <w:rPr>
                <w:color w:val="000000"/>
              </w:rPr>
            </w:pPr>
          </w:p>
          <w:p w14:paraId="7A9F680A" w14:textId="77777777" w:rsidR="00CB17F1" w:rsidRPr="00AF5CF8" w:rsidRDefault="00CB17F1" w:rsidP="00CB17F1">
            <w:pPr>
              <w:jc w:val="both"/>
              <w:rPr>
                <w:color w:val="000000"/>
                <w:sz w:val="22"/>
                <w:szCs w:val="22"/>
              </w:rPr>
            </w:pPr>
            <w:r w:rsidRPr="00AF5CF8">
              <w:rPr>
                <w:color w:val="000000"/>
                <w:sz w:val="22"/>
                <w:szCs w:val="22"/>
              </w:rPr>
              <w:t>Monitorare eventuali segni di anemia o altre anomalie.</w:t>
            </w:r>
          </w:p>
          <w:p w14:paraId="5067345A" w14:textId="77777777" w:rsidR="00CB17F1" w:rsidRPr="00AF5CF8" w:rsidRDefault="00CB17F1" w:rsidP="00CB17F1">
            <w:pPr>
              <w:jc w:val="both"/>
              <w:rPr>
                <w:color w:val="000000"/>
              </w:rPr>
            </w:pPr>
          </w:p>
          <w:p w14:paraId="2250501E" w14:textId="77777777" w:rsidR="00CB17F1" w:rsidRPr="00AF5CF8" w:rsidRDefault="00CB17F1" w:rsidP="00CB17F1">
            <w:pPr>
              <w:jc w:val="both"/>
              <w:rPr>
                <w:b/>
                <w:color w:val="000000"/>
                <w:sz w:val="22"/>
                <w:szCs w:val="22"/>
              </w:rPr>
            </w:pPr>
            <w:r w:rsidRPr="00AF5CF8">
              <w:rPr>
                <w:color w:val="000000"/>
                <w:sz w:val="22"/>
                <w:szCs w:val="22"/>
              </w:rPr>
              <w:t>A seconda dei siti di potenziale metastasi</w:t>
            </w:r>
          </w:p>
        </w:tc>
      </w:tr>
    </w:tbl>
    <w:p w14:paraId="696C7A4D" w14:textId="6A23FE6E" w:rsidR="00A754CE" w:rsidRPr="00CB17F1" w:rsidRDefault="00CB17F1" w:rsidP="00A1311B">
      <w:pPr>
        <w:spacing w:before="100" w:beforeAutospacing="1" w:after="100" w:afterAutospacing="1"/>
        <w:rPr>
          <w:b/>
        </w:rPr>
      </w:pPr>
      <w:r w:rsidRPr="00CB17F1">
        <w:rPr>
          <w:b/>
        </w:rPr>
        <w:t>Tabella 16 Follow</w:t>
      </w:r>
      <w:r w:rsidR="00A1311B" w:rsidRPr="00CB17F1">
        <w:rPr>
          <w:b/>
        </w:rPr>
        <w:t>-up dopo la terapia trimodale</w:t>
      </w:r>
    </w:p>
    <w:p w14:paraId="4269C600" w14:textId="42668F51" w:rsidR="00A754CE" w:rsidRDefault="00A754CE">
      <w:pPr>
        <w:ind w:left="302"/>
        <w:rPr>
          <w:b/>
        </w:rPr>
      </w:pPr>
    </w:p>
    <w:p w14:paraId="7394EDDD" w14:textId="642C1D64" w:rsidR="00A754CE" w:rsidRDefault="00A754CE">
      <w:pPr>
        <w:ind w:left="302"/>
        <w:rPr>
          <w:b/>
        </w:rPr>
      </w:pPr>
    </w:p>
    <w:p w14:paraId="0B707ECA" w14:textId="717B65F5" w:rsidR="00EA3628" w:rsidRDefault="00EA3628">
      <w:pPr>
        <w:ind w:left="302"/>
        <w:rPr>
          <w:b/>
        </w:rPr>
      </w:pPr>
    </w:p>
    <w:p w14:paraId="2603630A" w14:textId="3661AE1E" w:rsidR="00EA3628" w:rsidRDefault="00EA3628">
      <w:pPr>
        <w:ind w:left="302"/>
        <w:rPr>
          <w:b/>
        </w:rPr>
      </w:pPr>
    </w:p>
    <w:p w14:paraId="5C617902" w14:textId="77777777" w:rsidR="006813FD" w:rsidRDefault="006813FD">
      <w:pPr>
        <w:ind w:left="302"/>
        <w:rPr>
          <w:b/>
        </w:rPr>
      </w:pPr>
    </w:p>
    <w:p w14:paraId="1E3EE92A" w14:textId="0AFFBEBA" w:rsidR="00EA3628" w:rsidRDefault="00EA3628">
      <w:pPr>
        <w:ind w:left="302"/>
        <w:rPr>
          <w:b/>
        </w:rPr>
      </w:pPr>
    </w:p>
    <w:p w14:paraId="1044A87C" w14:textId="3DDEB978" w:rsidR="00CB17F1" w:rsidRDefault="00CB17F1">
      <w:pPr>
        <w:ind w:left="302"/>
        <w:rPr>
          <w:b/>
        </w:rPr>
      </w:pPr>
    </w:p>
    <w:p w14:paraId="247E1407" w14:textId="47676919" w:rsidR="00CB17F1" w:rsidRDefault="00CB17F1">
      <w:pPr>
        <w:ind w:left="302"/>
        <w:rPr>
          <w:b/>
        </w:rPr>
      </w:pPr>
    </w:p>
    <w:p w14:paraId="6537B321" w14:textId="6067D4C1" w:rsidR="00CB17F1" w:rsidRDefault="00CB17F1">
      <w:pPr>
        <w:ind w:left="302"/>
        <w:rPr>
          <w:b/>
        </w:rPr>
      </w:pPr>
    </w:p>
    <w:p w14:paraId="0A59D9FE" w14:textId="7E17BE8D" w:rsidR="00CB17F1" w:rsidRDefault="00CB17F1">
      <w:pPr>
        <w:ind w:left="302"/>
        <w:rPr>
          <w:b/>
        </w:rPr>
      </w:pPr>
    </w:p>
    <w:p w14:paraId="6FF6233A" w14:textId="02C58EE5" w:rsidR="00CB17F1" w:rsidRDefault="00CB17F1">
      <w:pPr>
        <w:ind w:left="302"/>
        <w:rPr>
          <w:b/>
        </w:rPr>
      </w:pPr>
    </w:p>
    <w:p w14:paraId="70078EAD" w14:textId="7B8E6D3B" w:rsidR="00CB17F1" w:rsidRDefault="00CB17F1">
      <w:pPr>
        <w:ind w:left="302"/>
        <w:rPr>
          <w:b/>
        </w:rPr>
      </w:pPr>
    </w:p>
    <w:p w14:paraId="22017A01" w14:textId="29C373F2" w:rsidR="00CB17F1" w:rsidRDefault="00CB17F1">
      <w:pPr>
        <w:ind w:left="302"/>
        <w:rPr>
          <w:b/>
        </w:rPr>
      </w:pPr>
    </w:p>
    <w:p w14:paraId="4A43CCB3" w14:textId="70ED7D36" w:rsidR="00CB17F1" w:rsidRDefault="00CB17F1">
      <w:pPr>
        <w:ind w:left="302"/>
        <w:rPr>
          <w:b/>
        </w:rPr>
      </w:pPr>
    </w:p>
    <w:p w14:paraId="61E9762E" w14:textId="3E966581" w:rsidR="00CB17F1" w:rsidRDefault="00CB17F1">
      <w:pPr>
        <w:ind w:left="302"/>
        <w:rPr>
          <w:b/>
        </w:rPr>
      </w:pPr>
    </w:p>
    <w:p w14:paraId="2AC0E493" w14:textId="217794A7" w:rsidR="00CB17F1" w:rsidRDefault="00CB17F1">
      <w:pPr>
        <w:ind w:left="302"/>
        <w:rPr>
          <w:b/>
        </w:rPr>
      </w:pPr>
    </w:p>
    <w:p w14:paraId="038E7E73" w14:textId="5FFEEE03" w:rsidR="00CB17F1" w:rsidRDefault="00CB17F1">
      <w:pPr>
        <w:ind w:left="302"/>
        <w:rPr>
          <w:b/>
        </w:rPr>
      </w:pPr>
    </w:p>
    <w:p w14:paraId="51FDCDF1" w14:textId="531A7FAD" w:rsidR="00CB17F1" w:rsidRDefault="00CB17F1">
      <w:pPr>
        <w:ind w:left="302"/>
        <w:rPr>
          <w:b/>
        </w:rPr>
      </w:pPr>
    </w:p>
    <w:p w14:paraId="3AA10483" w14:textId="7D66A18C" w:rsidR="00CB17F1" w:rsidRDefault="00CB17F1">
      <w:pPr>
        <w:ind w:left="302"/>
        <w:rPr>
          <w:b/>
        </w:rPr>
      </w:pPr>
    </w:p>
    <w:p w14:paraId="65508001" w14:textId="50796B01" w:rsidR="00CB17F1" w:rsidRDefault="00CB17F1">
      <w:pPr>
        <w:ind w:left="302"/>
        <w:rPr>
          <w:b/>
        </w:rPr>
      </w:pPr>
    </w:p>
    <w:p w14:paraId="5D0ADEFA" w14:textId="379CCBA4" w:rsidR="00CB17F1" w:rsidRDefault="00CB17F1">
      <w:pPr>
        <w:ind w:left="302"/>
        <w:rPr>
          <w:b/>
        </w:rPr>
      </w:pPr>
    </w:p>
    <w:p w14:paraId="153D2826" w14:textId="7C86B48F" w:rsidR="00CB17F1" w:rsidRDefault="00CB17F1">
      <w:pPr>
        <w:ind w:left="302"/>
        <w:rPr>
          <w:b/>
        </w:rPr>
      </w:pPr>
    </w:p>
    <w:p w14:paraId="56C9C82F" w14:textId="38D7A7FD" w:rsidR="00CB17F1" w:rsidRDefault="00CB17F1">
      <w:pPr>
        <w:ind w:left="302"/>
        <w:rPr>
          <w:b/>
        </w:rPr>
      </w:pPr>
    </w:p>
    <w:p w14:paraId="44546E60" w14:textId="18447C8F" w:rsidR="00CB17F1" w:rsidRDefault="00CB17F1">
      <w:pPr>
        <w:ind w:left="302"/>
        <w:rPr>
          <w:b/>
        </w:rPr>
      </w:pPr>
    </w:p>
    <w:p w14:paraId="166B3E23" w14:textId="4926C1BF" w:rsidR="00CB17F1" w:rsidRDefault="00CB17F1">
      <w:pPr>
        <w:ind w:left="302"/>
        <w:rPr>
          <w:b/>
        </w:rPr>
      </w:pPr>
    </w:p>
    <w:p w14:paraId="6EE3994C" w14:textId="2FAE61DB" w:rsidR="00CB17F1" w:rsidRDefault="00CB17F1">
      <w:pPr>
        <w:ind w:left="302"/>
        <w:rPr>
          <w:b/>
        </w:rPr>
      </w:pPr>
    </w:p>
    <w:p w14:paraId="4FECEB8B" w14:textId="6847894C" w:rsidR="00CB17F1" w:rsidRDefault="00CB17F1">
      <w:pPr>
        <w:ind w:left="302"/>
        <w:rPr>
          <w:b/>
        </w:rPr>
      </w:pPr>
    </w:p>
    <w:p w14:paraId="380A0C3D" w14:textId="111871B8" w:rsidR="00CB17F1" w:rsidRDefault="00CB17F1">
      <w:pPr>
        <w:ind w:left="302"/>
        <w:rPr>
          <w:b/>
        </w:rPr>
      </w:pPr>
    </w:p>
    <w:p w14:paraId="4743FB15" w14:textId="171686ED" w:rsidR="00A1311B" w:rsidRDefault="006B1D93">
      <w:pPr>
        <w:ind w:left="302"/>
        <w:rPr>
          <w:b/>
        </w:rPr>
      </w:pPr>
      <w:r>
        <w:rPr>
          <w:b/>
        </w:rPr>
        <w:t>Follow-up della malattia</w:t>
      </w:r>
      <w:r w:rsidR="00170070">
        <w:rPr>
          <w:b/>
        </w:rPr>
        <w:t xml:space="preserve"> localmente avanzata/</w:t>
      </w:r>
      <w:r>
        <w:rPr>
          <w:b/>
        </w:rPr>
        <w:t xml:space="preserve"> metastatica </w:t>
      </w:r>
    </w:p>
    <w:p w14:paraId="5642E353" w14:textId="77777777" w:rsidR="00936D38" w:rsidRDefault="00936D38">
      <w:pPr>
        <w:ind w:left="302"/>
        <w:rPr>
          <w:b/>
        </w:rPr>
      </w:pPr>
    </w:p>
    <w:p w14:paraId="2B7753C6" w14:textId="03697EE5" w:rsidR="00D6768C" w:rsidRPr="00D6768C" w:rsidRDefault="00D6768C" w:rsidP="00F26E02">
      <w:pPr>
        <w:spacing w:line="360" w:lineRule="auto"/>
        <w:jc w:val="both"/>
      </w:pPr>
      <w:r w:rsidRPr="00D6768C">
        <w:t xml:space="preserve">Il follow-up del </w:t>
      </w:r>
      <w:r w:rsidRPr="00D6768C">
        <w:rPr>
          <w:bCs/>
        </w:rPr>
        <w:t>carcinoma uroteliale metastatico</w:t>
      </w:r>
      <w:r w:rsidRPr="00D6768C">
        <w:t xml:space="preserve"> è intrinsecamente diverso dal follow-up delle malattie localizzate. In questo scenario, l'obiettivo primario non è la sorveglianza per una potenziale "guarigione" o prevenzione della progressione in senso stretto, ma piuttosto la </w:t>
      </w:r>
      <w:r w:rsidRPr="00D6768C">
        <w:rPr>
          <w:bCs/>
        </w:rPr>
        <w:t>gestione della malattia in atto, la valutazione dell'efficacia delle terapie sistemiche e l'ottimizzazione della qualità di vita del paziente</w:t>
      </w:r>
      <w:r w:rsidRPr="00D6768C">
        <w:t>.</w:t>
      </w:r>
      <w:r w:rsidR="00F26E02">
        <w:t xml:space="preserve"> </w:t>
      </w:r>
      <w:r w:rsidRPr="00D6768C">
        <w:t xml:space="preserve">Le </w:t>
      </w:r>
      <w:r w:rsidRPr="00D6768C">
        <w:rPr>
          <w:b/>
          <w:bCs/>
        </w:rPr>
        <w:t xml:space="preserve">Linee Guida </w:t>
      </w:r>
      <w:r w:rsidR="00BD6B78">
        <w:rPr>
          <w:b/>
          <w:bCs/>
        </w:rPr>
        <w:t>AIO</w:t>
      </w:r>
      <w:r w:rsidR="00F26E02">
        <w:rPr>
          <w:b/>
          <w:bCs/>
        </w:rPr>
        <w:t>M,</w:t>
      </w:r>
      <w:r w:rsidR="00BD6B78">
        <w:rPr>
          <w:b/>
          <w:bCs/>
        </w:rPr>
        <w:t xml:space="preserve"> </w:t>
      </w:r>
      <w:r w:rsidRPr="00D6768C">
        <w:rPr>
          <w:b/>
          <w:bCs/>
        </w:rPr>
        <w:t>ESMO (</w:t>
      </w:r>
      <w:r w:rsidRPr="00D6768C">
        <w:t>come quelle di altre organizzazioni di prestigio (es. NCCN - National Comprehensive Cancer Network), non forniscono protocolli di follow-up rigidi e prefissati per la malattia metastatica, come avviene per le fasi precoci. Questo perché le decisioni sono altamente individualizzate e dipendono da numerosi fattori:</w:t>
      </w:r>
    </w:p>
    <w:p w14:paraId="1BD5AA4C" w14:textId="77777777" w:rsidR="00D6768C" w:rsidRPr="00D6768C" w:rsidRDefault="00D6768C" w:rsidP="00F26E02">
      <w:pPr>
        <w:numPr>
          <w:ilvl w:val="0"/>
          <w:numId w:val="38"/>
        </w:numPr>
        <w:spacing w:line="360" w:lineRule="auto"/>
      </w:pPr>
      <w:r w:rsidRPr="00D6768C">
        <w:t>Tipo di terapia sistemica in corso (chemioterapia, immunoterapia, farmaci a bersaglio molecolare).</w:t>
      </w:r>
    </w:p>
    <w:p w14:paraId="6EF2F781" w14:textId="77777777" w:rsidR="00D6768C" w:rsidRPr="00D6768C" w:rsidRDefault="00D6768C" w:rsidP="00F26E02">
      <w:pPr>
        <w:numPr>
          <w:ilvl w:val="0"/>
          <w:numId w:val="38"/>
        </w:numPr>
        <w:spacing w:before="100" w:beforeAutospacing="1" w:after="100" w:afterAutospacing="1" w:line="360" w:lineRule="auto"/>
      </w:pPr>
      <w:r w:rsidRPr="00D6768C">
        <w:t>Risposta iniziale al trattamento.</w:t>
      </w:r>
    </w:p>
    <w:p w14:paraId="7A0DFE28" w14:textId="77777777" w:rsidR="00D6768C" w:rsidRPr="00D6768C" w:rsidRDefault="00D6768C" w:rsidP="00F26E02">
      <w:pPr>
        <w:numPr>
          <w:ilvl w:val="0"/>
          <w:numId w:val="38"/>
        </w:numPr>
        <w:spacing w:before="100" w:beforeAutospacing="1" w:after="100" w:afterAutospacing="1" w:line="360" w:lineRule="auto"/>
      </w:pPr>
      <w:r w:rsidRPr="00D6768C">
        <w:t>Velocità di progressione della malattia.</w:t>
      </w:r>
    </w:p>
    <w:p w14:paraId="05DC2CC3" w14:textId="77777777" w:rsidR="00D6768C" w:rsidRPr="00D6768C" w:rsidRDefault="00D6768C" w:rsidP="00F26E02">
      <w:pPr>
        <w:numPr>
          <w:ilvl w:val="0"/>
          <w:numId w:val="38"/>
        </w:numPr>
        <w:spacing w:before="100" w:beforeAutospacing="1" w:after="100" w:afterAutospacing="1" w:line="360" w:lineRule="auto"/>
      </w:pPr>
      <w:r w:rsidRPr="00D6768C">
        <w:t>Sintomi del paziente e qualità di vita.</w:t>
      </w:r>
    </w:p>
    <w:p w14:paraId="6AADDB6D" w14:textId="77777777" w:rsidR="00D6768C" w:rsidRPr="00D6768C" w:rsidRDefault="00D6768C" w:rsidP="00F26E02">
      <w:pPr>
        <w:numPr>
          <w:ilvl w:val="0"/>
          <w:numId w:val="38"/>
        </w:numPr>
        <w:spacing w:before="100" w:beforeAutospacing="1" w:after="100" w:afterAutospacing="1" w:line="360" w:lineRule="auto"/>
      </w:pPr>
      <w:r w:rsidRPr="00D6768C">
        <w:t>Stato di performance del paziente.</w:t>
      </w:r>
    </w:p>
    <w:p w14:paraId="2AC7D358" w14:textId="77777777" w:rsidR="00D6768C" w:rsidRPr="00D6768C" w:rsidRDefault="00D6768C" w:rsidP="00F26E02">
      <w:pPr>
        <w:numPr>
          <w:ilvl w:val="0"/>
          <w:numId w:val="38"/>
        </w:numPr>
        <w:spacing w:before="100" w:beforeAutospacing="1" w:after="100" w:afterAutospacing="1" w:line="360" w:lineRule="auto"/>
      </w:pPr>
      <w:r w:rsidRPr="00D6768C">
        <w:t>Obiettivi terapeutici (curativi in rari casi selezionati, o palliativi).</w:t>
      </w:r>
    </w:p>
    <w:p w14:paraId="4F039C47" w14:textId="43F2CE85" w:rsidR="00D6768C" w:rsidRPr="00D6768C" w:rsidRDefault="00F26E02" w:rsidP="0009164D">
      <w:pPr>
        <w:spacing w:before="100" w:beforeAutospacing="1" w:after="100" w:afterAutospacing="1"/>
        <w:jc w:val="both"/>
        <w:outlineLvl w:val="2"/>
        <w:rPr>
          <w:b/>
          <w:bCs/>
        </w:rPr>
      </w:pPr>
      <w:r w:rsidRPr="0009164D">
        <w:rPr>
          <w:b/>
          <w:bCs/>
        </w:rPr>
        <w:t xml:space="preserve">Gli </w:t>
      </w:r>
      <w:r w:rsidR="0009164D" w:rsidRPr="0009164D">
        <w:rPr>
          <w:b/>
          <w:bCs/>
        </w:rPr>
        <w:t>obiettivi</w:t>
      </w:r>
      <w:r w:rsidRPr="0009164D">
        <w:rPr>
          <w:b/>
          <w:bCs/>
        </w:rPr>
        <w:t xml:space="preserve"> del follow-up nella malattia m</w:t>
      </w:r>
      <w:r w:rsidR="00D6768C" w:rsidRPr="00D6768C">
        <w:rPr>
          <w:b/>
          <w:bCs/>
        </w:rPr>
        <w:t>etastatica</w:t>
      </w:r>
      <w:r w:rsidRPr="0009164D">
        <w:rPr>
          <w:b/>
          <w:bCs/>
        </w:rPr>
        <w:t xml:space="preserve"> consistono</w:t>
      </w:r>
      <w:r w:rsidR="0009164D" w:rsidRPr="0009164D">
        <w:rPr>
          <w:b/>
          <w:bCs/>
        </w:rPr>
        <w:t xml:space="preserve"> nel: </w:t>
      </w:r>
    </w:p>
    <w:p w14:paraId="588F2A4E" w14:textId="77777777" w:rsidR="00D6768C" w:rsidRPr="00D6768C" w:rsidRDefault="00D6768C" w:rsidP="0009164D">
      <w:pPr>
        <w:numPr>
          <w:ilvl w:val="0"/>
          <w:numId w:val="39"/>
        </w:numPr>
        <w:spacing w:before="100" w:beforeAutospacing="1" w:after="100" w:afterAutospacing="1" w:line="360" w:lineRule="auto"/>
        <w:jc w:val="both"/>
      </w:pPr>
      <w:r w:rsidRPr="00D6768C">
        <w:rPr>
          <w:b/>
          <w:bCs/>
        </w:rPr>
        <w:t>Monitorare la risposta al trattamento sistemico:</w:t>
      </w:r>
      <w:r w:rsidRPr="00D6768C">
        <w:t xml:space="preserve"> Determinare se la terapia sta riducendo o stabilizzando la malattia.</w:t>
      </w:r>
    </w:p>
    <w:p w14:paraId="0756DC5D" w14:textId="77777777" w:rsidR="00D6768C" w:rsidRPr="00D6768C" w:rsidRDefault="00D6768C" w:rsidP="0009164D">
      <w:pPr>
        <w:numPr>
          <w:ilvl w:val="0"/>
          <w:numId w:val="39"/>
        </w:numPr>
        <w:spacing w:before="100" w:beforeAutospacing="1" w:after="100" w:afterAutospacing="1" w:line="360" w:lineRule="auto"/>
        <w:jc w:val="both"/>
      </w:pPr>
      <w:r w:rsidRPr="00D6768C">
        <w:rPr>
          <w:b/>
          <w:bCs/>
        </w:rPr>
        <w:t>Identificare la progressione della malattia:</w:t>
      </w:r>
      <w:r w:rsidRPr="00D6768C">
        <w:t xml:space="preserve"> Per decidere un cambio di terapia o l'inizio di una nuova linea di trattamento.</w:t>
      </w:r>
    </w:p>
    <w:p w14:paraId="2A509016" w14:textId="77777777" w:rsidR="00D6768C" w:rsidRPr="00D6768C" w:rsidRDefault="00D6768C" w:rsidP="0009164D">
      <w:pPr>
        <w:numPr>
          <w:ilvl w:val="0"/>
          <w:numId w:val="39"/>
        </w:numPr>
        <w:spacing w:before="100" w:beforeAutospacing="1" w:after="100" w:afterAutospacing="1" w:line="360" w:lineRule="auto"/>
        <w:jc w:val="both"/>
      </w:pPr>
      <w:r w:rsidRPr="00D6768C">
        <w:rPr>
          <w:b/>
          <w:bCs/>
        </w:rPr>
        <w:t>Gestire i sintomi correlati alla malattia e alle sue complicanze:</w:t>
      </w:r>
      <w:r w:rsidRPr="00D6768C">
        <w:t xml:space="preserve"> Dolore, ostruzioni, sanguinamenti, astenia, ecc.</w:t>
      </w:r>
    </w:p>
    <w:p w14:paraId="6FB46D96" w14:textId="77777777" w:rsidR="00D6768C" w:rsidRPr="00D6768C" w:rsidRDefault="00D6768C" w:rsidP="0009164D">
      <w:pPr>
        <w:numPr>
          <w:ilvl w:val="0"/>
          <w:numId w:val="39"/>
        </w:numPr>
        <w:spacing w:before="100" w:beforeAutospacing="1" w:after="100" w:afterAutospacing="1" w:line="360" w:lineRule="auto"/>
        <w:jc w:val="both"/>
      </w:pPr>
      <w:r w:rsidRPr="00D6768C">
        <w:rPr>
          <w:b/>
          <w:bCs/>
        </w:rPr>
        <w:t>Monitorare la tossicità del trattamento:</w:t>
      </w:r>
      <w:r w:rsidRPr="00D6768C">
        <w:t xml:space="preserve"> Prevenire o gestire gli effetti collaterali dei farmaci.</w:t>
      </w:r>
    </w:p>
    <w:p w14:paraId="762CD223" w14:textId="37F753E4" w:rsidR="00D6768C" w:rsidRPr="0009164D" w:rsidRDefault="00D6768C" w:rsidP="0009164D">
      <w:pPr>
        <w:numPr>
          <w:ilvl w:val="0"/>
          <w:numId w:val="39"/>
        </w:numPr>
        <w:spacing w:before="100" w:beforeAutospacing="1" w:after="100" w:afterAutospacing="1" w:line="360" w:lineRule="auto"/>
        <w:jc w:val="both"/>
      </w:pPr>
      <w:r w:rsidRPr="00D6768C">
        <w:rPr>
          <w:b/>
          <w:bCs/>
        </w:rPr>
        <w:t>Mantenere la migliore qualità di vita possibile.</w:t>
      </w:r>
    </w:p>
    <w:p w14:paraId="265A2094" w14:textId="33E9C6A7" w:rsidR="0009164D" w:rsidRPr="00D6768C" w:rsidRDefault="0009164D" w:rsidP="0009164D">
      <w:pPr>
        <w:spacing w:before="100" w:beforeAutospacing="1" w:after="100" w:afterAutospacing="1" w:line="360" w:lineRule="auto"/>
        <w:jc w:val="both"/>
        <w:rPr>
          <w:b/>
        </w:rPr>
      </w:pPr>
      <w:r w:rsidRPr="0009164D">
        <w:rPr>
          <w:b/>
        </w:rPr>
        <w:t>Strumenti del Follow-up e Loro Rilevanza</w:t>
      </w:r>
    </w:p>
    <w:p w14:paraId="3680C327" w14:textId="61A02E0C" w:rsidR="00D6768C" w:rsidRPr="00D6768C" w:rsidRDefault="00BD6B78" w:rsidP="0009164D">
      <w:pPr>
        <w:tabs>
          <w:tab w:val="num" w:pos="720"/>
        </w:tabs>
        <w:spacing w:before="100" w:beforeAutospacing="1" w:after="100" w:afterAutospacing="1" w:line="360" w:lineRule="auto"/>
        <w:jc w:val="both"/>
        <w:outlineLvl w:val="2"/>
      </w:pPr>
      <w:r w:rsidRPr="0009164D">
        <w:rPr>
          <w:b/>
          <w:bCs/>
        </w:rPr>
        <w:t>1.</w:t>
      </w:r>
      <w:r w:rsidRPr="0009164D">
        <w:rPr>
          <w:bCs/>
        </w:rPr>
        <w:t>L’i</w:t>
      </w:r>
      <w:r w:rsidR="00D6768C" w:rsidRPr="00D6768C">
        <w:rPr>
          <w:bCs/>
        </w:rPr>
        <w:t>maging (TC Torace-Addome-Pelvi con Mezzo di Contrasto)</w:t>
      </w:r>
      <w:r w:rsidRPr="0009164D">
        <w:rPr>
          <w:bCs/>
        </w:rPr>
        <w:t xml:space="preserve"> è</w:t>
      </w:r>
      <w:r w:rsidR="00D6768C" w:rsidRPr="00D6768C">
        <w:t xml:space="preserve"> lo </w:t>
      </w:r>
      <w:r w:rsidR="00D6768C" w:rsidRPr="00D6768C">
        <w:rPr>
          <w:bCs/>
        </w:rPr>
        <w:t>strumento chiave</w:t>
      </w:r>
      <w:r w:rsidR="00D6768C" w:rsidRPr="00D6768C">
        <w:t xml:space="preserve"> per valutare obiettivamente la risposta alla terapia e identificare la progressione della malattia. </w:t>
      </w:r>
      <w:r w:rsidRPr="0009164D">
        <w:t>La f</w:t>
      </w:r>
      <w:r w:rsidRPr="0009164D">
        <w:rPr>
          <w:bCs/>
        </w:rPr>
        <w:t>requenza v</w:t>
      </w:r>
      <w:r w:rsidR="00D6768C" w:rsidRPr="00D6768C">
        <w:t>aria in base al tipo di trattamento e alla sua prevedibile dinamica di risposta:</w:t>
      </w:r>
    </w:p>
    <w:p w14:paraId="04CB6CEA" w14:textId="62A8E6E7" w:rsidR="00D6768C" w:rsidRPr="00D6768C" w:rsidRDefault="00D6768C" w:rsidP="0009164D">
      <w:pPr>
        <w:numPr>
          <w:ilvl w:val="1"/>
          <w:numId w:val="40"/>
        </w:numPr>
        <w:spacing w:before="100" w:beforeAutospacing="1" w:after="100" w:afterAutospacing="1" w:line="360" w:lineRule="auto"/>
        <w:jc w:val="both"/>
      </w:pPr>
      <w:r w:rsidRPr="00D6768C">
        <w:rPr>
          <w:b/>
          <w:bCs/>
        </w:rPr>
        <w:t>Durante chemioterapia o immunoterapia di prima linea:</w:t>
      </w:r>
      <w:r w:rsidRPr="00D6768C">
        <w:t xml:space="preserve"> Tipicamente ogni </w:t>
      </w:r>
      <w:r w:rsidRPr="00D6768C">
        <w:rPr>
          <w:b/>
          <w:bCs/>
        </w:rPr>
        <w:t>9-12 settimane</w:t>
      </w:r>
      <w:r w:rsidRPr="00D6768C">
        <w:t xml:space="preserve"> (corrispondente a circa 2-3 cicli di chemioterapia </w:t>
      </w:r>
      <w:r w:rsidR="00BD6B78">
        <w:t>utilizzando la stessa metodica della stadiazione</w:t>
      </w:r>
    </w:p>
    <w:p w14:paraId="0B1DF3E6" w14:textId="77777777" w:rsidR="00D6768C" w:rsidRPr="00D6768C" w:rsidRDefault="00D6768C" w:rsidP="0009164D">
      <w:pPr>
        <w:numPr>
          <w:ilvl w:val="1"/>
          <w:numId w:val="40"/>
        </w:numPr>
        <w:spacing w:before="100" w:beforeAutospacing="1" w:after="100" w:afterAutospacing="1" w:line="360" w:lineRule="auto"/>
        <w:jc w:val="both"/>
      </w:pPr>
      <w:r w:rsidRPr="00D6768C">
        <w:rPr>
          <w:b/>
          <w:bCs/>
        </w:rPr>
        <w:t>In caso di terapia di mantenimento (es. Avelumab di mantenimento):</w:t>
      </w:r>
      <w:r w:rsidRPr="00D6768C">
        <w:t xml:space="preserve"> La frequenza può essere leggermente estesa, spesso ogni </w:t>
      </w:r>
      <w:r w:rsidRPr="00D6768C">
        <w:rPr>
          <w:b/>
          <w:bCs/>
        </w:rPr>
        <w:t>3-4 mesi</w:t>
      </w:r>
      <w:r w:rsidRPr="00D6768C">
        <w:t>.</w:t>
      </w:r>
    </w:p>
    <w:p w14:paraId="06D012BE" w14:textId="77777777" w:rsidR="00BD6B78" w:rsidRDefault="00D6768C" w:rsidP="0009164D">
      <w:pPr>
        <w:numPr>
          <w:ilvl w:val="1"/>
          <w:numId w:val="40"/>
        </w:numPr>
        <w:spacing w:before="100" w:beforeAutospacing="1" w:after="100" w:afterAutospacing="1" w:line="360" w:lineRule="auto"/>
        <w:jc w:val="both"/>
      </w:pPr>
      <w:r w:rsidRPr="00D6768C">
        <w:rPr>
          <w:b/>
          <w:bCs/>
        </w:rPr>
        <w:t>In assenza di terapia attiva o in terapia di supporto:</w:t>
      </w:r>
      <w:r w:rsidRPr="00D6768C">
        <w:t xml:space="preserve"> La frequenza è guidata dalla clinica, dalla comparsa di nuovi sintomi, o dall'andamento precedente della malattia </w:t>
      </w:r>
      <w:r w:rsidR="00BD6B78">
        <w:t>. Generalmente  le i</w:t>
      </w:r>
      <w:r w:rsidR="00BD6B78" w:rsidRPr="00BD6B78">
        <w:t>ndagini radiologiche con TC dovrebbero essere effettuate ogni 3-4 mesi per 2 anni dopo completamento della terapia sistemica. In aggiunta potrebbero essere effettuate una RM o una scintigrafia ossea se la TC non è adeguatamente diagnostica.</w:t>
      </w:r>
    </w:p>
    <w:p w14:paraId="5D430092" w14:textId="2756AEAA" w:rsidR="00BD6B78" w:rsidRPr="00BC025C" w:rsidRDefault="00D6768C" w:rsidP="0009164D">
      <w:pPr>
        <w:spacing w:before="100" w:beforeAutospacing="1" w:after="100" w:afterAutospacing="1" w:line="360" w:lineRule="auto"/>
        <w:jc w:val="both"/>
        <w:rPr>
          <w:b/>
        </w:rPr>
      </w:pPr>
      <w:r w:rsidRPr="00D6768C">
        <w:rPr>
          <w:b/>
          <w:bCs/>
        </w:rPr>
        <w:t>2. Valutazione Clinica (Visita Medica, Anamnesi dei Sintomi, Esame Obiettivo)</w:t>
      </w:r>
      <w:r w:rsidR="00BD6B78">
        <w:t>: f</w:t>
      </w:r>
      <w:r w:rsidRPr="00D6768C">
        <w:t>ondamentale per monitorare lo stato di salute generale del paziente, la comparsa o il peggioramento dei sintomi, e l'impatto della malattia e delle terapie sulla qualità di vita. È la base per ogni decisione clinica.</w:t>
      </w:r>
      <w:r w:rsidR="00BD6B78">
        <w:t xml:space="preserve"> Va </w:t>
      </w:r>
      <w:r w:rsidR="00BD6B78" w:rsidRPr="00BC025C">
        <w:rPr>
          <w:b/>
        </w:rPr>
        <w:t>effettuata p</w:t>
      </w:r>
      <w:r w:rsidR="00BD6B78" w:rsidRPr="00BC025C">
        <w:rPr>
          <w:b/>
          <w:bCs/>
        </w:rPr>
        <w:t>rima di ogni ciclo di terapia e t</w:t>
      </w:r>
      <w:r w:rsidRPr="00D6768C">
        <w:rPr>
          <w:b/>
          <w:bCs/>
        </w:rPr>
        <w:t>ra un ciclo e l'altro o in assenza di terapia</w:t>
      </w:r>
    </w:p>
    <w:p w14:paraId="54A8ABAE" w14:textId="2BE6071B" w:rsidR="00D6768C" w:rsidRPr="00D6768C" w:rsidRDefault="00D6768C" w:rsidP="0009164D">
      <w:pPr>
        <w:tabs>
          <w:tab w:val="num" w:pos="1440"/>
        </w:tabs>
        <w:spacing w:before="100" w:beforeAutospacing="1" w:after="100" w:afterAutospacing="1" w:line="360" w:lineRule="auto"/>
        <w:jc w:val="both"/>
        <w:outlineLvl w:val="3"/>
      </w:pPr>
      <w:r w:rsidRPr="00D6768C">
        <w:rPr>
          <w:b/>
          <w:bCs/>
        </w:rPr>
        <w:t>3. Esami Ematici (Emocromo, Funzionalità Renale ed Epatica, Elettroliti)</w:t>
      </w:r>
      <w:r w:rsidR="00BD6B78">
        <w:rPr>
          <w:b/>
          <w:bCs/>
        </w:rPr>
        <w:t>: m</w:t>
      </w:r>
      <w:r w:rsidRPr="00D6768C">
        <w:t>onitorano la tollerabilità della terapia (tossicità ematologiche, renali, epatiche), lo stato nutrizionale e possono dare indicazioni indirette sulla progressione della malattia (es. LDH, fosfatasi alcalina in caso di metastasi ossee, alterazioni della funzionalità d'organo).</w:t>
      </w:r>
      <w:r w:rsidR="00BD6B78">
        <w:rPr>
          <w:b/>
          <w:bCs/>
        </w:rPr>
        <w:t xml:space="preserve"> </w:t>
      </w:r>
      <w:r w:rsidR="00BD6B78" w:rsidRPr="00BC025C">
        <w:rPr>
          <w:bCs/>
        </w:rPr>
        <w:t>Da effettuare p</w:t>
      </w:r>
      <w:r w:rsidRPr="00D6768C">
        <w:rPr>
          <w:bCs/>
        </w:rPr>
        <w:t>rima di ogni ciclo di chemioterapia/imm</w:t>
      </w:r>
      <w:r w:rsidR="00BD6B78" w:rsidRPr="00BC025C">
        <w:rPr>
          <w:bCs/>
        </w:rPr>
        <w:t>unoterapia e</w:t>
      </w:r>
      <w:r w:rsidR="00BC025C" w:rsidRPr="00BC025C">
        <w:rPr>
          <w:bCs/>
        </w:rPr>
        <w:t xml:space="preserve"> </w:t>
      </w:r>
      <w:r w:rsidR="00BD6B78" w:rsidRPr="00BC025C">
        <w:rPr>
          <w:bCs/>
        </w:rPr>
        <w:t>er</w:t>
      </w:r>
      <w:r w:rsidRPr="00D6768C">
        <w:rPr>
          <w:bCs/>
        </w:rPr>
        <w:t>ego</w:t>
      </w:r>
      <w:r w:rsidR="00BD6B78" w:rsidRPr="00BC025C">
        <w:rPr>
          <w:bCs/>
        </w:rPr>
        <w:t>larmente durante il trattamento s</w:t>
      </w:r>
      <w:r w:rsidRPr="00D6768C">
        <w:t>econdo le specifiche linee guida per ciascun farmaco.</w:t>
      </w:r>
      <w:r w:rsidR="00BD6B78" w:rsidRPr="00BC025C">
        <w:t xml:space="preserve"> </w:t>
      </w:r>
      <w:r w:rsidRPr="00D6768C">
        <w:rPr>
          <w:bCs/>
        </w:rPr>
        <w:t>In assenza di terapia attiva:</w:t>
      </w:r>
      <w:r w:rsidRPr="00D6768C">
        <w:t xml:space="preserve"> Ogni 1-3 mesi, a seconda del quadro clinico.</w:t>
      </w:r>
    </w:p>
    <w:p w14:paraId="561DD071" w14:textId="544B1C31" w:rsidR="00D6768C" w:rsidRPr="00D6768C" w:rsidRDefault="00D6768C" w:rsidP="0009164D">
      <w:pPr>
        <w:spacing w:before="100" w:beforeAutospacing="1" w:after="100" w:afterAutospacing="1" w:line="360" w:lineRule="auto"/>
        <w:jc w:val="both"/>
        <w:outlineLvl w:val="3"/>
        <w:rPr>
          <w:b/>
          <w:bCs/>
        </w:rPr>
      </w:pPr>
      <w:r w:rsidRPr="00D6768C">
        <w:rPr>
          <w:b/>
          <w:bCs/>
        </w:rPr>
        <w:t>4. Marcatori Tumorali (Es. CEA, CA19-9)</w:t>
      </w:r>
      <w:r w:rsidR="00BD6B78">
        <w:rPr>
          <w:b/>
          <w:bCs/>
        </w:rPr>
        <w:t>: n</w:t>
      </w:r>
      <w:r w:rsidRPr="00D6768C">
        <w:t xml:space="preserve">el carcinoma uroteliale, i marcatori tumorali nel sangue </w:t>
      </w:r>
      <w:r w:rsidRPr="00D6768C">
        <w:rPr>
          <w:b/>
          <w:bCs/>
        </w:rPr>
        <w:t>non sono raccomandati come unici indicatori</w:t>
      </w:r>
      <w:r w:rsidRPr="00D6768C">
        <w:t xml:space="preserve"> di risposta o progressione della malattia a causa della loro bassa sensibilità e specificità. </w:t>
      </w:r>
    </w:p>
    <w:p w14:paraId="2BCE07D5" w14:textId="52487A00" w:rsidR="00D6768C" w:rsidRPr="00D6768C" w:rsidRDefault="00D6768C" w:rsidP="001A61BB">
      <w:pPr>
        <w:spacing w:before="100" w:beforeAutospacing="1" w:after="100" w:afterAutospacing="1" w:line="360" w:lineRule="auto"/>
        <w:jc w:val="both"/>
        <w:outlineLvl w:val="3"/>
        <w:rPr>
          <w:b/>
          <w:bCs/>
        </w:rPr>
      </w:pPr>
      <w:r w:rsidRPr="00D6768C">
        <w:rPr>
          <w:b/>
          <w:bCs/>
        </w:rPr>
        <w:t xml:space="preserve">5. PET-TC </w:t>
      </w:r>
      <w:r w:rsidRPr="00D6768C">
        <w:rPr>
          <w:bCs/>
        </w:rPr>
        <w:t>(Positron Emission Tomography - Computed Tomography)</w:t>
      </w:r>
      <w:r w:rsidR="00BD6B78" w:rsidRPr="00BC025C">
        <w:rPr>
          <w:bCs/>
        </w:rPr>
        <w:t xml:space="preserve">: </w:t>
      </w:r>
      <w:r w:rsidRPr="00D6768C">
        <w:t xml:space="preserve"> La PET-TC può essere utile nella stadiazione iniziale, nella valutazione di siti di malattia non chiaramente definiti con la TC convenzionale o nella valutazione di risposta in casi specifici (es. per definire una risposta metabolica completa). </w:t>
      </w:r>
      <w:r w:rsidRPr="00D6768C">
        <w:rPr>
          <w:bCs/>
        </w:rPr>
        <w:t>Non è raccomandata come strumento di follow-up routinario</w:t>
      </w:r>
      <w:r w:rsidRPr="00D6768C">
        <w:t xml:space="preserve"> per monitorare la risposta o la progressione in tutti i pazienti.</w:t>
      </w:r>
    </w:p>
    <w:p w14:paraId="15B735F9" w14:textId="36DB59F3" w:rsidR="00D6768C" w:rsidRPr="00D6768C" w:rsidRDefault="00D6768C" w:rsidP="00FC7ABA">
      <w:pPr>
        <w:spacing w:before="100" w:beforeAutospacing="1" w:after="100" w:afterAutospacing="1"/>
      </w:pPr>
    </w:p>
    <w:p w14:paraId="309E5BDD" w14:textId="77777777" w:rsidR="00D6768C" w:rsidRPr="00D6768C" w:rsidRDefault="006567A2" w:rsidP="00D6768C">
      <w:r>
        <w:pict w14:anchorId="2619750F">
          <v:rect id="_x0000_i1025" style="width:0;height:1.5pt" o:hralign="center" o:hrstd="t" o:hr="t" fillcolor="#a0a0a0" stroked="f"/>
        </w:pict>
      </w:r>
    </w:p>
    <w:p w14:paraId="68E82DBB" w14:textId="1EE5101E" w:rsidR="00D6768C" w:rsidRPr="00D6768C" w:rsidRDefault="00FC7ABA" w:rsidP="00BE5C52">
      <w:pPr>
        <w:spacing w:before="100" w:beforeAutospacing="1" w:after="100" w:afterAutospacing="1" w:line="360" w:lineRule="auto"/>
        <w:jc w:val="both"/>
      </w:pPr>
      <w:r w:rsidRPr="00D6768C">
        <w:t>Non esiste un protocollo universale; ogni paziente ha un percorso unico.</w:t>
      </w:r>
      <w:r>
        <w:t xml:space="preserve"> </w:t>
      </w:r>
      <w:r w:rsidR="00D6768C" w:rsidRPr="00D6768C">
        <w:t>Le decisioni sul follow-up e sulla gestione della malattia metastatica devono essere prese da un team multidisciplinare (oncologo medico, radiologo, radioterapista, algologo, palliativista).</w:t>
      </w:r>
      <w:r>
        <w:t xml:space="preserve"> </w:t>
      </w:r>
      <w:r w:rsidR="00D6768C" w:rsidRPr="00D6768C">
        <w:t>Una parte integrante del follow-up è la gestione proattiva dei sintomi (dolore, astenia, nausea, ecc.) e l'integrazione precoce delle cure palliative per migliorare la qualità di vita.</w:t>
      </w:r>
    </w:p>
    <w:p w14:paraId="7643D7FA" w14:textId="7D9A31E6" w:rsidR="00AF28B4" w:rsidRPr="0041137B" w:rsidRDefault="00CB17F1" w:rsidP="00CB17F1">
      <w:pPr>
        <w:pStyle w:val="Titolo1"/>
        <w:spacing w:before="84"/>
        <w:ind w:left="0"/>
        <w:jc w:val="left"/>
      </w:pPr>
      <w:r>
        <w:t>Tabella 15</w:t>
      </w:r>
      <w:r w:rsidR="005A6077" w:rsidRPr="0041137B">
        <w:t>. Esami strumentali per il follow-up della malattia muscolo-invasiva</w:t>
      </w:r>
    </w:p>
    <w:tbl>
      <w:tblPr>
        <w:tblStyle w:val="7"/>
        <w:tblW w:w="9439"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3549"/>
        <w:gridCol w:w="1218"/>
        <w:gridCol w:w="2749"/>
      </w:tblGrid>
      <w:tr w:rsidR="00AF28B4" w:rsidRPr="0041137B" w14:paraId="39BD9091" w14:textId="77777777" w:rsidTr="00BA492C">
        <w:trPr>
          <w:trHeight w:val="427"/>
        </w:trPr>
        <w:tc>
          <w:tcPr>
            <w:tcW w:w="1924" w:type="dxa"/>
            <w:shd w:val="clear" w:color="auto" w:fill="0070C0"/>
          </w:tcPr>
          <w:p w14:paraId="23C1886F" w14:textId="77777777" w:rsidR="00AF28B4" w:rsidRPr="0041137B" w:rsidRDefault="005A6077">
            <w:pPr>
              <w:pBdr>
                <w:top w:val="nil"/>
                <w:left w:val="nil"/>
                <w:bottom w:val="nil"/>
                <w:right w:val="nil"/>
                <w:between w:val="nil"/>
              </w:pBdr>
              <w:spacing w:before="1"/>
              <w:ind w:left="628"/>
              <w:rPr>
                <w:b/>
                <w:color w:val="FFFFFF" w:themeColor="background1"/>
              </w:rPr>
            </w:pPr>
            <w:r w:rsidRPr="0041137B">
              <w:rPr>
                <w:b/>
                <w:color w:val="FFFFFF" w:themeColor="background1"/>
              </w:rPr>
              <w:t>Procedura</w:t>
            </w:r>
          </w:p>
        </w:tc>
        <w:tc>
          <w:tcPr>
            <w:tcW w:w="3549" w:type="dxa"/>
            <w:shd w:val="clear" w:color="auto" w:fill="0070C0"/>
          </w:tcPr>
          <w:p w14:paraId="529BD27B" w14:textId="77777777" w:rsidR="00AF28B4" w:rsidRPr="0041137B" w:rsidRDefault="005A6077">
            <w:pPr>
              <w:pBdr>
                <w:top w:val="nil"/>
                <w:left w:val="nil"/>
                <w:bottom w:val="nil"/>
                <w:right w:val="nil"/>
                <w:between w:val="nil"/>
              </w:pBdr>
              <w:spacing w:before="1"/>
              <w:ind w:left="859"/>
              <w:rPr>
                <w:b/>
                <w:color w:val="FFFFFF" w:themeColor="background1"/>
              </w:rPr>
            </w:pPr>
            <w:r w:rsidRPr="0041137B">
              <w:rPr>
                <w:b/>
                <w:color w:val="FFFFFF" w:themeColor="background1"/>
              </w:rPr>
              <w:t>Raccomandazione</w:t>
            </w:r>
          </w:p>
        </w:tc>
        <w:tc>
          <w:tcPr>
            <w:tcW w:w="1218" w:type="dxa"/>
            <w:shd w:val="clear" w:color="auto" w:fill="0070C0"/>
          </w:tcPr>
          <w:p w14:paraId="3EE68F73" w14:textId="77777777" w:rsidR="00AF28B4" w:rsidRPr="0041137B" w:rsidRDefault="005A6077">
            <w:pPr>
              <w:pBdr>
                <w:top w:val="nil"/>
                <w:left w:val="nil"/>
                <w:bottom w:val="nil"/>
                <w:right w:val="nil"/>
                <w:between w:val="nil"/>
              </w:pBdr>
              <w:spacing w:before="1"/>
              <w:ind w:left="153"/>
              <w:rPr>
                <w:b/>
                <w:color w:val="FFFFFF" w:themeColor="background1"/>
              </w:rPr>
            </w:pPr>
            <w:r w:rsidRPr="0041137B">
              <w:rPr>
                <w:b/>
                <w:color w:val="FFFFFF" w:themeColor="background1"/>
              </w:rPr>
              <w:t>Qualità di evidenza</w:t>
            </w:r>
          </w:p>
        </w:tc>
        <w:tc>
          <w:tcPr>
            <w:tcW w:w="2749" w:type="dxa"/>
            <w:shd w:val="clear" w:color="auto" w:fill="0070C0"/>
          </w:tcPr>
          <w:p w14:paraId="2E1A15A8" w14:textId="77777777" w:rsidR="00AF28B4" w:rsidRPr="0041137B" w:rsidRDefault="005A6077">
            <w:pPr>
              <w:pBdr>
                <w:top w:val="nil"/>
                <w:left w:val="nil"/>
                <w:bottom w:val="nil"/>
                <w:right w:val="nil"/>
                <w:between w:val="nil"/>
              </w:pBdr>
              <w:spacing w:before="1"/>
              <w:ind w:right="733"/>
              <w:jc w:val="center"/>
              <w:rPr>
                <w:b/>
                <w:color w:val="FFFFFF" w:themeColor="background1"/>
              </w:rPr>
            </w:pPr>
            <w:r w:rsidRPr="0041137B">
              <w:rPr>
                <w:b/>
                <w:color w:val="FFFFFF" w:themeColor="background1"/>
              </w:rPr>
              <w:t>Forza della raccomandazione</w:t>
            </w:r>
          </w:p>
        </w:tc>
      </w:tr>
      <w:tr w:rsidR="00AF28B4" w:rsidRPr="0041137B" w14:paraId="13C1B09E" w14:textId="77777777">
        <w:tc>
          <w:tcPr>
            <w:tcW w:w="1924" w:type="dxa"/>
          </w:tcPr>
          <w:p w14:paraId="385FEFE8" w14:textId="77777777" w:rsidR="00AF28B4" w:rsidRPr="0041137B" w:rsidRDefault="005A6077">
            <w:pPr>
              <w:pBdr>
                <w:top w:val="nil"/>
                <w:left w:val="nil"/>
                <w:bottom w:val="nil"/>
                <w:right w:val="nil"/>
                <w:between w:val="nil"/>
              </w:pBdr>
              <w:spacing w:before="70"/>
              <w:ind w:left="129"/>
              <w:rPr>
                <w:b/>
                <w:color w:val="000000"/>
              </w:rPr>
            </w:pPr>
            <w:r w:rsidRPr="0041137B">
              <w:rPr>
                <w:b/>
                <w:color w:val="000000"/>
              </w:rPr>
              <w:t>Esame clinico e citologia urinaria</w:t>
            </w:r>
          </w:p>
          <w:p w14:paraId="538359F7" w14:textId="77777777" w:rsidR="00AF28B4" w:rsidRPr="0041137B" w:rsidRDefault="00AF28B4">
            <w:pPr>
              <w:pBdr>
                <w:top w:val="nil"/>
                <w:left w:val="nil"/>
                <w:bottom w:val="nil"/>
                <w:right w:val="nil"/>
                <w:between w:val="nil"/>
              </w:pBdr>
              <w:spacing w:before="70"/>
              <w:ind w:left="129"/>
              <w:rPr>
                <w:b/>
                <w:color w:val="000000"/>
              </w:rPr>
            </w:pPr>
          </w:p>
        </w:tc>
        <w:tc>
          <w:tcPr>
            <w:tcW w:w="3549" w:type="dxa"/>
          </w:tcPr>
          <w:p w14:paraId="711F4BE5" w14:textId="77777777" w:rsidR="00AF28B4" w:rsidRPr="0041137B" w:rsidRDefault="005A6077">
            <w:pPr>
              <w:pBdr>
                <w:top w:val="nil"/>
                <w:left w:val="nil"/>
                <w:bottom w:val="nil"/>
                <w:right w:val="nil"/>
                <w:between w:val="nil"/>
              </w:pBdr>
              <w:spacing w:line="225" w:lineRule="auto"/>
              <w:ind w:left="76"/>
              <w:rPr>
                <w:color w:val="000000"/>
              </w:rPr>
            </w:pPr>
            <w:r w:rsidRPr="0041137B">
              <w:rPr>
                <w:color w:val="000000"/>
              </w:rPr>
              <w:t>Ogni 3-6 mesi per i primi due anni, poi ogni 9 mesi fino al 5° anno</w:t>
            </w:r>
          </w:p>
        </w:tc>
        <w:tc>
          <w:tcPr>
            <w:tcW w:w="1218" w:type="dxa"/>
          </w:tcPr>
          <w:p w14:paraId="58AF70FF" w14:textId="77777777" w:rsidR="00AF28B4" w:rsidRPr="0041137B" w:rsidRDefault="00AF28B4">
            <w:pPr>
              <w:pBdr>
                <w:top w:val="nil"/>
                <w:left w:val="nil"/>
                <w:bottom w:val="nil"/>
                <w:right w:val="nil"/>
                <w:between w:val="nil"/>
              </w:pBdr>
              <w:rPr>
                <w:b/>
                <w:color w:val="000000"/>
              </w:rPr>
            </w:pPr>
          </w:p>
          <w:p w14:paraId="5D8EDA8D" w14:textId="77777777" w:rsidR="00AF28B4" w:rsidRPr="0041137B" w:rsidRDefault="005A6077">
            <w:pPr>
              <w:pBdr>
                <w:top w:val="nil"/>
                <w:left w:val="nil"/>
                <w:bottom w:val="nil"/>
                <w:right w:val="nil"/>
                <w:between w:val="nil"/>
              </w:pBdr>
              <w:spacing w:before="140"/>
              <w:ind w:left="96"/>
              <w:rPr>
                <w:color w:val="000000"/>
              </w:rPr>
            </w:pPr>
            <w:r w:rsidRPr="0041137B">
              <w:rPr>
                <w:color w:val="000000"/>
              </w:rPr>
              <w:t>D</w:t>
            </w:r>
          </w:p>
        </w:tc>
        <w:tc>
          <w:tcPr>
            <w:tcW w:w="2749" w:type="dxa"/>
          </w:tcPr>
          <w:p w14:paraId="4C632CFC" w14:textId="77777777" w:rsidR="00AF28B4" w:rsidRPr="0041137B" w:rsidRDefault="005A6077">
            <w:pPr>
              <w:pBdr>
                <w:top w:val="nil"/>
                <w:left w:val="nil"/>
                <w:bottom w:val="nil"/>
                <w:right w:val="nil"/>
                <w:between w:val="nil"/>
              </w:pBdr>
              <w:spacing w:line="225" w:lineRule="auto"/>
              <w:ind w:left="101"/>
              <w:rPr>
                <w:color w:val="000000"/>
              </w:rPr>
            </w:pPr>
            <w:r w:rsidRPr="0041137B">
              <w:rPr>
                <w:color w:val="000000"/>
              </w:rPr>
              <w:t>Positiva debole</w:t>
            </w:r>
          </w:p>
        </w:tc>
      </w:tr>
      <w:tr w:rsidR="00AF28B4" w:rsidRPr="0041137B" w14:paraId="28A2B5B1" w14:textId="77777777">
        <w:tc>
          <w:tcPr>
            <w:tcW w:w="1924" w:type="dxa"/>
          </w:tcPr>
          <w:p w14:paraId="08A1548D" w14:textId="77777777" w:rsidR="00AF28B4" w:rsidRPr="0041137B" w:rsidRDefault="005A6077">
            <w:pPr>
              <w:pBdr>
                <w:top w:val="nil"/>
                <w:left w:val="nil"/>
                <w:bottom w:val="nil"/>
                <w:right w:val="nil"/>
                <w:between w:val="nil"/>
              </w:pBdr>
              <w:spacing w:before="145"/>
              <w:ind w:left="129"/>
              <w:rPr>
                <w:b/>
                <w:color w:val="000000"/>
              </w:rPr>
            </w:pPr>
            <w:r w:rsidRPr="0041137B">
              <w:rPr>
                <w:b/>
                <w:color w:val="000000"/>
              </w:rPr>
              <w:t>Esami ematochimci</w:t>
            </w:r>
          </w:p>
        </w:tc>
        <w:tc>
          <w:tcPr>
            <w:tcW w:w="3549" w:type="dxa"/>
          </w:tcPr>
          <w:p w14:paraId="30354CB6" w14:textId="77777777" w:rsidR="00AF28B4" w:rsidRPr="0041137B" w:rsidRDefault="005A6077">
            <w:pPr>
              <w:pBdr>
                <w:top w:val="nil"/>
                <w:left w:val="nil"/>
                <w:bottom w:val="nil"/>
                <w:right w:val="nil"/>
                <w:between w:val="nil"/>
              </w:pBdr>
              <w:spacing w:line="225" w:lineRule="auto"/>
              <w:ind w:left="76"/>
              <w:rPr>
                <w:color w:val="000000"/>
              </w:rPr>
            </w:pPr>
            <w:r w:rsidRPr="0041137B">
              <w:rPr>
                <w:color w:val="000000"/>
              </w:rPr>
              <w:t>Emocromo, funzionalità renale ed epatica ogni 3-6 mesi per i primi due</w:t>
            </w:r>
          </w:p>
          <w:p w14:paraId="07CCB165" w14:textId="77777777" w:rsidR="00AF28B4" w:rsidRPr="0041137B" w:rsidRDefault="005A6077">
            <w:pPr>
              <w:pBdr>
                <w:top w:val="nil"/>
                <w:left w:val="nil"/>
                <w:bottom w:val="nil"/>
                <w:right w:val="nil"/>
                <w:between w:val="nil"/>
              </w:pBdr>
              <w:spacing w:line="225" w:lineRule="auto"/>
              <w:ind w:left="76"/>
              <w:rPr>
                <w:color w:val="000000"/>
              </w:rPr>
            </w:pPr>
            <w:r w:rsidRPr="0041137B">
              <w:rPr>
                <w:color w:val="000000"/>
              </w:rPr>
              <w:t>anni, poi ogni 9 mesi fino al 5° anno</w:t>
            </w:r>
          </w:p>
        </w:tc>
        <w:tc>
          <w:tcPr>
            <w:tcW w:w="1218" w:type="dxa"/>
          </w:tcPr>
          <w:p w14:paraId="52BE29E9" w14:textId="77777777" w:rsidR="00AF28B4" w:rsidRPr="0041137B" w:rsidRDefault="00AF28B4">
            <w:pPr>
              <w:pBdr>
                <w:top w:val="nil"/>
                <w:left w:val="nil"/>
                <w:bottom w:val="nil"/>
                <w:right w:val="nil"/>
                <w:between w:val="nil"/>
              </w:pBdr>
              <w:rPr>
                <w:b/>
                <w:color w:val="000000"/>
              </w:rPr>
            </w:pPr>
          </w:p>
          <w:p w14:paraId="645AAEA7" w14:textId="77777777" w:rsidR="00AF28B4" w:rsidRPr="0041137B" w:rsidRDefault="005A6077">
            <w:pPr>
              <w:pBdr>
                <w:top w:val="nil"/>
                <w:left w:val="nil"/>
                <w:bottom w:val="nil"/>
                <w:right w:val="nil"/>
                <w:between w:val="nil"/>
              </w:pBdr>
              <w:spacing w:before="145"/>
              <w:ind w:left="96"/>
              <w:rPr>
                <w:color w:val="000000"/>
              </w:rPr>
            </w:pPr>
            <w:r w:rsidRPr="0041137B">
              <w:rPr>
                <w:color w:val="000000"/>
              </w:rPr>
              <w:t>D</w:t>
            </w:r>
          </w:p>
        </w:tc>
        <w:tc>
          <w:tcPr>
            <w:tcW w:w="2749" w:type="dxa"/>
          </w:tcPr>
          <w:p w14:paraId="05EB22CD" w14:textId="77777777" w:rsidR="00AF28B4" w:rsidRPr="0041137B" w:rsidRDefault="005A6077">
            <w:pPr>
              <w:pBdr>
                <w:top w:val="nil"/>
                <w:left w:val="nil"/>
                <w:bottom w:val="nil"/>
                <w:right w:val="nil"/>
                <w:between w:val="nil"/>
              </w:pBdr>
              <w:spacing w:line="225" w:lineRule="auto"/>
              <w:ind w:left="101"/>
              <w:rPr>
                <w:color w:val="000000"/>
              </w:rPr>
            </w:pPr>
            <w:r w:rsidRPr="0041137B">
              <w:rPr>
                <w:color w:val="000000"/>
              </w:rPr>
              <w:t>Positiva debole</w:t>
            </w:r>
          </w:p>
        </w:tc>
      </w:tr>
      <w:tr w:rsidR="00AF28B4" w:rsidRPr="0041137B" w14:paraId="5881F12A" w14:textId="77777777">
        <w:tc>
          <w:tcPr>
            <w:tcW w:w="1924" w:type="dxa"/>
          </w:tcPr>
          <w:p w14:paraId="05210904" w14:textId="77777777" w:rsidR="00AF28B4" w:rsidRPr="0041137B" w:rsidRDefault="00AF28B4">
            <w:pPr>
              <w:pBdr>
                <w:top w:val="nil"/>
                <w:left w:val="nil"/>
                <w:bottom w:val="nil"/>
                <w:right w:val="nil"/>
                <w:between w:val="nil"/>
              </w:pBdr>
              <w:rPr>
                <w:b/>
                <w:color w:val="000000"/>
              </w:rPr>
            </w:pPr>
          </w:p>
          <w:p w14:paraId="5F639D64" w14:textId="77777777" w:rsidR="00AF28B4" w:rsidRPr="0041137B" w:rsidRDefault="005A6077">
            <w:pPr>
              <w:pBdr>
                <w:top w:val="nil"/>
                <w:left w:val="nil"/>
                <w:bottom w:val="nil"/>
                <w:right w:val="nil"/>
                <w:between w:val="nil"/>
              </w:pBdr>
              <w:spacing w:before="140"/>
              <w:ind w:left="129"/>
              <w:rPr>
                <w:b/>
                <w:color w:val="000000"/>
              </w:rPr>
            </w:pPr>
            <w:r w:rsidRPr="0041137B">
              <w:rPr>
                <w:b/>
                <w:color w:val="000000"/>
              </w:rPr>
              <w:t>Imaging</w:t>
            </w:r>
          </w:p>
        </w:tc>
        <w:tc>
          <w:tcPr>
            <w:tcW w:w="3549" w:type="dxa"/>
          </w:tcPr>
          <w:p w14:paraId="0B99F559" w14:textId="77777777" w:rsidR="00AF28B4" w:rsidRPr="0041137B" w:rsidRDefault="005A6077">
            <w:pPr>
              <w:pBdr>
                <w:top w:val="nil"/>
                <w:left w:val="nil"/>
                <w:bottom w:val="nil"/>
                <w:right w:val="nil"/>
                <w:between w:val="nil"/>
              </w:pBdr>
              <w:spacing w:line="225" w:lineRule="auto"/>
              <w:ind w:left="76"/>
              <w:rPr>
                <w:color w:val="000000"/>
              </w:rPr>
            </w:pPr>
            <w:r w:rsidRPr="0041137B">
              <w:rPr>
                <w:color w:val="000000"/>
              </w:rPr>
              <w:t>TAC torace-addome e pelvi con m.d.c. secondo le seguenti modalità:</w:t>
            </w:r>
          </w:p>
          <w:p w14:paraId="0E695445" w14:textId="5AA0B04E" w:rsidR="00254106" w:rsidRDefault="005A6077" w:rsidP="00254106">
            <w:pPr>
              <w:pBdr>
                <w:top w:val="nil"/>
                <w:left w:val="nil"/>
                <w:bottom w:val="nil"/>
                <w:right w:val="nil"/>
                <w:between w:val="nil"/>
              </w:pBdr>
              <w:spacing w:before="51"/>
              <w:ind w:left="76"/>
              <w:jc w:val="both"/>
              <w:rPr>
                <w:color w:val="000000"/>
              </w:rPr>
            </w:pPr>
            <w:r w:rsidRPr="0041137B">
              <w:rPr>
                <w:color w:val="000000"/>
              </w:rPr>
              <w:t xml:space="preserve">Stadio pT2N0: </w:t>
            </w:r>
            <w:r w:rsidR="00254106" w:rsidRPr="00254106">
              <w:rPr>
                <w:color w:val="000000"/>
              </w:rPr>
              <w:t>ogni 3-6 mesi per 2 anni basandosi sul rischio di recidiva; successivamente le immagini andranno acquisite secon</w:t>
            </w:r>
            <w:r w:rsidR="00254106">
              <w:rPr>
                <w:color w:val="000000"/>
              </w:rPr>
              <w:t xml:space="preserve">do indicazione clinica </w:t>
            </w:r>
          </w:p>
          <w:p w14:paraId="64E6F445" w14:textId="64372B89" w:rsidR="00AF28B4" w:rsidRPr="0041137B" w:rsidRDefault="005A6077" w:rsidP="00254106">
            <w:pPr>
              <w:pBdr>
                <w:top w:val="nil"/>
                <w:left w:val="nil"/>
                <w:bottom w:val="nil"/>
                <w:right w:val="nil"/>
                <w:between w:val="nil"/>
              </w:pBdr>
              <w:spacing w:before="58"/>
              <w:ind w:left="76"/>
              <w:jc w:val="both"/>
              <w:rPr>
                <w:color w:val="000000"/>
              </w:rPr>
            </w:pPr>
            <w:r w:rsidRPr="0041137B">
              <w:rPr>
                <w:color w:val="000000"/>
              </w:rPr>
              <w:t xml:space="preserve">Stadio pT3-4e/o pN+: </w:t>
            </w:r>
            <w:r w:rsidR="00254106" w:rsidRPr="00254106">
              <w:rPr>
                <w:color w:val="000000"/>
              </w:rPr>
              <w:t>ogni 3-6 mesi per 2 anni basandosi sul rischio di recidiva; successivamente le immagini andranno acquisite seco</w:t>
            </w:r>
            <w:r w:rsidR="00254106">
              <w:rPr>
                <w:color w:val="000000"/>
              </w:rPr>
              <w:t xml:space="preserve">ndo indicazione clinica </w:t>
            </w:r>
          </w:p>
        </w:tc>
        <w:tc>
          <w:tcPr>
            <w:tcW w:w="1218" w:type="dxa"/>
          </w:tcPr>
          <w:p w14:paraId="0B35EB76" w14:textId="77777777" w:rsidR="00AF28B4" w:rsidRPr="0041137B" w:rsidRDefault="00AF28B4">
            <w:pPr>
              <w:pBdr>
                <w:top w:val="nil"/>
                <w:left w:val="nil"/>
                <w:bottom w:val="nil"/>
                <w:right w:val="nil"/>
                <w:between w:val="nil"/>
              </w:pBdr>
              <w:rPr>
                <w:b/>
                <w:color w:val="000000"/>
              </w:rPr>
            </w:pPr>
          </w:p>
          <w:p w14:paraId="2E96D307" w14:textId="77777777" w:rsidR="00AF28B4" w:rsidRPr="0041137B" w:rsidRDefault="005A6077">
            <w:pPr>
              <w:pBdr>
                <w:top w:val="nil"/>
                <w:left w:val="nil"/>
                <w:bottom w:val="nil"/>
                <w:right w:val="nil"/>
                <w:between w:val="nil"/>
              </w:pBdr>
              <w:spacing w:before="140"/>
              <w:ind w:left="96"/>
              <w:rPr>
                <w:color w:val="000000"/>
              </w:rPr>
            </w:pPr>
            <w:r w:rsidRPr="0041137B">
              <w:rPr>
                <w:color w:val="000000"/>
              </w:rPr>
              <w:t>D</w:t>
            </w:r>
          </w:p>
        </w:tc>
        <w:tc>
          <w:tcPr>
            <w:tcW w:w="2749" w:type="dxa"/>
          </w:tcPr>
          <w:p w14:paraId="6B2A801E" w14:textId="77777777" w:rsidR="00AF28B4" w:rsidRPr="0041137B" w:rsidRDefault="005A6077">
            <w:pPr>
              <w:pBdr>
                <w:top w:val="nil"/>
                <w:left w:val="nil"/>
                <w:bottom w:val="nil"/>
                <w:right w:val="nil"/>
                <w:between w:val="nil"/>
              </w:pBdr>
              <w:spacing w:line="225" w:lineRule="auto"/>
              <w:ind w:left="101"/>
              <w:rPr>
                <w:color w:val="000000"/>
              </w:rPr>
            </w:pPr>
            <w:r w:rsidRPr="0041137B">
              <w:rPr>
                <w:color w:val="000000"/>
              </w:rPr>
              <w:t>Positiva debole</w:t>
            </w:r>
          </w:p>
        </w:tc>
      </w:tr>
      <w:tr w:rsidR="00AF28B4" w:rsidRPr="0041137B" w14:paraId="4D3C15AA" w14:textId="77777777">
        <w:tc>
          <w:tcPr>
            <w:tcW w:w="1924" w:type="dxa"/>
          </w:tcPr>
          <w:p w14:paraId="0C0DB240" w14:textId="77777777" w:rsidR="00AF28B4" w:rsidRPr="0041137B" w:rsidRDefault="005A6077">
            <w:pPr>
              <w:pBdr>
                <w:top w:val="nil"/>
                <w:left w:val="nil"/>
                <w:bottom w:val="nil"/>
                <w:right w:val="nil"/>
                <w:between w:val="nil"/>
              </w:pBdr>
              <w:rPr>
                <w:b/>
                <w:color w:val="000000"/>
              </w:rPr>
            </w:pPr>
            <w:r w:rsidRPr="0041137B">
              <w:rPr>
                <w:b/>
                <w:color w:val="000000"/>
              </w:rPr>
              <w:t>Procedure non</w:t>
            </w:r>
          </w:p>
          <w:p w14:paraId="047BFA80" w14:textId="77777777" w:rsidR="00AF28B4" w:rsidRPr="0041137B" w:rsidRDefault="005A6077">
            <w:pPr>
              <w:pBdr>
                <w:top w:val="nil"/>
                <w:left w:val="nil"/>
                <w:bottom w:val="nil"/>
                <w:right w:val="nil"/>
                <w:between w:val="nil"/>
              </w:pBdr>
              <w:rPr>
                <w:color w:val="000000"/>
              </w:rPr>
            </w:pPr>
            <w:r w:rsidRPr="0041137B">
              <w:rPr>
                <w:b/>
                <w:color w:val="000000"/>
              </w:rPr>
              <w:t>raccomandate</w:t>
            </w:r>
          </w:p>
        </w:tc>
        <w:tc>
          <w:tcPr>
            <w:tcW w:w="3549" w:type="dxa"/>
          </w:tcPr>
          <w:p w14:paraId="42C8DE7E" w14:textId="77777777" w:rsidR="00AF28B4" w:rsidRPr="0041137B" w:rsidRDefault="005A6077" w:rsidP="00565609">
            <w:pPr>
              <w:pBdr>
                <w:top w:val="nil"/>
                <w:left w:val="nil"/>
                <w:bottom w:val="nil"/>
                <w:right w:val="nil"/>
                <w:between w:val="nil"/>
              </w:pBdr>
              <w:spacing w:line="225" w:lineRule="auto"/>
              <w:jc w:val="both"/>
              <w:rPr>
                <w:color w:val="000000"/>
              </w:rPr>
            </w:pPr>
            <w:r w:rsidRPr="0041137B">
              <w:rPr>
                <w:color w:val="000000"/>
              </w:rPr>
              <w:t>In assenza di indicazioni cliniche i pazienti non dovrebbero essere</w:t>
            </w:r>
          </w:p>
          <w:p w14:paraId="2F0C72D9" w14:textId="24ABA02D" w:rsidR="00AF28B4" w:rsidRPr="0041137B" w:rsidRDefault="00565609" w:rsidP="00565609">
            <w:pPr>
              <w:pBdr>
                <w:top w:val="nil"/>
                <w:left w:val="nil"/>
                <w:bottom w:val="nil"/>
                <w:right w:val="nil"/>
                <w:between w:val="nil"/>
              </w:pBdr>
              <w:spacing w:line="225" w:lineRule="auto"/>
              <w:jc w:val="both"/>
              <w:rPr>
                <w:color w:val="000000"/>
              </w:rPr>
            </w:pPr>
            <w:r>
              <w:rPr>
                <w:color w:val="000000"/>
              </w:rPr>
              <w:t xml:space="preserve"> </w:t>
            </w:r>
            <w:r w:rsidR="005A6077" w:rsidRPr="0041137B">
              <w:rPr>
                <w:color w:val="000000"/>
              </w:rPr>
              <w:t>sottoposti ai seguenti esami:</w:t>
            </w:r>
          </w:p>
          <w:p w14:paraId="0B9EB7F7" w14:textId="77777777" w:rsidR="00AF28B4" w:rsidRPr="00565609" w:rsidRDefault="005A6077" w:rsidP="009C6755">
            <w:pPr>
              <w:pStyle w:val="Paragrafoelenco"/>
              <w:numPr>
                <w:ilvl w:val="0"/>
                <w:numId w:val="14"/>
              </w:numPr>
              <w:pBdr>
                <w:top w:val="nil"/>
                <w:left w:val="nil"/>
                <w:bottom w:val="nil"/>
                <w:right w:val="nil"/>
                <w:between w:val="nil"/>
              </w:pBdr>
              <w:spacing w:line="225" w:lineRule="auto"/>
              <w:jc w:val="both"/>
              <w:rPr>
                <w:color w:val="000000"/>
              </w:rPr>
            </w:pPr>
            <w:r w:rsidRPr="00565609">
              <w:rPr>
                <w:color w:val="000000"/>
              </w:rPr>
              <w:t>determinazioni dei marcatori</w:t>
            </w:r>
          </w:p>
          <w:p w14:paraId="03F6C923" w14:textId="77777777" w:rsidR="00213930" w:rsidRPr="00565609" w:rsidRDefault="005A6077" w:rsidP="009C6755">
            <w:pPr>
              <w:pStyle w:val="Paragrafoelenco"/>
              <w:numPr>
                <w:ilvl w:val="0"/>
                <w:numId w:val="14"/>
              </w:numPr>
              <w:pBdr>
                <w:top w:val="nil"/>
                <w:left w:val="nil"/>
                <w:bottom w:val="nil"/>
                <w:right w:val="nil"/>
                <w:between w:val="nil"/>
              </w:pBdr>
              <w:spacing w:line="225" w:lineRule="auto"/>
              <w:jc w:val="both"/>
              <w:rPr>
                <w:color w:val="000000"/>
              </w:rPr>
            </w:pPr>
            <w:r w:rsidRPr="00565609">
              <w:rPr>
                <w:color w:val="000000"/>
              </w:rPr>
              <w:t xml:space="preserve">tumorali, </w:t>
            </w:r>
          </w:p>
          <w:p w14:paraId="635725D2" w14:textId="77777777" w:rsidR="00213930" w:rsidRPr="00565609" w:rsidRDefault="005A6077" w:rsidP="009C6755">
            <w:pPr>
              <w:pStyle w:val="Paragrafoelenco"/>
              <w:numPr>
                <w:ilvl w:val="0"/>
                <w:numId w:val="14"/>
              </w:numPr>
              <w:pBdr>
                <w:top w:val="nil"/>
                <w:left w:val="nil"/>
                <w:bottom w:val="nil"/>
                <w:right w:val="nil"/>
                <w:between w:val="nil"/>
              </w:pBdr>
              <w:spacing w:line="225" w:lineRule="auto"/>
              <w:jc w:val="both"/>
              <w:rPr>
                <w:color w:val="000000"/>
              </w:rPr>
            </w:pPr>
            <w:r w:rsidRPr="00565609">
              <w:rPr>
                <w:color w:val="000000"/>
              </w:rPr>
              <w:t>TAC-PET-FDG;</w:t>
            </w:r>
          </w:p>
          <w:p w14:paraId="19FAED16" w14:textId="7A5B1BB6" w:rsidR="00213930" w:rsidRPr="00565609" w:rsidRDefault="005A6077" w:rsidP="009C6755">
            <w:pPr>
              <w:pStyle w:val="Paragrafoelenco"/>
              <w:numPr>
                <w:ilvl w:val="0"/>
                <w:numId w:val="14"/>
              </w:numPr>
              <w:pBdr>
                <w:top w:val="nil"/>
                <w:left w:val="nil"/>
                <w:bottom w:val="nil"/>
                <w:right w:val="nil"/>
                <w:between w:val="nil"/>
              </w:pBdr>
              <w:spacing w:line="225" w:lineRule="auto"/>
              <w:jc w:val="both"/>
              <w:rPr>
                <w:color w:val="000000"/>
              </w:rPr>
            </w:pPr>
            <w:r w:rsidRPr="00565609">
              <w:rPr>
                <w:color w:val="000000"/>
              </w:rPr>
              <w:t>ecografi</w:t>
            </w:r>
            <w:r w:rsidR="00213930" w:rsidRPr="00565609">
              <w:rPr>
                <w:color w:val="000000"/>
              </w:rPr>
              <w:t xml:space="preserve">a addome </w:t>
            </w:r>
          </w:p>
          <w:p w14:paraId="34A4DA4E" w14:textId="028095AE" w:rsidR="00AF28B4" w:rsidRPr="00565609" w:rsidRDefault="005A6077" w:rsidP="009C6755">
            <w:pPr>
              <w:pStyle w:val="Paragrafoelenco"/>
              <w:numPr>
                <w:ilvl w:val="0"/>
                <w:numId w:val="14"/>
              </w:numPr>
              <w:pBdr>
                <w:top w:val="nil"/>
                <w:left w:val="nil"/>
                <w:bottom w:val="nil"/>
                <w:right w:val="nil"/>
                <w:between w:val="nil"/>
              </w:pBdr>
              <w:spacing w:line="225" w:lineRule="auto"/>
              <w:jc w:val="both"/>
              <w:rPr>
                <w:color w:val="000000"/>
              </w:rPr>
            </w:pPr>
            <w:r w:rsidRPr="00565609">
              <w:rPr>
                <w:color w:val="000000"/>
              </w:rPr>
              <w:t>scintigrafia ossea</w:t>
            </w:r>
          </w:p>
        </w:tc>
        <w:tc>
          <w:tcPr>
            <w:tcW w:w="1218" w:type="dxa"/>
          </w:tcPr>
          <w:p w14:paraId="3357A9BE" w14:textId="77777777" w:rsidR="00AF28B4" w:rsidRPr="0041137B" w:rsidRDefault="00AF28B4">
            <w:pPr>
              <w:pBdr>
                <w:top w:val="nil"/>
                <w:left w:val="nil"/>
                <w:bottom w:val="nil"/>
                <w:right w:val="nil"/>
                <w:between w:val="nil"/>
              </w:pBdr>
              <w:rPr>
                <w:b/>
                <w:color w:val="000000"/>
              </w:rPr>
            </w:pPr>
          </w:p>
          <w:p w14:paraId="4517BBD5" w14:textId="77777777" w:rsidR="00AF28B4" w:rsidRPr="0041137B" w:rsidRDefault="005A6077">
            <w:pPr>
              <w:pBdr>
                <w:top w:val="nil"/>
                <w:left w:val="nil"/>
                <w:bottom w:val="nil"/>
                <w:right w:val="nil"/>
                <w:between w:val="nil"/>
              </w:pBdr>
              <w:spacing w:before="140"/>
              <w:ind w:left="96"/>
              <w:rPr>
                <w:color w:val="000000"/>
              </w:rPr>
            </w:pPr>
            <w:r w:rsidRPr="0041137B">
              <w:rPr>
                <w:color w:val="000000"/>
              </w:rPr>
              <w:t>D</w:t>
            </w:r>
          </w:p>
        </w:tc>
        <w:tc>
          <w:tcPr>
            <w:tcW w:w="2749" w:type="dxa"/>
          </w:tcPr>
          <w:p w14:paraId="3A8DC41A" w14:textId="77777777" w:rsidR="00AF28B4" w:rsidRPr="0041137B" w:rsidRDefault="00AF28B4">
            <w:pPr>
              <w:pBdr>
                <w:top w:val="nil"/>
                <w:left w:val="nil"/>
                <w:bottom w:val="nil"/>
                <w:right w:val="nil"/>
                <w:between w:val="nil"/>
              </w:pBdr>
              <w:spacing w:line="225" w:lineRule="auto"/>
              <w:ind w:left="101"/>
              <w:rPr>
                <w:color w:val="000000"/>
              </w:rPr>
            </w:pPr>
          </w:p>
          <w:p w14:paraId="6BA8FE99" w14:textId="77777777" w:rsidR="00AF28B4" w:rsidRPr="0041137B" w:rsidRDefault="005A6077">
            <w:pPr>
              <w:pBdr>
                <w:top w:val="nil"/>
                <w:left w:val="nil"/>
                <w:bottom w:val="nil"/>
                <w:right w:val="nil"/>
                <w:between w:val="nil"/>
              </w:pBdr>
              <w:spacing w:line="225" w:lineRule="auto"/>
              <w:ind w:left="101"/>
              <w:rPr>
                <w:color w:val="000000"/>
              </w:rPr>
            </w:pPr>
            <w:r w:rsidRPr="0041137B">
              <w:rPr>
                <w:color w:val="000000"/>
              </w:rPr>
              <w:t>Positiva debole</w:t>
            </w:r>
          </w:p>
        </w:tc>
      </w:tr>
      <w:tr w:rsidR="00AF28B4" w:rsidRPr="0041137B" w14:paraId="3DDBC4A7" w14:textId="77777777">
        <w:trPr>
          <w:trHeight w:val="305"/>
        </w:trPr>
        <w:tc>
          <w:tcPr>
            <w:tcW w:w="1924" w:type="dxa"/>
          </w:tcPr>
          <w:p w14:paraId="1517EBC2" w14:textId="77777777" w:rsidR="00AF28B4" w:rsidRPr="0041137B" w:rsidRDefault="00AF28B4">
            <w:pPr>
              <w:pBdr>
                <w:top w:val="nil"/>
                <w:left w:val="nil"/>
                <w:bottom w:val="nil"/>
                <w:right w:val="nil"/>
                <w:between w:val="nil"/>
              </w:pBdr>
              <w:rPr>
                <w:b/>
                <w:color w:val="000000"/>
              </w:rPr>
            </w:pPr>
          </w:p>
          <w:p w14:paraId="51BC3283" w14:textId="77777777" w:rsidR="00AF28B4" w:rsidRPr="0041137B" w:rsidRDefault="005A6077">
            <w:pPr>
              <w:pBdr>
                <w:top w:val="nil"/>
                <w:left w:val="nil"/>
                <w:bottom w:val="nil"/>
                <w:right w:val="nil"/>
                <w:between w:val="nil"/>
              </w:pBdr>
              <w:spacing w:before="145"/>
              <w:ind w:left="129"/>
              <w:rPr>
                <w:color w:val="000000"/>
              </w:rPr>
            </w:pPr>
            <w:r w:rsidRPr="0041137B">
              <w:rPr>
                <w:color w:val="000000"/>
              </w:rPr>
              <w:t>Dopo i primi 5 anni</w:t>
            </w:r>
          </w:p>
        </w:tc>
        <w:tc>
          <w:tcPr>
            <w:tcW w:w="3549" w:type="dxa"/>
          </w:tcPr>
          <w:p w14:paraId="3BEABEE8" w14:textId="77777777" w:rsidR="00AF28B4" w:rsidRPr="0041137B" w:rsidRDefault="005A6077" w:rsidP="00565609">
            <w:pPr>
              <w:pBdr>
                <w:top w:val="nil"/>
                <w:left w:val="nil"/>
                <w:bottom w:val="nil"/>
                <w:right w:val="nil"/>
                <w:between w:val="nil"/>
              </w:pBdr>
              <w:spacing w:line="225" w:lineRule="auto"/>
              <w:ind w:left="76"/>
              <w:jc w:val="both"/>
              <w:rPr>
                <w:color w:val="000000"/>
              </w:rPr>
            </w:pPr>
            <w:r w:rsidRPr="0041137B">
              <w:rPr>
                <w:color w:val="000000"/>
              </w:rPr>
              <w:t>Il paziente può seguire i controlli</w:t>
            </w:r>
          </w:p>
          <w:p w14:paraId="37AA92AA" w14:textId="77777777" w:rsidR="00AF28B4" w:rsidRPr="0041137B" w:rsidRDefault="005A6077" w:rsidP="00565609">
            <w:pPr>
              <w:pBdr>
                <w:top w:val="nil"/>
                <w:left w:val="nil"/>
                <w:bottom w:val="nil"/>
                <w:right w:val="nil"/>
                <w:between w:val="nil"/>
              </w:pBdr>
              <w:spacing w:line="225" w:lineRule="auto"/>
              <w:ind w:left="76"/>
              <w:jc w:val="both"/>
              <w:rPr>
                <w:color w:val="000000"/>
              </w:rPr>
            </w:pPr>
            <w:r w:rsidRPr="0041137B">
              <w:rPr>
                <w:color w:val="000000"/>
              </w:rPr>
              <w:t>richiesti presso il proprio medico</w:t>
            </w:r>
          </w:p>
          <w:p w14:paraId="25C94912" w14:textId="376FA819" w:rsidR="00AF28B4" w:rsidRPr="0041137B" w:rsidRDefault="005A6077" w:rsidP="00565609">
            <w:pPr>
              <w:pBdr>
                <w:top w:val="nil"/>
                <w:left w:val="nil"/>
                <w:bottom w:val="nil"/>
                <w:right w:val="nil"/>
                <w:between w:val="nil"/>
              </w:pBdr>
              <w:spacing w:line="225" w:lineRule="auto"/>
              <w:ind w:left="76"/>
              <w:jc w:val="both"/>
              <w:rPr>
                <w:color w:val="000000"/>
              </w:rPr>
            </w:pPr>
            <w:r w:rsidRPr="0041137B">
              <w:rPr>
                <w:color w:val="000000"/>
              </w:rPr>
              <w:t>curante. In caso di sospetta o accertata ripresa di malattia il paziente rientrerà nel circuito specialistico.</w:t>
            </w:r>
          </w:p>
        </w:tc>
        <w:tc>
          <w:tcPr>
            <w:tcW w:w="1218" w:type="dxa"/>
          </w:tcPr>
          <w:p w14:paraId="3604EBB1" w14:textId="77777777" w:rsidR="00AF28B4" w:rsidRPr="0041137B" w:rsidRDefault="00AF28B4">
            <w:pPr>
              <w:pBdr>
                <w:top w:val="nil"/>
                <w:left w:val="nil"/>
                <w:bottom w:val="nil"/>
                <w:right w:val="nil"/>
                <w:between w:val="nil"/>
              </w:pBdr>
              <w:rPr>
                <w:b/>
                <w:color w:val="000000"/>
              </w:rPr>
            </w:pPr>
          </w:p>
          <w:p w14:paraId="75D2A8F5" w14:textId="77777777" w:rsidR="00AF28B4" w:rsidRPr="0041137B" w:rsidRDefault="005A6077">
            <w:pPr>
              <w:pBdr>
                <w:top w:val="nil"/>
                <w:left w:val="nil"/>
                <w:bottom w:val="nil"/>
                <w:right w:val="nil"/>
                <w:between w:val="nil"/>
              </w:pBdr>
              <w:spacing w:before="145"/>
              <w:ind w:left="96"/>
              <w:rPr>
                <w:color w:val="000000"/>
              </w:rPr>
            </w:pPr>
            <w:r w:rsidRPr="0041137B">
              <w:rPr>
                <w:color w:val="000000"/>
              </w:rPr>
              <w:t>D</w:t>
            </w:r>
          </w:p>
        </w:tc>
        <w:tc>
          <w:tcPr>
            <w:tcW w:w="2749" w:type="dxa"/>
          </w:tcPr>
          <w:p w14:paraId="2DA8C008" w14:textId="77777777" w:rsidR="00AF28B4" w:rsidRPr="0041137B" w:rsidRDefault="005A6077">
            <w:pPr>
              <w:pBdr>
                <w:top w:val="nil"/>
                <w:left w:val="nil"/>
                <w:bottom w:val="nil"/>
                <w:right w:val="nil"/>
                <w:between w:val="nil"/>
              </w:pBdr>
              <w:spacing w:line="225" w:lineRule="auto"/>
              <w:ind w:left="101"/>
              <w:rPr>
                <w:color w:val="000000"/>
              </w:rPr>
            </w:pPr>
            <w:r w:rsidRPr="0041137B">
              <w:rPr>
                <w:color w:val="000000"/>
              </w:rPr>
              <w:t>Positiva debole</w:t>
            </w:r>
          </w:p>
        </w:tc>
      </w:tr>
    </w:tbl>
    <w:p w14:paraId="33141B07" w14:textId="77777777" w:rsidR="00AF28B4" w:rsidRPr="0041137B" w:rsidRDefault="00AF28B4">
      <w:pPr>
        <w:pBdr>
          <w:top w:val="nil"/>
          <w:left w:val="nil"/>
          <w:bottom w:val="nil"/>
          <w:right w:val="nil"/>
          <w:between w:val="nil"/>
        </w:pBdr>
        <w:rPr>
          <w:b/>
          <w:color w:val="000000"/>
        </w:rPr>
        <w:sectPr w:rsidR="00AF28B4" w:rsidRPr="0041137B">
          <w:pgSz w:w="11900" w:h="16840"/>
          <w:pgMar w:top="1417" w:right="1134" w:bottom="1134" w:left="1134" w:header="360" w:footer="219" w:gutter="0"/>
          <w:cols w:space="720"/>
        </w:sectPr>
      </w:pPr>
    </w:p>
    <w:p w14:paraId="255DA5A6" w14:textId="77777777" w:rsidR="00AF28B4" w:rsidRPr="0041137B" w:rsidRDefault="005A6077">
      <w:pPr>
        <w:spacing w:before="1"/>
        <w:ind w:left="293"/>
        <w:jc w:val="both"/>
        <w:rPr>
          <w:b/>
        </w:rPr>
      </w:pPr>
      <w:r w:rsidRPr="0041137B">
        <w:rPr>
          <w:b/>
        </w:rPr>
        <w:t>CURE PALLIATIVE</w:t>
      </w:r>
    </w:p>
    <w:p w14:paraId="14A89D6F" w14:textId="77777777" w:rsidR="00AF28B4" w:rsidRPr="0041137B" w:rsidRDefault="00AF28B4">
      <w:pPr>
        <w:pBdr>
          <w:top w:val="nil"/>
          <w:left w:val="nil"/>
          <w:bottom w:val="nil"/>
          <w:right w:val="nil"/>
          <w:between w:val="nil"/>
        </w:pBdr>
        <w:spacing w:before="11"/>
        <w:rPr>
          <w:b/>
          <w:color w:val="000000"/>
        </w:rPr>
      </w:pPr>
    </w:p>
    <w:p w14:paraId="29E28BEF" w14:textId="692FF060" w:rsidR="00AF28B4" w:rsidRPr="0041137B" w:rsidRDefault="005A6077" w:rsidP="004A0A3B">
      <w:pPr>
        <w:pBdr>
          <w:top w:val="nil"/>
          <w:left w:val="nil"/>
          <w:bottom w:val="nil"/>
          <w:right w:val="nil"/>
          <w:between w:val="nil"/>
        </w:pBdr>
        <w:spacing w:line="360" w:lineRule="auto"/>
        <w:ind w:left="293" w:right="-7"/>
        <w:jc w:val="both"/>
        <w:rPr>
          <w:color w:val="000000"/>
        </w:rPr>
      </w:pPr>
      <w:r w:rsidRPr="0041137B">
        <w:rPr>
          <w:color w:val="000000"/>
        </w:rPr>
        <w:t>L</w:t>
      </w:r>
      <w:r w:rsidRPr="0041137B">
        <w:t>'</w:t>
      </w:r>
      <w:r w:rsidRPr="0041137B">
        <w:rPr>
          <w:color w:val="000000"/>
        </w:rPr>
        <w:t xml:space="preserve">attivazione dei percorsi di cure palliative non è riservata esclusivamente ai pazienti in fase terminale. Il sistema della ROC intende seguire il modello della </w:t>
      </w:r>
      <w:r w:rsidRPr="0041137B">
        <w:rPr>
          <w:i/>
          <w:color w:val="000000"/>
        </w:rPr>
        <w:t>simultaneous care</w:t>
      </w:r>
      <w:r w:rsidRPr="0041137B">
        <w:rPr>
          <w:color w:val="000000"/>
        </w:rPr>
        <w:t xml:space="preserv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w:t>
      </w:r>
    </w:p>
    <w:p w14:paraId="0D09F662" w14:textId="0C777B3F" w:rsidR="00AF28B4" w:rsidRPr="0041137B" w:rsidRDefault="005A6077" w:rsidP="004A0A3B">
      <w:pPr>
        <w:pBdr>
          <w:top w:val="nil"/>
          <w:left w:val="nil"/>
          <w:bottom w:val="nil"/>
          <w:right w:val="nil"/>
          <w:between w:val="nil"/>
        </w:pBdr>
        <w:spacing w:before="1" w:line="360" w:lineRule="auto"/>
        <w:ind w:left="293" w:right="-7"/>
        <w:jc w:val="both"/>
        <w:rPr>
          <w:color w:val="000000"/>
        </w:rPr>
      </w:pPr>
      <w:r w:rsidRPr="0041137B">
        <w:rPr>
          <w:color w:val="000000"/>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523DBE61" w14:textId="77777777" w:rsidR="00AF28B4" w:rsidRPr="0041137B" w:rsidRDefault="005A6077" w:rsidP="004A0A3B">
      <w:pPr>
        <w:pBdr>
          <w:top w:val="nil"/>
          <w:left w:val="nil"/>
          <w:bottom w:val="nil"/>
          <w:right w:val="nil"/>
          <w:between w:val="nil"/>
        </w:pBdr>
        <w:spacing w:line="360" w:lineRule="auto"/>
        <w:ind w:left="293" w:right="-7"/>
        <w:jc w:val="both"/>
      </w:pPr>
      <w:r w:rsidRPr="0041137B">
        <w:rPr>
          <w:color w:val="000000"/>
        </w:rPr>
        <w:t>I criteri generali per la definizione di malattia terminale sono:</w:t>
      </w:r>
    </w:p>
    <w:p w14:paraId="25BD7298" w14:textId="77777777" w:rsidR="00AF28B4" w:rsidRPr="0041137B" w:rsidRDefault="005A6077" w:rsidP="004A0A3B">
      <w:pPr>
        <w:pBdr>
          <w:top w:val="nil"/>
          <w:left w:val="nil"/>
          <w:bottom w:val="nil"/>
          <w:right w:val="nil"/>
          <w:between w:val="nil"/>
        </w:pBdr>
        <w:spacing w:before="137" w:line="360" w:lineRule="auto"/>
        <w:ind w:left="293" w:right="-7"/>
        <w:jc w:val="both"/>
      </w:pPr>
      <w:r w:rsidRPr="0041137B">
        <w:rPr>
          <w:color w:val="000000"/>
          <w:u w:val="single"/>
        </w:rPr>
        <w:t>Terapeutico</w:t>
      </w:r>
      <w:r w:rsidRPr="0041137B">
        <w:rPr>
          <w:color w:val="000000"/>
        </w:rPr>
        <w:t>: esaurimento/assenza o inutilità delle terapie oncologiche per la cura del tumore, o rifiuto da parte del malato.</w:t>
      </w:r>
    </w:p>
    <w:p w14:paraId="6FE20583" w14:textId="77777777" w:rsidR="00AF28B4" w:rsidRPr="0041137B" w:rsidRDefault="005A6077" w:rsidP="004A0A3B">
      <w:pPr>
        <w:pBdr>
          <w:top w:val="nil"/>
          <w:left w:val="nil"/>
          <w:bottom w:val="nil"/>
          <w:right w:val="nil"/>
          <w:between w:val="nil"/>
        </w:pBdr>
        <w:spacing w:before="3" w:line="360" w:lineRule="auto"/>
        <w:ind w:left="293" w:right="-7"/>
        <w:jc w:val="both"/>
      </w:pPr>
      <w:r w:rsidRPr="0041137B">
        <w:rPr>
          <w:color w:val="000000"/>
          <w:u w:val="single"/>
        </w:rPr>
        <w:t>Clinico</w:t>
      </w:r>
      <w:r w:rsidRPr="0041137B">
        <w:rPr>
          <w:color w:val="000000"/>
        </w:rPr>
        <w:t>: presenza di un quadro clinico che comporta limitazioni dell’autonomia e un frequente bisogno di cure mediche, caratterizzato da un Indice di Karnofsky &lt; 50.</w:t>
      </w:r>
    </w:p>
    <w:p w14:paraId="7B88FBE3" w14:textId="34FEC545" w:rsidR="00AF28B4" w:rsidRPr="0041137B" w:rsidRDefault="005A6077" w:rsidP="004A0A3B">
      <w:pPr>
        <w:pBdr>
          <w:top w:val="nil"/>
          <w:left w:val="nil"/>
          <w:bottom w:val="nil"/>
          <w:right w:val="nil"/>
          <w:between w:val="nil"/>
        </w:pBdr>
        <w:spacing w:line="360" w:lineRule="auto"/>
        <w:ind w:left="293" w:right="-7"/>
        <w:jc w:val="both"/>
      </w:pPr>
      <w:r w:rsidRPr="0041137B">
        <w:rPr>
          <w:color w:val="000000"/>
          <w:u w:val="single"/>
        </w:rPr>
        <w:t>Prognostico</w:t>
      </w:r>
      <w:r w:rsidRPr="0041137B">
        <w:rPr>
          <w:color w:val="000000"/>
        </w:rPr>
        <w:t>: previsione di sopravvivenza &lt; 6 mesi</w:t>
      </w:r>
    </w:p>
    <w:p w14:paraId="5761DEE3" w14:textId="0E89BD3F" w:rsidR="00AF28B4" w:rsidRPr="0041137B" w:rsidRDefault="005A6077" w:rsidP="004A0A3B">
      <w:pPr>
        <w:pBdr>
          <w:top w:val="nil"/>
          <w:left w:val="nil"/>
          <w:bottom w:val="nil"/>
          <w:right w:val="nil"/>
          <w:between w:val="nil"/>
        </w:pBdr>
        <w:spacing w:line="360" w:lineRule="auto"/>
        <w:ind w:left="293" w:right="-7"/>
        <w:jc w:val="both"/>
        <w:rPr>
          <w:color w:val="000000"/>
        </w:rPr>
      </w:pPr>
      <w:r w:rsidRPr="0041137B">
        <w:rPr>
          <w:color w:val="000000"/>
        </w:rPr>
        <w:t>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w:t>
      </w:r>
    </w:p>
    <w:p w14:paraId="60B0A126" w14:textId="77777777" w:rsidR="00AF28B4" w:rsidRPr="0041137B" w:rsidRDefault="005A6077" w:rsidP="004A0A3B">
      <w:pPr>
        <w:pBdr>
          <w:top w:val="nil"/>
          <w:left w:val="nil"/>
          <w:bottom w:val="nil"/>
          <w:right w:val="nil"/>
          <w:between w:val="nil"/>
        </w:pBdr>
        <w:spacing w:before="1" w:line="360" w:lineRule="auto"/>
        <w:ind w:left="293" w:right="-7"/>
        <w:jc w:val="both"/>
        <w:rPr>
          <w:color w:val="000000"/>
        </w:rPr>
        <w:sectPr w:rsidR="00AF28B4" w:rsidRPr="0041137B">
          <w:pgSz w:w="11900" w:h="16840"/>
          <w:pgMar w:top="1417" w:right="1134" w:bottom="1134" w:left="1134" w:header="360" w:footer="219" w:gutter="0"/>
          <w:cols w:space="720"/>
        </w:sectPr>
      </w:pPr>
      <w:r w:rsidRPr="0041137B">
        <w:rPr>
          <w:color w:val="000000"/>
        </w:rPr>
        <w:t>Per il presente PDTA si è tenuto conto delle più recenti linee guida nazionali (AIOM) ed Internazionali (ESMO, NCCN).</w:t>
      </w:r>
    </w:p>
    <w:p w14:paraId="1A14C1D1" w14:textId="77777777" w:rsidR="004A0A3B" w:rsidRPr="0041137B" w:rsidRDefault="004A0A3B" w:rsidP="004A0A3B">
      <w:pPr>
        <w:tabs>
          <w:tab w:val="left" w:pos="1055"/>
        </w:tabs>
        <w:spacing w:line="360" w:lineRule="auto"/>
        <w:jc w:val="both"/>
        <w:rPr>
          <w:b/>
        </w:rPr>
      </w:pPr>
      <w:r w:rsidRPr="0041137B">
        <w:rPr>
          <w:b/>
        </w:rPr>
        <w:t>Attivazione Hospice - piattaforma ROC</w:t>
      </w:r>
    </w:p>
    <w:p w14:paraId="295C25A0" w14:textId="77777777" w:rsidR="004A0A3B" w:rsidRPr="0041137B" w:rsidRDefault="004A0A3B" w:rsidP="004A0A3B">
      <w:pPr>
        <w:tabs>
          <w:tab w:val="left" w:pos="1055"/>
        </w:tabs>
        <w:spacing w:line="360" w:lineRule="auto"/>
        <w:jc w:val="both"/>
        <w:rPr>
          <w:b/>
        </w:rPr>
      </w:pPr>
    </w:p>
    <w:p w14:paraId="4F1C3587" w14:textId="77777777" w:rsidR="004A0A3B" w:rsidRPr="0041137B" w:rsidRDefault="004A0A3B" w:rsidP="004A0A3B">
      <w:pPr>
        <w:spacing w:line="360" w:lineRule="auto"/>
        <w:jc w:val="both"/>
      </w:pPr>
      <w:r w:rsidRPr="0041137B">
        <w:rPr>
          <w:rFonts w:eastAsia="Calibri"/>
        </w:rPr>
        <w:t xml:space="preserve">Il case manager su indicazione medica può richiedere l’attivazione dell’Hospice tramite la piattaforma ROC.  La richiesta è rivolta non solo ai pazienti in ricovero ordinario ma anche ai pazienti day hospital ed ambulatoriali. </w:t>
      </w:r>
      <w:r w:rsidRPr="0041137B">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41137B">
        <w:rPr>
          <w:rFonts w:eastAsia="Calibri"/>
        </w:rPr>
        <w:t xml:space="preserve"> </w:t>
      </w:r>
      <w:r w:rsidRPr="0041137B">
        <w:t xml:space="preserve"> </w:t>
      </w:r>
    </w:p>
    <w:p w14:paraId="083E640C" w14:textId="77777777" w:rsidR="004A0A3B" w:rsidRPr="0041137B" w:rsidRDefault="004A0A3B" w:rsidP="004A0A3B">
      <w:pPr>
        <w:spacing w:line="360" w:lineRule="auto"/>
        <w:jc w:val="both"/>
      </w:pPr>
    </w:p>
    <w:p w14:paraId="5C90D854" w14:textId="77777777" w:rsidR="004A0A3B" w:rsidRPr="0041137B" w:rsidRDefault="004A0A3B" w:rsidP="004A0A3B">
      <w:pPr>
        <w:spacing w:line="360" w:lineRule="auto"/>
        <w:jc w:val="both"/>
        <w:rPr>
          <w:rFonts w:eastAsia="Calibri"/>
        </w:rPr>
      </w:pPr>
      <w:r w:rsidRPr="0041137B">
        <w:rPr>
          <w:noProof/>
        </w:rPr>
        <w:drawing>
          <wp:inline distT="0" distB="0" distL="0" distR="0" wp14:anchorId="3BC802A8" wp14:editId="031AAF57">
            <wp:extent cx="6120130" cy="437134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71340"/>
                    </a:xfrm>
                    <a:prstGeom prst="rect">
                      <a:avLst/>
                    </a:prstGeom>
                  </pic:spPr>
                </pic:pic>
              </a:graphicData>
            </a:graphic>
          </wp:inline>
        </w:drawing>
      </w:r>
    </w:p>
    <w:p w14:paraId="524FE775" w14:textId="77777777" w:rsidR="00AF28B4" w:rsidRPr="0041137B" w:rsidRDefault="00AF28B4">
      <w:pPr>
        <w:tabs>
          <w:tab w:val="left" w:pos="1055"/>
        </w:tabs>
        <w:spacing w:line="360" w:lineRule="auto"/>
        <w:jc w:val="both"/>
        <w:rPr>
          <w:b/>
        </w:rPr>
      </w:pPr>
    </w:p>
    <w:p w14:paraId="5E6F421A" w14:textId="4B34CDB0" w:rsidR="00AF28B4" w:rsidRPr="0041137B" w:rsidRDefault="00AF28B4">
      <w:pPr>
        <w:tabs>
          <w:tab w:val="left" w:pos="1055"/>
        </w:tabs>
        <w:spacing w:line="360" w:lineRule="auto"/>
        <w:jc w:val="both"/>
        <w:rPr>
          <w:b/>
        </w:rPr>
      </w:pPr>
    </w:p>
    <w:p w14:paraId="43C3BB65" w14:textId="03502A37" w:rsidR="0041137B" w:rsidRPr="0041137B" w:rsidRDefault="0041137B">
      <w:pPr>
        <w:tabs>
          <w:tab w:val="left" w:pos="1055"/>
        </w:tabs>
        <w:spacing w:line="360" w:lineRule="auto"/>
        <w:jc w:val="both"/>
        <w:rPr>
          <w:b/>
        </w:rPr>
      </w:pPr>
    </w:p>
    <w:p w14:paraId="35702226" w14:textId="4EBAF69D" w:rsidR="0041137B" w:rsidRPr="0041137B" w:rsidRDefault="0041137B">
      <w:pPr>
        <w:tabs>
          <w:tab w:val="left" w:pos="1055"/>
        </w:tabs>
        <w:spacing w:line="360" w:lineRule="auto"/>
        <w:jc w:val="both"/>
        <w:rPr>
          <w:b/>
        </w:rPr>
      </w:pPr>
    </w:p>
    <w:p w14:paraId="7593BE46" w14:textId="354535E8" w:rsidR="0041137B" w:rsidRPr="0041137B" w:rsidRDefault="0041137B">
      <w:pPr>
        <w:tabs>
          <w:tab w:val="left" w:pos="1055"/>
        </w:tabs>
        <w:spacing w:line="360" w:lineRule="auto"/>
        <w:jc w:val="both"/>
        <w:rPr>
          <w:b/>
        </w:rPr>
      </w:pPr>
    </w:p>
    <w:p w14:paraId="3B31D42E" w14:textId="29923F8E" w:rsidR="0041137B" w:rsidRPr="0041137B" w:rsidRDefault="0041137B">
      <w:pPr>
        <w:tabs>
          <w:tab w:val="left" w:pos="1055"/>
        </w:tabs>
        <w:spacing w:line="360" w:lineRule="auto"/>
        <w:jc w:val="both"/>
        <w:rPr>
          <w:b/>
        </w:rPr>
      </w:pPr>
    </w:p>
    <w:p w14:paraId="76B8335D" w14:textId="10136B5D" w:rsidR="00AF28B4" w:rsidRPr="0041137B" w:rsidRDefault="00AF28B4">
      <w:pPr>
        <w:tabs>
          <w:tab w:val="left" w:pos="1055"/>
        </w:tabs>
        <w:spacing w:line="360" w:lineRule="auto"/>
        <w:jc w:val="both"/>
        <w:rPr>
          <w:b/>
        </w:rPr>
      </w:pPr>
    </w:p>
    <w:p w14:paraId="13977FFB" w14:textId="77777777" w:rsidR="00AF28B4" w:rsidRPr="0041137B" w:rsidRDefault="005A6077">
      <w:pPr>
        <w:tabs>
          <w:tab w:val="left" w:pos="1055"/>
        </w:tabs>
        <w:spacing w:line="360" w:lineRule="auto"/>
        <w:jc w:val="both"/>
        <w:rPr>
          <w:b/>
        </w:rPr>
      </w:pPr>
      <w:r w:rsidRPr="0041137B">
        <w:rPr>
          <w:b/>
        </w:rPr>
        <w:t>Procedura generale di funzionamento dei GOM</w:t>
      </w:r>
    </w:p>
    <w:p w14:paraId="73151FA7" w14:textId="01633E1F" w:rsidR="004A0A3B" w:rsidRPr="0041137B" w:rsidRDefault="004A0A3B" w:rsidP="004A0A3B">
      <w:pPr>
        <w:spacing w:line="360" w:lineRule="auto"/>
        <w:ind w:right="226"/>
        <w:jc w:val="both"/>
        <w:rPr>
          <w:rFonts w:eastAsia="Calibri"/>
        </w:rPr>
      </w:pPr>
      <w:r w:rsidRPr="0041137B">
        <w:rPr>
          <w:b/>
        </w:rPr>
        <w:t>Le attività del GOM</w:t>
      </w:r>
      <w:r w:rsidRPr="0041137B">
        <w:rPr>
          <w:rFonts w:eastAsia="Calibri"/>
        </w:rPr>
        <w:tab/>
      </w:r>
    </w:p>
    <w:p w14:paraId="0C6C3B90" w14:textId="77777777" w:rsidR="004A0A3B" w:rsidRPr="0041137B" w:rsidRDefault="004A0A3B" w:rsidP="004A0A3B">
      <w:pPr>
        <w:spacing w:line="360" w:lineRule="auto"/>
        <w:ind w:right="226"/>
        <w:jc w:val="both"/>
        <w:rPr>
          <w:rFonts w:eastAsia="Calibri"/>
        </w:rPr>
      </w:pPr>
      <w:r w:rsidRPr="0041137B">
        <w:rPr>
          <w:rFonts w:eastAsia="Calibri"/>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14:paraId="35F5560E" w14:textId="77777777" w:rsidR="00E06EE5" w:rsidRPr="005304D8" w:rsidRDefault="004A0A3B" w:rsidP="00E06EE5">
      <w:pPr>
        <w:spacing w:line="360" w:lineRule="auto"/>
        <w:jc w:val="both"/>
      </w:pPr>
      <w:r w:rsidRPr="0041137B">
        <w:rPr>
          <w:rFonts w:eastAsia="Calibri"/>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w:t>
      </w:r>
      <w:r w:rsidR="00E06EE5" w:rsidRPr="005304D8">
        <w:t xml:space="preserve">(DD n </w:t>
      </w:r>
      <w:r w:rsidR="00E06EE5">
        <w:t>626</w:t>
      </w:r>
      <w:r w:rsidR="00E06EE5" w:rsidRPr="005304D8">
        <w:t xml:space="preserve"> del 2</w:t>
      </w:r>
      <w:r w:rsidR="00E06EE5">
        <w:t>9/09/2023</w:t>
      </w:r>
      <w:r w:rsidR="00E06EE5" w:rsidRPr="005304D8">
        <w:t xml:space="preserve"> della Regione Campania). </w:t>
      </w:r>
    </w:p>
    <w:p w14:paraId="3B3C2ED9" w14:textId="453FA6F8" w:rsidR="004A0A3B" w:rsidRPr="0041137B" w:rsidRDefault="004A0A3B" w:rsidP="00E06EE5">
      <w:pPr>
        <w:spacing w:line="360" w:lineRule="auto"/>
        <w:ind w:right="-7"/>
        <w:jc w:val="both"/>
        <w:rPr>
          <w:rFonts w:eastAsia="Calibri"/>
        </w:rPr>
      </w:pPr>
      <w:r w:rsidRPr="0041137B">
        <w:rPr>
          <w:rFonts w:eastAsia="Calibri"/>
        </w:rPr>
        <w:t>I pazienti che vengono discussi sono coloro che hanno una neoplasia con prima diagnosi o con sospetto diagnostico o che necessitano di ulteriori valutazioni nel corso dell’iter terapeutico.</w:t>
      </w:r>
    </w:p>
    <w:p w14:paraId="0EDE0E3B" w14:textId="77777777" w:rsidR="004A0A3B" w:rsidRPr="0041137B" w:rsidRDefault="004A0A3B" w:rsidP="00E06EE5">
      <w:pPr>
        <w:spacing w:line="360" w:lineRule="auto"/>
        <w:ind w:right="-7"/>
        <w:jc w:val="both"/>
        <w:rPr>
          <w:rFonts w:eastAsia="Calibri"/>
        </w:rPr>
      </w:pPr>
      <w:r w:rsidRPr="0041137B">
        <w:rPr>
          <w:rFonts w:eastAsia="Calibri"/>
        </w:rPr>
        <w:t xml:space="preserve">I GOM creano percorsi dedicati per i pazienti GOM che necessitano di valutazione diagnostica al fine di scegliere in breve tempo la miglior indicazione diagnostica-terapeutica.  </w:t>
      </w:r>
    </w:p>
    <w:p w14:paraId="77D4A746" w14:textId="77777777" w:rsidR="004A0A3B" w:rsidRPr="0041137B" w:rsidRDefault="004A0A3B" w:rsidP="00E06EE5">
      <w:pPr>
        <w:spacing w:line="360" w:lineRule="auto"/>
        <w:ind w:right="-7"/>
        <w:jc w:val="both"/>
        <w:rPr>
          <w:rFonts w:eastAsia="Calibri"/>
        </w:rPr>
      </w:pPr>
      <w:r w:rsidRPr="0041137B">
        <w:rPr>
          <w:rFonts w:eastAsia="Calibri"/>
        </w:rPr>
        <w:t xml:space="preserve">Tra le varie attività del case manager su indicazione medica è possibile attivare l’Assistenza Domiciliare Integrata nelle fasi successive. </w:t>
      </w:r>
    </w:p>
    <w:p w14:paraId="34223153" w14:textId="77777777" w:rsidR="004A0A3B" w:rsidRPr="0041137B" w:rsidRDefault="004A0A3B" w:rsidP="00E06EE5">
      <w:pPr>
        <w:spacing w:line="360" w:lineRule="auto"/>
        <w:ind w:right="-7"/>
        <w:jc w:val="both"/>
        <w:rPr>
          <w:rFonts w:eastAsia="Calibri"/>
        </w:rPr>
      </w:pPr>
    </w:p>
    <w:p w14:paraId="1ECB1199" w14:textId="77777777" w:rsidR="004A0A3B" w:rsidRPr="0041137B" w:rsidRDefault="004A0A3B" w:rsidP="00E06EE5">
      <w:pPr>
        <w:spacing w:line="360" w:lineRule="auto"/>
        <w:ind w:right="-7"/>
        <w:jc w:val="both"/>
        <w:rPr>
          <w:b/>
        </w:rPr>
      </w:pPr>
      <w:r w:rsidRPr="0041137B">
        <w:rPr>
          <w:b/>
        </w:rPr>
        <w:t xml:space="preserve"> Percorso diagnostico per alcuni GOM</w:t>
      </w:r>
    </w:p>
    <w:p w14:paraId="6F6EE941" w14:textId="77777777" w:rsidR="004A0A3B" w:rsidRPr="0041137B" w:rsidRDefault="004A0A3B" w:rsidP="00E06EE5">
      <w:pPr>
        <w:spacing w:line="360" w:lineRule="auto"/>
        <w:ind w:right="-7"/>
        <w:jc w:val="both"/>
        <w:rPr>
          <w:rFonts w:eastAsia="Calibri"/>
        </w:rPr>
      </w:pPr>
      <w:r w:rsidRPr="0041137B">
        <w:rPr>
          <w:rFonts w:eastAsia="Calibri"/>
        </w:rPr>
        <w:t>Alcuni GOM hanno organizzato degli slot per prestazioni diagnostiche ambulatoriali (con impegnativa) per i pazienti in valutazione GOM.</w:t>
      </w:r>
    </w:p>
    <w:p w14:paraId="0CF7582E" w14:textId="77777777" w:rsidR="004A0A3B" w:rsidRPr="0041137B" w:rsidRDefault="004A0A3B" w:rsidP="00E06EE5">
      <w:pPr>
        <w:spacing w:line="360" w:lineRule="auto"/>
        <w:ind w:right="-7"/>
        <w:jc w:val="both"/>
        <w:rPr>
          <w:rFonts w:eastAsia="Calibri"/>
        </w:rPr>
      </w:pPr>
      <w:r w:rsidRPr="0041137B">
        <w:rPr>
          <w:rFonts w:eastAsia="Calibri"/>
        </w:rPr>
        <w:t>Le richieste vanno fatte solo dai case manager. Il case manager riceve la data e avverte il paziente. La responsabilità delle richieste è del responsabile del GOM.</w:t>
      </w:r>
    </w:p>
    <w:p w14:paraId="07FE900A" w14:textId="77777777" w:rsidR="004A0A3B" w:rsidRPr="0041137B" w:rsidRDefault="004A0A3B" w:rsidP="00E06EE5">
      <w:pPr>
        <w:spacing w:line="360" w:lineRule="auto"/>
        <w:ind w:right="-7"/>
        <w:jc w:val="both"/>
        <w:rPr>
          <w:b/>
        </w:rPr>
      </w:pPr>
    </w:p>
    <w:p w14:paraId="4BE8935E" w14:textId="77777777" w:rsidR="004A0A3B" w:rsidRPr="0041137B" w:rsidRDefault="004A0A3B" w:rsidP="00E06EE5">
      <w:pPr>
        <w:spacing w:line="360" w:lineRule="auto"/>
        <w:ind w:right="-7"/>
        <w:jc w:val="both"/>
        <w:rPr>
          <w:b/>
        </w:rPr>
      </w:pPr>
      <w:r w:rsidRPr="0041137B">
        <w:rPr>
          <w:b/>
        </w:rPr>
        <w:t>Prenotazione diagnostica GOM sulla piattaforma</w:t>
      </w:r>
    </w:p>
    <w:p w14:paraId="346A5EC8" w14:textId="77777777" w:rsidR="004A0A3B" w:rsidRPr="0041137B" w:rsidRDefault="004A0A3B" w:rsidP="00E06EE5">
      <w:pPr>
        <w:spacing w:line="360" w:lineRule="auto"/>
        <w:ind w:right="-7"/>
        <w:jc w:val="both"/>
        <w:rPr>
          <w:rFonts w:eastAsia="Calibri"/>
        </w:rPr>
      </w:pPr>
      <w:r w:rsidRPr="0041137B">
        <w:rPr>
          <w:rFonts w:eastAsia="Calibri"/>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14:paraId="6FC2EC21" w14:textId="77777777" w:rsidR="004A0A3B" w:rsidRPr="0041137B" w:rsidRDefault="004A0A3B" w:rsidP="004A0A3B">
      <w:pPr>
        <w:spacing w:line="360" w:lineRule="auto"/>
        <w:ind w:right="226"/>
        <w:jc w:val="both"/>
        <w:rPr>
          <w:rFonts w:eastAsia="Calibri"/>
        </w:rPr>
      </w:pPr>
    </w:p>
    <w:p w14:paraId="23E9A726" w14:textId="77777777" w:rsidR="004A0A3B" w:rsidRPr="0041137B" w:rsidRDefault="004A0A3B" w:rsidP="004A0A3B">
      <w:pPr>
        <w:spacing w:line="360" w:lineRule="auto"/>
        <w:ind w:right="226"/>
        <w:jc w:val="both"/>
        <w:rPr>
          <w:b/>
        </w:rPr>
      </w:pPr>
      <w:r w:rsidRPr="0041137B">
        <w:rPr>
          <w:b/>
        </w:rPr>
        <w:t>Primo contatto con il paziente</w:t>
      </w:r>
    </w:p>
    <w:p w14:paraId="55BE2BB4" w14:textId="77777777" w:rsidR="004A0A3B" w:rsidRPr="0041137B" w:rsidRDefault="004A0A3B" w:rsidP="004A0A3B">
      <w:pPr>
        <w:spacing w:line="360" w:lineRule="auto"/>
        <w:ind w:right="226"/>
        <w:jc w:val="both"/>
      </w:pPr>
      <w:r w:rsidRPr="0041137B">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14:paraId="7B9F7C7E" w14:textId="77777777" w:rsidR="004A0A3B" w:rsidRPr="0041137B" w:rsidRDefault="004A0A3B" w:rsidP="004A0A3B">
      <w:pPr>
        <w:spacing w:line="360" w:lineRule="auto"/>
        <w:ind w:right="226"/>
        <w:jc w:val="both"/>
        <w:rPr>
          <w:rFonts w:eastAsia="Calibri"/>
        </w:rPr>
      </w:pPr>
      <w:r w:rsidRPr="0041137B">
        <w:t xml:space="preserve">L’invio del paziente ai GOM può avvenire a seguito di visita da parte di un medico del centro oncologico o direttamente da altri centri o dai medici del territorio. La visita sarà svolta entro sette giorni, </w:t>
      </w:r>
      <w:r w:rsidRPr="0041137B">
        <w:rPr>
          <w:rFonts w:eastAsia="Calibri"/>
        </w:rPr>
        <w:t>Il case manager prenota la visita e avvisa il paziente. Sarà cura del GOM indirizzare il paziente alla fase di percorso diagnostico-terapeutico appropriata, in base alla tipologia di neoplasia ed alla stadiazione.</w:t>
      </w:r>
    </w:p>
    <w:p w14:paraId="3077E164" w14:textId="77777777" w:rsidR="004A0A3B" w:rsidRPr="0041137B" w:rsidRDefault="004A0A3B" w:rsidP="004A0A3B">
      <w:pPr>
        <w:spacing w:line="360" w:lineRule="auto"/>
        <w:ind w:right="226"/>
        <w:jc w:val="both"/>
        <w:rPr>
          <w:rFonts w:eastAsia="Calibri"/>
        </w:rPr>
      </w:pPr>
    </w:p>
    <w:p w14:paraId="020E774C" w14:textId="77777777" w:rsidR="004A0A3B" w:rsidRPr="0041137B" w:rsidRDefault="004A0A3B" w:rsidP="004A0A3B">
      <w:pPr>
        <w:keepNext/>
        <w:spacing w:line="360" w:lineRule="auto"/>
        <w:jc w:val="both"/>
        <w:outlineLvl w:val="1"/>
        <w:rPr>
          <w:bCs/>
        </w:rPr>
      </w:pPr>
      <w:r w:rsidRPr="0041137B">
        <w:rPr>
          <w:b/>
          <w:bCs/>
        </w:rPr>
        <w:t>Presa in carico del paziente</w:t>
      </w:r>
    </w:p>
    <w:p w14:paraId="00035A68" w14:textId="77777777" w:rsidR="004A0A3B" w:rsidRPr="0041137B" w:rsidRDefault="004A0A3B" w:rsidP="004A0A3B">
      <w:pPr>
        <w:spacing w:line="360" w:lineRule="auto"/>
        <w:ind w:right="226"/>
        <w:jc w:val="both"/>
      </w:pPr>
      <w:r w:rsidRPr="0041137B">
        <w:t xml:space="preserve">La Presa in Carico del paziente nella sua globalità prevede l’integrazione di più professionisti </w:t>
      </w:r>
    </w:p>
    <w:p w14:paraId="1BAFF950" w14:textId="77777777" w:rsidR="004A0A3B" w:rsidRPr="0041137B" w:rsidRDefault="004A0A3B" w:rsidP="004A0A3B">
      <w:pPr>
        <w:spacing w:line="360" w:lineRule="auto"/>
        <w:ind w:right="226"/>
        <w:jc w:val="both"/>
      </w:pPr>
      <w:r w:rsidRPr="0041137B">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14:paraId="48FC3F02" w14:textId="77777777" w:rsidR="004A0A3B" w:rsidRPr="0041137B" w:rsidRDefault="004A0A3B" w:rsidP="004A0A3B">
      <w:pPr>
        <w:spacing w:line="360" w:lineRule="auto"/>
        <w:ind w:right="226"/>
        <w:jc w:val="both"/>
      </w:pPr>
      <w:r w:rsidRPr="0041137B">
        <w:t>Il paziente effettuerà la prima visita necessaria per l’inquadramento del problema presso un ambulatorio dedicato entro 7 giorni dalla segnalazione.</w:t>
      </w:r>
    </w:p>
    <w:p w14:paraId="100A0DB1" w14:textId="77777777" w:rsidR="004A0A3B" w:rsidRPr="0041137B" w:rsidRDefault="004A0A3B" w:rsidP="004A0A3B">
      <w:pPr>
        <w:spacing w:line="360" w:lineRule="auto"/>
        <w:ind w:right="226"/>
        <w:jc w:val="both"/>
      </w:pPr>
    </w:p>
    <w:p w14:paraId="6CBBEA3B" w14:textId="77777777" w:rsidR="004A0A3B" w:rsidRPr="0041137B" w:rsidRDefault="004A0A3B" w:rsidP="004A0A3B">
      <w:pPr>
        <w:keepNext/>
        <w:spacing w:line="360" w:lineRule="auto"/>
        <w:jc w:val="both"/>
        <w:outlineLvl w:val="1"/>
        <w:rPr>
          <w:bCs/>
        </w:rPr>
      </w:pPr>
      <w:r w:rsidRPr="0041137B">
        <w:rPr>
          <w:b/>
          <w:bCs/>
        </w:rPr>
        <w:t>La riunione multidisciplinare</w:t>
      </w:r>
    </w:p>
    <w:p w14:paraId="0015DCB6" w14:textId="77777777" w:rsidR="004A0A3B" w:rsidRPr="0041137B" w:rsidRDefault="004A0A3B" w:rsidP="004A0A3B">
      <w:pPr>
        <w:spacing w:line="360" w:lineRule="auto"/>
        <w:ind w:right="226"/>
        <w:jc w:val="both"/>
      </w:pPr>
      <w:r w:rsidRPr="0041137B">
        <w:rPr>
          <w:rFonts w:eastAsia="Calibri"/>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14:paraId="61C0EE95" w14:textId="77777777" w:rsidR="004A0A3B" w:rsidRPr="0041137B" w:rsidRDefault="004A0A3B" w:rsidP="004A0A3B">
      <w:pPr>
        <w:spacing w:line="360" w:lineRule="auto"/>
        <w:ind w:right="226"/>
        <w:jc w:val="both"/>
      </w:pPr>
    </w:p>
    <w:p w14:paraId="418DBA60" w14:textId="77777777" w:rsidR="004A0A3B" w:rsidRPr="0041137B" w:rsidRDefault="004A0A3B" w:rsidP="004A0A3B">
      <w:pPr>
        <w:keepNext/>
        <w:spacing w:line="360" w:lineRule="auto"/>
        <w:jc w:val="both"/>
        <w:outlineLvl w:val="1"/>
        <w:rPr>
          <w:bCs/>
        </w:rPr>
      </w:pPr>
      <w:r w:rsidRPr="0041137B">
        <w:rPr>
          <w:b/>
          <w:bCs/>
        </w:rPr>
        <w:t>Comunicazione al paziente</w:t>
      </w:r>
    </w:p>
    <w:p w14:paraId="7533B9BB" w14:textId="77777777" w:rsidR="004A0A3B" w:rsidRPr="0041137B" w:rsidRDefault="004A0A3B" w:rsidP="004A0A3B">
      <w:pPr>
        <w:spacing w:line="360" w:lineRule="auto"/>
        <w:ind w:right="226"/>
        <w:jc w:val="both"/>
        <w:rPr>
          <w:rFonts w:eastAsia="Calibri"/>
        </w:rPr>
      </w:pPr>
      <w:r w:rsidRPr="0041137B">
        <w:rPr>
          <w:rFonts w:eastAsia="Calibri"/>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14:paraId="5C69385D" w14:textId="77777777" w:rsidR="004A0A3B" w:rsidRPr="0041137B" w:rsidRDefault="004A0A3B" w:rsidP="004A0A3B">
      <w:pPr>
        <w:spacing w:line="360" w:lineRule="auto"/>
        <w:ind w:right="226"/>
        <w:jc w:val="both"/>
        <w:rPr>
          <w:rFonts w:eastAsia="Calibri"/>
        </w:rPr>
      </w:pPr>
    </w:p>
    <w:p w14:paraId="4BA42452" w14:textId="77777777" w:rsidR="004A0A3B" w:rsidRPr="0041137B" w:rsidRDefault="004A0A3B" w:rsidP="004A0A3B">
      <w:pPr>
        <w:keepNext/>
        <w:spacing w:line="360" w:lineRule="auto"/>
        <w:jc w:val="both"/>
        <w:outlineLvl w:val="1"/>
        <w:rPr>
          <w:bCs/>
        </w:rPr>
      </w:pPr>
      <w:r w:rsidRPr="0041137B">
        <w:rPr>
          <w:b/>
          <w:bCs/>
        </w:rPr>
        <w:t>Verbali</w:t>
      </w:r>
    </w:p>
    <w:p w14:paraId="73124423" w14:textId="77777777" w:rsidR="004A0A3B" w:rsidRPr="0041137B" w:rsidRDefault="004A0A3B" w:rsidP="004A0A3B">
      <w:pPr>
        <w:tabs>
          <w:tab w:val="left" w:pos="1006"/>
        </w:tabs>
        <w:spacing w:line="360" w:lineRule="auto"/>
        <w:jc w:val="both"/>
        <w:rPr>
          <w:rFonts w:eastAsia="Calibri"/>
        </w:rPr>
      </w:pPr>
      <w:r w:rsidRPr="0041137B">
        <w:rPr>
          <w:rFonts w:eastAsia="Calibri"/>
        </w:rPr>
        <w:t xml:space="preserve">Il referto del GOM è un documento che attesta dopo la valutazione del gruppo multidisciplinare la miglior indicazione diagnostico-terapeutica. Il verbale è composto 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14:paraId="1ECCF791" w14:textId="77777777" w:rsidR="004A0A3B" w:rsidRPr="0041137B" w:rsidRDefault="004A0A3B" w:rsidP="004A0A3B">
      <w:pPr>
        <w:keepNext/>
        <w:spacing w:line="360" w:lineRule="auto"/>
        <w:ind w:firstLine="708"/>
        <w:jc w:val="both"/>
        <w:outlineLvl w:val="1"/>
        <w:rPr>
          <w:b/>
        </w:rPr>
      </w:pPr>
    </w:p>
    <w:p w14:paraId="38422B1A" w14:textId="77777777" w:rsidR="004A0A3B" w:rsidRPr="0041137B" w:rsidRDefault="004A0A3B" w:rsidP="004A0A3B">
      <w:pPr>
        <w:keepNext/>
        <w:spacing w:line="360" w:lineRule="auto"/>
        <w:jc w:val="both"/>
        <w:outlineLvl w:val="1"/>
        <w:rPr>
          <w:bCs/>
        </w:rPr>
      </w:pPr>
      <w:r w:rsidRPr="0041137B">
        <w:rPr>
          <w:b/>
          <w:bCs/>
        </w:rPr>
        <w:t>Chiusura scheda - piattaforma ROC</w:t>
      </w:r>
    </w:p>
    <w:p w14:paraId="5D7C4B7A" w14:textId="77777777" w:rsidR="004A0A3B" w:rsidRPr="0041137B" w:rsidRDefault="004A0A3B" w:rsidP="004A0A3B">
      <w:pPr>
        <w:spacing w:line="360" w:lineRule="auto"/>
        <w:jc w:val="both"/>
        <w:rPr>
          <w:rFonts w:eastAsia="Calibri"/>
        </w:rPr>
      </w:pPr>
      <w:r w:rsidRPr="0041137B">
        <w:rPr>
          <w:rFonts w:eastAsia="Calibri"/>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14:paraId="046868A8" w14:textId="77777777" w:rsidR="004A0A3B" w:rsidRPr="0041137B" w:rsidRDefault="004A0A3B" w:rsidP="004A0A3B">
      <w:pPr>
        <w:spacing w:line="360" w:lineRule="auto"/>
        <w:jc w:val="both"/>
        <w:rPr>
          <w:rFonts w:eastAsia="Calibri"/>
        </w:rPr>
      </w:pPr>
      <w:r w:rsidRPr="0041137B">
        <w:rPr>
          <w:rFonts w:eastAsia="Calibri"/>
        </w:rPr>
        <w:t>Aperta la schermata e selezionata la voce “chiusura” il case manager procede alla compilazione degli indicatori richiesti.</w:t>
      </w:r>
    </w:p>
    <w:p w14:paraId="3483A6A3" w14:textId="77777777" w:rsidR="004A0A3B" w:rsidRPr="0041137B" w:rsidRDefault="004A0A3B" w:rsidP="004A0A3B">
      <w:pPr>
        <w:spacing w:line="360" w:lineRule="auto"/>
        <w:jc w:val="both"/>
        <w:rPr>
          <w:rFonts w:eastAsia="Calibri"/>
        </w:rPr>
      </w:pPr>
      <w:r w:rsidRPr="0041137B">
        <w:rPr>
          <w:rFonts w:eastAsia="Calibri"/>
          <w:b/>
        </w:rPr>
        <w:t>Visita GOM:</w:t>
      </w:r>
      <w:r w:rsidRPr="0041137B">
        <w:rPr>
          <w:rFonts w:eastAsia="Calibri"/>
        </w:rPr>
        <w:t xml:space="preserve"> si intende la prima discussione multidisciplinare del paziente </w:t>
      </w:r>
    </w:p>
    <w:p w14:paraId="399C7822" w14:textId="77777777" w:rsidR="004A0A3B" w:rsidRPr="0041137B" w:rsidRDefault="004A0A3B" w:rsidP="004A0A3B">
      <w:pPr>
        <w:spacing w:line="360" w:lineRule="auto"/>
        <w:jc w:val="both"/>
        <w:rPr>
          <w:rFonts w:eastAsia="Calibri"/>
        </w:rPr>
      </w:pPr>
      <w:r w:rsidRPr="0041137B">
        <w:rPr>
          <w:rFonts w:eastAsia="Calibri"/>
          <w:b/>
        </w:rPr>
        <w:t>Fine stadiazione:</w:t>
      </w:r>
      <w:r w:rsidRPr="0041137B">
        <w:rPr>
          <w:rFonts w:eastAsia="Calibri"/>
        </w:rPr>
        <w:t xml:space="preserve"> si inserisce la data di esami diagnostici richiesti dal GOM, se non sono stati richiesti esami la data della fine stadiazione corrisponde alla data della visita GOM.</w:t>
      </w:r>
    </w:p>
    <w:p w14:paraId="42B97DAD" w14:textId="77777777" w:rsidR="004A0A3B" w:rsidRPr="0041137B" w:rsidRDefault="004A0A3B" w:rsidP="004A0A3B">
      <w:pPr>
        <w:spacing w:line="360" w:lineRule="auto"/>
        <w:jc w:val="both"/>
        <w:rPr>
          <w:rFonts w:eastAsia="Calibri"/>
        </w:rPr>
      </w:pPr>
      <w:r w:rsidRPr="0041137B">
        <w:rPr>
          <w:rFonts w:eastAsia="Calibri"/>
          <w:b/>
        </w:rPr>
        <w:t>Intervento chirurgico:</w:t>
      </w:r>
      <w:r w:rsidRPr="0041137B">
        <w:rPr>
          <w:rFonts w:eastAsia="Calibri"/>
        </w:rPr>
        <w:t xml:space="preserve"> è necessario compilarla solo con i pazienti con indicazione a chirurgia con la data dell’intervento.</w:t>
      </w:r>
    </w:p>
    <w:p w14:paraId="61174111" w14:textId="77777777" w:rsidR="004A0A3B" w:rsidRPr="0041137B" w:rsidRDefault="004A0A3B" w:rsidP="004A0A3B">
      <w:pPr>
        <w:spacing w:line="360" w:lineRule="auto"/>
        <w:jc w:val="both"/>
        <w:rPr>
          <w:rFonts w:eastAsia="Calibri"/>
        </w:rPr>
      </w:pPr>
      <w:r w:rsidRPr="0041137B">
        <w:rPr>
          <w:rFonts w:eastAsia="Calibri"/>
          <w:b/>
        </w:rPr>
        <w:t>Data completamento</w:t>
      </w:r>
      <w:r w:rsidRPr="0041137B">
        <w:rPr>
          <w:rFonts w:eastAsia="Calibri"/>
        </w:rPr>
        <w:t xml:space="preserve">: è la data dell’ultima visita GOM dove è stata decisa l’indicazione terapeutica. </w:t>
      </w:r>
    </w:p>
    <w:p w14:paraId="5428269B" w14:textId="77777777" w:rsidR="004A0A3B" w:rsidRPr="0041137B" w:rsidRDefault="004A0A3B" w:rsidP="004A0A3B">
      <w:pPr>
        <w:spacing w:line="360" w:lineRule="auto"/>
        <w:jc w:val="both"/>
        <w:rPr>
          <w:rFonts w:eastAsia="Calibri"/>
        </w:rPr>
      </w:pPr>
      <w:r w:rsidRPr="0041137B">
        <w:rPr>
          <w:rFonts w:eastAsia="Calibri"/>
          <w:b/>
        </w:rPr>
        <w:t>Tipi di completamento</w:t>
      </w:r>
      <w:r w:rsidRPr="0041137B">
        <w:rPr>
          <w:rFonts w:eastAsia="Calibri"/>
        </w:rPr>
        <w:t xml:space="preserve">: bisogna selezionare l’indicazione data tra i campi della piattaforma. Tipi di completamento sono: </w:t>
      </w:r>
      <w:r w:rsidRPr="0041137B">
        <w:rPr>
          <w:rFonts w:eastAsia="Calibri"/>
          <w:b/>
        </w:rPr>
        <w:t xml:space="preserve">Follow-up, Chemio, Radio, Chemio-Radio, Ormonoterapia, Immunoterapia, Target therapy, Chirurgia, Sorveglianza clinico-strumentale, Indicazione al percorso oncogenetico, Non indicazione al percorso oncogenetico, Terapia radiorecettoriale (PRRT) </w:t>
      </w:r>
      <w:r w:rsidRPr="0041137B">
        <w:rPr>
          <w:rFonts w:eastAsia="Calibri"/>
        </w:rPr>
        <w:t>e</w:t>
      </w:r>
      <w:r w:rsidRPr="0041137B">
        <w:rPr>
          <w:rFonts w:eastAsia="Calibri"/>
          <w:b/>
        </w:rPr>
        <w:t xml:space="preserve"> Ormonoterapia/Radioterapia</w:t>
      </w:r>
      <w:r w:rsidRPr="0041137B">
        <w:rPr>
          <w:rFonts w:eastAsia="Calibri"/>
        </w:rPr>
        <w:t>.</w:t>
      </w:r>
    </w:p>
    <w:p w14:paraId="235DE4B2" w14:textId="77777777" w:rsidR="004A0A3B" w:rsidRPr="0041137B" w:rsidRDefault="004A0A3B" w:rsidP="004A0A3B">
      <w:pPr>
        <w:spacing w:line="360" w:lineRule="auto"/>
        <w:jc w:val="both"/>
        <w:rPr>
          <w:rFonts w:eastAsia="Calibri"/>
        </w:rPr>
      </w:pPr>
      <w:r w:rsidRPr="0041137B">
        <w:rPr>
          <w:rFonts w:eastAsia="Calibri"/>
          <w:b/>
        </w:rPr>
        <w:t>Data di inizio terapia:</w:t>
      </w:r>
      <w:r w:rsidRPr="0041137B">
        <w:rPr>
          <w:rFonts w:eastAsia="Calibri"/>
        </w:rPr>
        <w:t xml:space="preserve"> la data in cui i pazienti inizia il trattamento </w:t>
      </w:r>
    </w:p>
    <w:p w14:paraId="641B5914" w14:textId="77777777" w:rsidR="004A0A3B" w:rsidRPr="0041137B" w:rsidRDefault="004A0A3B" w:rsidP="004A0A3B">
      <w:pPr>
        <w:spacing w:line="360" w:lineRule="auto"/>
        <w:jc w:val="both"/>
        <w:rPr>
          <w:rFonts w:eastAsia="Calibri"/>
        </w:rPr>
      </w:pPr>
      <w:r w:rsidRPr="0041137B">
        <w:rPr>
          <w:rFonts w:eastAsia="Calibri"/>
          <w:b/>
        </w:rPr>
        <w:t>Data decesso</w:t>
      </w:r>
      <w:r w:rsidRPr="0041137B">
        <w:rPr>
          <w:rFonts w:eastAsia="Calibri"/>
        </w:rPr>
        <w:t>: la data del decesso del paziente avvenuta prima dell’indicazione del GOM.</w:t>
      </w:r>
    </w:p>
    <w:p w14:paraId="08353AFF" w14:textId="77777777" w:rsidR="004A0A3B" w:rsidRPr="0041137B" w:rsidRDefault="004A0A3B" w:rsidP="004A0A3B">
      <w:pPr>
        <w:spacing w:line="360" w:lineRule="auto"/>
        <w:jc w:val="both"/>
        <w:rPr>
          <w:rFonts w:eastAsia="Calibri"/>
        </w:rPr>
      </w:pPr>
      <w:r w:rsidRPr="0041137B">
        <w:rPr>
          <w:rFonts w:eastAsia="Calibri"/>
          <w:b/>
        </w:rPr>
        <w:t xml:space="preserve">Deviazioni rispetto alle Linee Guida: </w:t>
      </w:r>
      <w:r w:rsidRPr="0041137B">
        <w:rPr>
          <w:rFonts w:eastAsia="Calibri"/>
        </w:rPr>
        <w:t xml:space="preserve">il GOM da indicazione che differisce dalle normali linee guida (es. per età avanzata, comorbilità ecc)  </w:t>
      </w:r>
    </w:p>
    <w:p w14:paraId="7D24FD3C" w14:textId="77777777" w:rsidR="004A0A3B" w:rsidRPr="0041137B" w:rsidRDefault="004A0A3B" w:rsidP="004A0A3B">
      <w:pPr>
        <w:spacing w:line="360" w:lineRule="auto"/>
        <w:jc w:val="both"/>
        <w:rPr>
          <w:rFonts w:eastAsia="Calibri"/>
        </w:rPr>
      </w:pPr>
      <w:r w:rsidRPr="0041137B">
        <w:rPr>
          <w:rFonts w:eastAsia="Calibri"/>
          <w:b/>
        </w:rPr>
        <w:t xml:space="preserve">Fuori Rete Regionale: </w:t>
      </w:r>
      <w:r w:rsidRPr="0041137B">
        <w:rPr>
          <w:rFonts w:eastAsia="Calibri"/>
        </w:rPr>
        <w:t xml:space="preserve">il paziente vuole essere seguito extra-regione </w:t>
      </w:r>
    </w:p>
    <w:p w14:paraId="0F13D445" w14:textId="77777777" w:rsidR="004A0A3B" w:rsidRPr="0041137B" w:rsidRDefault="004A0A3B" w:rsidP="004A0A3B">
      <w:pPr>
        <w:spacing w:line="360" w:lineRule="auto"/>
        <w:jc w:val="both"/>
      </w:pPr>
      <w:r w:rsidRPr="0041137B">
        <w:rPr>
          <w:noProof/>
        </w:rPr>
        <w:drawing>
          <wp:inline distT="0" distB="0" distL="0" distR="0" wp14:anchorId="18EA1029" wp14:editId="667AB328">
            <wp:extent cx="6120130" cy="406082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60825"/>
                    </a:xfrm>
                    <a:prstGeom prst="rect">
                      <a:avLst/>
                    </a:prstGeom>
                  </pic:spPr>
                </pic:pic>
              </a:graphicData>
            </a:graphic>
          </wp:inline>
        </w:drawing>
      </w:r>
    </w:p>
    <w:p w14:paraId="06C31D15" w14:textId="77777777" w:rsidR="004A0A3B" w:rsidRPr="0041137B" w:rsidRDefault="004A0A3B" w:rsidP="004A0A3B">
      <w:pPr>
        <w:spacing w:line="360" w:lineRule="auto"/>
        <w:jc w:val="both"/>
      </w:pPr>
    </w:p>
    <w:p w14:paraId="063F6315" w14:textId="77777777" w:rsidR="004A0A3B" w:rsidRPr="0041137B" w:rsidRDefault="004A0A3B" w:rsidP="004A0A3B">
      <w:pPr>
        <w:spacing w:line="360" w:lineRule="auto"/>
        <w:jc w:val="both"/>
      </w:pPr>
      <w:r w:rsidRPr="0041137B">
        <w:rPr>
          <w:rFonts w:eastAsia="Calibri"/>
        </w:rPr>
        <w:t xml:space="preserve">Per chiudere la scheda dopo la compilazione degli indicatori di chiusura, è obbligatorio caricare nella Diagnosi di dimissione il referto della discussione GOM in formato pdf e solo dopo procedere alla chiusura della scheda.  </w:t>
      </w:r>
    </w:p>
    <w:p w14:paraId="48C8D5CD" w14:textId="77777777" w:rsidR="004A0A3B" w:rsidRPr="0041137B" w:rsidRDefault="004A0A3B" w:rsidP="004A0A3B">
      <w:pPr>
        <w:pStyle w:val="Titolo2"/>
        <w:spacing w:line="360" w:lineRule="auto"/>
        <w:rPr>
          <w:bCs/>
        </w:rPr>
      </w:pPr>
    </w:p>
    <w:p w14:paraId="5BBEE3A6" w14:textId="77777777" w:rsidR="004A0A3B" w:rsidRPr="0041137B" w:rsidRDefault="004A0A3B" w:rsidP="004A0A3B">
      <w:pPr>
        <w:keepNext/>
        <w:spacing w:line="360" w:lineRule="auto"/>
        <w:jc w:val="both"/>
        <w:outlineLvl w:val="1"/>
        <w:rPr>
          <w:bCs/>
        </w:rPr>
      </w:pPr>
      <w:r w:rsidRPr="0041137B">
        <w:rPr>
          <w:b/>
          <w:bCs/>
        </w:rPr>
        <w:t>Continuità territoriale, Attivazione ADI attraverso la piattaforma ROC</w:t>
      </w:r>
    </w:p>
    <w:p w14:paraId="453050C3" w14:textId="77777777" w:rsidR="004A0A3B" w:rsidRPr="0041137B" w:rsidRDefault="004A0A3B" w:rsidP="004A0A3B">
      <w:pPr>
        <w:spacing w:line="360" w:lineRule="auto"/>
        <w:jc w:val="both"/>
        <w:rPr>
          <w:rFonts w:eastAsia="Calibri"/>
        </w:rPr>
      </w:pPr>
      <w:r w:rsidRPr="0041137B">
        <w:rPr>
          <w:rFonts w:eastAsia="Calibri"/>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69973389" w14:textId="77777777" w:rsidR="004A0A3B" w:rsidRPr="0041137B" w:rsidRDefault="004A0A3B" w:rsidP="004A0A3B">
      <w:pPr>
        <w:spacing w:line="360" w:lineRule="auto"/>
        <w:jc w:val="both"/>
        <w:rPr>
          <w:rFonts w:eastAsia="Calibri"/>
        </w:rPr>
      </w:pPr>
      <w:r w:rsidRPr="0041137B">
        <w:rPr>
          <w:rFonts w:eastAsia="Calibri"/>
        </w:rPr>
        <w:t xml:space="preserve">In accordo con le sette ASL è stata inserita un’unica scheda dei servizi, che include le informazioni cliniche del paziente e le prestazioni richieste, così da facilitare e migliorare la presa in carico del Territorio. </w:t>
      </w:r>
    </w:p>
    <w:p w14:paraId="68A101C8" w14:textId="77777777" w:rsidR="004A0A3B" w:rsidRPr="0041137B" w:rsidRDefault="004A0A3B" w:rsidP="004A0A3B">
      <w:pPr>
        <w:spacing w:line="360" w:lineRule="auto"/>
        <w:jc w:val="both"/>
        <w:rPr>
          <w:rFonts w:eastAsia="Calibri"/>
        </w:rPr>
      </w:pPr>
      <w:r w:rsidRPr="0041137B">
        <w:rPr>
          <w:rFonts w:eastAsia="Calibri"/>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14:paraId="635C20F4" w14:textId="05EEB0D8" w:rsidR="004A0A3B" w:rsidRPr="0041137B" w:rsidRDefault="004A0A3B" w:rsidP="004A0A3B">
      <w:pPr>
        <w:spacing w:line="360" w:lineRule="auto"/>
        <w:jc w:val="both"/>
        <w:rPr>
          <w:rFonts w:eastAsia="Calibri"/>
        </w:rPr>
      </w:pPr>
      <w:r w:rsidRPr="0041137B">
        <w:rPr>
          <w:rFonts w:eastAsia="Calibri"/>
        </w:rPr>
        <w:t>Tramite la piattaforma il GOM richiedente ha la possibilità di verificare la effettiva avvenuta presa in carico dal Territorio.  Il MMG inviante al GOM riceverà informativa attraverso la stessa piattaforma.</w:t>
      </w:r>
    </w:p>
    <w:p w14:paraId="1CB556A0" w14:textId="77777777" w:rsidR="004A0A3B" w:rsidRPr="0041137B" w:rsidRDefault="004A0A3B" w:rsidP="004A0A3B">
      <w:pPr>
        <w:spacing w:line="360" w:lineRule="auto"/>
        <w:jc w:val="center"/>
        <w:rPr>
          <w:noProof/>
        </w:rPr>
      </w:pPr>
      <w:r w:rsidRPr="0041137B">
        <w:rPr>
          <w:rFonts w:eastAsia="Calibri"/>
          <w:noProof/>
        </w:rPr>
        <w:drawing>
          <wp:inline distT="0" distB="0" distL="0" distR="0" wp14:anchorId="0C380390" wp14:editId="5BED72B8">
            <wp:extent cx="5143500" cy="2552493"/>
            <wp:effectExtent l="0" t="0" r="0" b="635"/>
            <wp:docPr id="45" name="Immagine 45"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e.derrico\Desktop\Cattu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658" cy="2577880"/>
                    </a:xfrm>
                    <a:prstGeom prst="rect">
                      <a:avLst/>
                    </a:prstGeom>
                    <a:noFill/>
                    <a:ln>
                      <a:noFill/>
                    </a:ln>
                  </pic:spPr>
                </pic:pic>
              </a:graphicData>
            </a:graphic>
          </wp:inline>
        </w:drawing>
      </w:r>
      <w:r w:rsidRPr="0041137B">
        <w:rPr>
          <w:noProof/>
        </w:rPr>
        <w:drawing>
          <wp:inline distT="0" distB="0" distL="0" distR="0" wp14:anchorId="3F56DAA8" wp14:editId="020F2265">
            <wp:extent cx="5238750" cy="3254375"/>
            <wp:effectExtent l="0" t="0" r="0" b="317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3953" cy="3263819"/>
                    </a:xfrm>
                    <a:prstGeom prst="rect">
                      <a:avLst/>
                    </a:prstGeom>
                  </pic:spPr>
                </pic:pic>
              </a:graphicData>
            </a:graphic>
          </wp:inline>
        </w:drawing>
      </w:r>
      <w:r w:rsidRPr="0041137B">
        <w:rPr>
          <w:noProof/>
        </w:rPr>
        <w:drawing>
          <wp:inline distT="0" distB="0" distL="0" distR="0" wp14:anchorId="19A73B7C" wp14:editId="3FA1BFC4">
            <wp:extent cx="4733925" cy="2981325"/>
            <wp:effectExtent l="0" t="0" r="9525"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9699" cy="2984961"/>
                    </a:xfrm>
                    <a:prstGeom prst="rect">
                      <a:avLst/>
                    </a:prstGeom>
                  </pic:spPr>
                </pic:pic>
              </a:graphicData>
            </a:graphic>
          </wp:inline>
        </w:drawing>
      </w:r>
    </w:p>
    <w:p w14:paraId="73C8EAC6" w14:textId="77777777" w:rsidR="004A0A3B" w:rsidRPr="0041137B" w:rsidRDefault="004A0A3B" w:rsidP="004A0A3B">
      <w:pPr>
        <w:spacing w:line="360" w:lineRule="auto"/>
        <w:jc w:val="center"/>
        <w:rPr>
          <w:rFonts w:eastAsia="Calibri"/>
        </w:rPr>
      </w:pPr>
    </w:p>
    <w:p w14:paraId="7DE3A609" w14:textId="77777777" w:rsidR="004A0A3B" w:rsidRPr="0041137B" w:rsidRDefault="004A0A3B" w:rsidP="004A0A3B">
      <w:pPr>
        <w:tabs>
          <w:tab w:val="left" w:pos="1055"/>
        </w:tabs>
        <w:spacing w:line="360" w:lineRule="auto"/>
        <w:jc w:val="center"/>
        <w:rPr>
          <w:b/>
        </w:rPr>
      </w:pPr>
      <w:r w:rsidRPr="0041137B">
        <w:rPr>
          <w:noProof/>
        </w:rPr>
        <w:drawing>
          <wp:inline distT="0" distB="0" distL="0" distR="0" wp14:anchorId="3B46AA21" wp14:editId="20F98B5B">
            <wp:extent cx="4695825" cy="3635635"/>
            <wp:effectExtent l="0" t="0" r="0" b="317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709" cy="3639416"/>
                    </a:xfrm>
                    <a:prstGeom prst="rect">
                      <a:avLst/>
                    </a:prstGeom>
                  </pic:spPr>
                </pic:pic>
              </a:graphicData>
            </a:graphic>
          </wp:inline>
        </w:drawing>
      </w:r>
      <w:r w:rsidRPr="0041137B">
        <w:rPr>
          <w:noProof/>
        </w:rPr>
        <w:drawing>
          <wp:inline distT="0" distB="0" distL="0" distR="0" wp14:anchorId="2063F3F5" wp14:editId="3592C5F0">
            <wp:extent cx="4743450" cy="2934962"/>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8991" cy="2944578"/>
                    </a:xfrm>
                    <a:prstGeom prst="rect">
                      <a:avLst/>
                    </a:prstGeom>
                  </pic:spPr>
                </pic:pic>
              </a:graphicData>
            </a:graphic>
          </wp:inline>
        </w:drawing>
      </w:r>
    </w:p>
    <w:p w14:paraId="2165AE11" w14:textId="77777777" w:rsidR="004A0A3B" w:rsidRPr="0041137B" w:rsidRDefault="004A0A3B" w:rsidP="004A0A3B">
      <w:pPr>
        <w:jc w:val="center"/>
      </w:pPr>
      <w:r w:rsidRPr="0041137B">
        <w:rPr>
          <w:noProof/>
        </w:rPr>
        <w:drawing>
          <wp:inline distT="0" distB="0" distL="0" distR="0" wp14:anchorId="5AC04A0C" wp14:editId="1DE5A19A">
            <wp:extent cx="4791075" cy="1124943"/>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3836" cy="1134983"/>
                    </a:xfrm>
                    <a:prstGeom prst="rect">
                      <a:avLst/>
                    </a:prstGeom>
                  </pic:spPr>
                </pic:pic>
              </a:graphicData>
            </a:graphic>
          </wp:inline>
        </w:drawing>
      </w:r>
    </w:p>
    <w:p w14:paraId="54D39352" w14:textId="77777777" w:rsidR="004A0A3B" w:rsidRPr="0041137B" w:rsidRDefault="004A0A3B" w:rsidP="004A0A3B">
      <w:pPr>
        <w:tabs>
          <w:tab w:val="left" w:pos="1055"/>
        </w:tabs>
        <w:spacing w:line="360" w:lineRule="auto"/>
        <w:jc w:val="both"/>
        <w:rPr>
          <w:b/>
        </w:rPr>
      </w:pPr>
    </w:p>
    <w:p w14:paraId="53C7A620" w14:textId="77777777" w:rsidR="004A0A3B" w:rsidRPr="0041137B" w:rsidRDefault="004A0A3B" w:rsidP="004A0A3B">
      <w:pPr>
        <w:tabs>
          <w:tab w:val="left" w:pos="1055"/>
        </w:tabs>
        <w:spacing w:line="360" w:lineRule="auto"/>
        <w:jc w:val="both"/>
        <w:rPr>
          <w:b/>
        </w:rPr>
      </w:pPr>
    </w:p>
    <w:p w14:paraId="708CC64B" w14:textId="35FA86F1" w:rsidR="004A0A3B" w:rsidRPr="0041137B" w:rsidRDefault="004A0A3B">
      <w:pPr>
        <w:keepNext/>
        <w:spacing w:line="360" w:lineRule="auto"/>
        <w:jc w:val="both"/>
      </w:pPr>
    </w:p>
    <w:p w14:paraId="713F7590" w14:textId="0EEB363F" w:rsidR="00AF28B4" w:rsidRPr="0041137B" w:rsidRDefault="005A6077">
      <w:pPr>
        <w:keepNext/>
        <w:spacing w:line="360" w:lineRule="auto"/>
        <w:jc w:val="both"/>
        <w:rPr>
          <w:b/>
        </w:rPr>
      </w:pPr>
      <w:r w:rsidRPr="0041137B">
        <w:rPr>
          <w:b/>
        </w:rPr>
        <w:t>Rete Cardioncologca (CardioROC)</w:t>
      </w:r>
    </w:p>
    <w:p w14:paraId="2A8E0808" w14:textId="77777777" w:rsidR="00AF28B4" w:rsidRPr="0041137B" w:rsidRDefault="005A6077">
      <w:pPr>
        <w:pBdr>
          <w:top w:val="nil"/>
          <w:left w:val="nil"/>
          <w:bottom w:val="nil"/>
          <w:right w:val="nil"/>
          <w:between w:val="nil"/>
        </w:pBdr>
        <w:spacing w:before="132" w:line="360" w:lineRule="auto"/>
        <w:ind w:left="293" w:right="333"/>
        <w:jc w:val="both"/>
        <w:rPr>
          <w:color w:val="000000"/>
        </w:rPr>
      </w:pPr>
      <w:r w:rsidRPr="0041137B">
        <w:rPr>
          <w:color w:val="000000"/>
        </w:rPr>
        <w:t>Nella piattaforma ROC è stato attivato il servizio di valutazione cardiologica per i pazienti oncologici a grave rischio cardiologico.</w:t>
      </w:r>
    </w:p>
    <w:p w14:paraId="25D6D1FB" w14:textId="764817F0" w:rsidR="00AF28B4" w:rsidRPr="0041137B" w:rsidRDefault="005A6077">
      <w:pPr>
        <w:pBdr>
          <w:top w:val="nil"/>
          <w:left w:val="nil"/>
          <w:bottom w:val="nil"/>
          <w:right w:val="nil"/>
          <w:between w:val="nil"/>
        </w:pBdr>
        <w:spacing w:line="360" w:lineRule="auto"/>
        <w:ind w:left="293" w:right="329"/>
        <w:jc w:val="both"/>
        <w:rPr>
          <w:color w:val="000000"/>
        </w:rPr>
      </w:pPr>
      <w:r w:rsidRPr="0041137B">
        <w:rPr>
          <w:color w:val="000000"/>
        </w:rPr>
        <w:t>La rete di cardiologi ha ricevuto le credenziali ROC per accedere al nuovo servizio di valutazione. La richiesta di consulenza cardiologica può essere inoltrata dal medico oncologo o case manager del GOM di interesse tramite la compilazione di una scheda (</w:t>
      </w:r>
      <w:r w:rsidRPr="0041137B">
        <w:rPr>
          <w:b/>
          <w:color w:val="000000"/>
        </w:rPr>
        <w:t xml:space="preserve">Figura </w:t>
      </w:r>
      <w:r w:rsidR="00E30A7C">
        <w:rPr>
          <w:b/>
          <w:color w:val="000000"/>
        </w:rPr>
        <w:t>2</w:t>
      </w:r>
      <w:r w:rsidRPr="0041137B">
        <w:rPr>
          <w:color w:val="000000"/>
        </w:rPr>
        <w:t>). Possono essere segnalati solo i pazienti con importanti fattori di rischio cardiovascolare o precedenti eventi cardiovascolari che possono condizionare la scelta del trattamento oncologico.</w:t>
      </w:r>
    </w:p>
    <w:p w14:paraId="3D425111" w14:textId="3853DC30" w:rsidR="00AF28B4" w:rsidRPr="0041137B" w:rsidRDefault="005A6077">
      <w:pPr>
        <w:pBdr>
          <w:top w:val="nil"/>
          <w:left w:val="nil"/>
          <w:bottom w:val="nil"/>
          <w:right w:val="nil"/>
          <w:between w:val="nil"/>
        </w:pBdr>
        <w:spacing w:before="2" w:line="360" w:lineRule="auto"/>
        <w:ind w:left="293" w:right="350"/>
        <w:jc w:val="both"/>
        <w:rPr>
          <w:color w:val="000000"/>
        </w:rPr>
      </w:pPr>
      <w:r w:rsidRPr="0041137B">
        <w:rPr>
          <w:color w:val="000000"/>
        </w:rPr>
        <w:t>Il cardiologo prenderà in carico la scheda del paziente GOM entro sette giorni dalla segnalazione e procederà al consulto cardiologico, compilando la specifica scheda di presa in carico e allegando la propria relazione (</w:t>
      </w:r>
      <w:r w:rsidRPr="0041137B">
        <w:rPr>
          <w:b/>
          <w:color w:val="000000"/>
        </w:rPr>
        <w:t xml:space="preserve">Figura </w:t>
      </w:r>
      <w:r w:rsidR="00E30A7C">
        <w:rPr>
          <w:b/>
          <w:color w:val="000000"/>
        </w:rPr>
        <w:t>3</w:t>
      </w:r>
      <w:r w:rsidRPr="0041137B">
        <w:rPr>
          <w:color w:val="000000"/>
        </w:rPr>
        <w:t>).</w:t>
      </w:r>
    </w:p>
    <w:p w14:paraId="342CCC92" w14:textId="77777777" w:rsidR="00AF28B4" w:rsidRPr="0041137B" w:rsidRDefault="00AF28B4">
      <w:pPr>
        <w:pBdr>
          <w:top w:val="nil"/>
          <w:left w:val="nil"/>
          <w:bottom w:val="nil"/>
          <w:right w:val="nil"/>
          <w:between w:val="nil"/>
        </w:pBdr>
        <w:rPr>
          <w:color w:val="000000"/>
        </w:rPr>
      </w:pPr>
    </w:p>
    <w:p w14:paraId="35B0DD3F" w14:textId="77777777" w:rsidR="00AF28B4" w:rsidRPr="0041137B" w:rsidRDefault="005A6077">
      <w:pPr>
        <w:pBdr>
          <w:top w:val="nil"/>
          <w:left w:val="nil"/>
          <w:bottom w:val="nil"/>
          <w:right w:val="nil"/>
          <w:between w:val="nil"/>
        </w:pBdr>
        <w:spacing w:before="2"/>
        <w:rPr>
          <w:color w:val="000000"/>
        </w:rPr>
      </w:pPr>
      <w:r w:rsidRPr="0041137B">
        <w:rPr>
          <w:noProof/>
        </w:rPr>
        <w:drawing>
          <wp:anchor distT="0" distB="0" distL="0" distR="0" simplePos="0" relativeHeight="251662336" behindDoc="0" locked="0" layoutInCell="1" hidden="0" allowOverlap="1" wp14:anchorId="497079B8" wp14:editId="1A6D8B36">
            <wp:simplePos x="0" y="0"/>
            <wp:positionH relativeFrom="column">
              <wp:posOffset>186055</wp:posOffset>
            </wp:positionH>
            <wp:positionV relativeFrom="paragraph">
              <wp:posOffset>173355</wp:posOffset>
            </wp:positionV>
            <wp:extent cx="4523105" cy="3933825"/>
            <wp:effectExtent l="0" t="0" r="0" b="9525"/>
            <wp:wrapTopAndBottom distT="0" dist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4523105" cy="3933825"/>
                    </a:xfrm>
                    <a:prstGeom prst="rect">
                      <a:avLst/>
                    </a:prstGeom>
                    <a:ln/>
                  </pic:spPr>
                </pic:pic>
              </a:graphicData>
            </a:graphic>
            <wp14:sizeRelH relativeFrom="margin">
              <wp14:pctWidth>0</wp14:pctWidth>
            </wp14:sizeRelH>
          </wp:anchor>
        </w:drawing>
      </w:r>
    </w:p>
    <w:p w14:paraId="5D249C6A" w14:textId="240B1144" w:rsidR="00AF28B4" w:rsidRPr="0041137B" w:rsidRDefault="005A6077">
      <w:pPr>
        <w:pBdr>
          <w:top w:val="nil"/>
          <w:left w:val="nil"/>
          <w:bottom w:val="nil"/>
          <w:right w:val="nil"/>
          <w:between w:val="nil"/>
        </w:pBdr>
        <w:spacing w:line="360" w:lineRule="auto"/>
        <w:ind w:right="329"/>
        <w:jc w:val="both"/>
        <w:rPr>
          <w:b/>
          <w:color w:val="000000"/>
        </w:rPr>
      </w:pPr>
      <w:r w:rsidRPr="0041137B">
        <w:rPr>
          <w:b/>
          <w:color w:val="000000"/>
        </w:rPr>
        <w:t xml:space="preserve">Figura </w:t>
      </w:r>
      <w:r w:rsidR="00E30A7C">
        <w:rPr>
          <w:b/>
          <w:color w:val="000000"/>
        </w:rPr>
        <w:t>2</w:t>
      </w:r>
    </w:p>
    <w:p w14:paraId="6091893D" w14:textId="77777777" w:rsidR="00AF28B4" w:rsidRPr="0041137B" w:rsidRDefault="005A6077">
      <w:pPr>
        <w:pBdr>
          <w:top w:val="nil"/>
          <w:left w:val="nil"/>
          <w:bottom w:val="nil"/>
          <w:right w:val="nil"/>
          <w:between w:val="nil"/>
        </w:pBdr>
        <w:spacing w:line="360" w:lineRule="auto"/>
        <w:ind w:left="293" w:right="329"/>
        <w:jc w:val="both"/>
        <w:rPr>
          <w:color w:val="000000"/>
        </w:rPr>
      </w:pPr>
      <w:r w:rsidRPr="0041137B">
        <w:rPr>
          <w:noProof/>
          <w:color w:val="000000"/>
        </w:rPr>
        <w:drawing>
          <wp:inline distT="0" distB="0" distL="0" distR="0" wp14:anchorId="733A3FF7" wp14:editId="1CB4EB6E">
            <wp:extent cx="4584485" cy="4180257"/>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4584485" cy="4180257"/>
                    </a:xfrm>
                    <a:prstGeom prst="rect">
                      <a:avLst/>
                    </a:prstGeom>
                    <a:ln/>
                  </pic:spPr>
                </pic:pic>
              </a:graphicData>
            </a:graphic>
          </wp:inline>
        </w:drawing>
      </w:r>
    </w:p>
    <w:p w14:paraId="4A4AD73B" w14:textId="1B210414" w:rsidR="00AF28B4" w:rsidRPr="0041137B" w:rsidRDefault="005A6077">
      <w:pPr>
        <w:pBdr>
          <w:top w:val="nil"/>
          <w:left w:val="nil"/>
          <w:bottom w:val="nil"/>
          <w:right w:val="nil"/>
          <w:between w:val="nil"/>
        </w:pBdr>
        <w:spacing w:line="360" w:lineRule="auto"/>
        <w:ind w:left="293" w:right="329"/>
        <w:jc w:val="both"/>
        <w:rPr>
          <w:b/>
          <w:color w:val="000000"/>
        </w:rPr>
      </w:pPr>
      <w:r w:rsidRPr="0041137B">
        <w:rPr>
          <w:b/>
          <w:color w:val="000000"/>
        </w:rPr>
        <w:t xml:space="preserve">Figura </w:t>
      </w:r>
      <w:r w:rsidR="00E30A7C">
        <w:rPr>
          <w:b/>
          <w:color w:val="000000"/>
        </w:rPr>
        <w:t>3</w:t>
      </w:r>
    </w:p>
    <w:p w14:paraId="342FC5C1" w14:textId="77777777" w:rsidR="00AF28B4" w:rsidRPr="0041137B" w:rsidRDefault="00AF28B4">
      <w:pPr>
        <w:tabs>
          <w:tab w:val="left" w:pos="1055"/>
        </w:tabs>
        <w:spacing w:line="360" w:lineRule="auto"/>
        <w:jc w:val="both"/>
        <w:rPr>
          <w:b/>
        </w:rPr>
      </w:pPr>
    </w:p>
    <w:p w14:paraId="3715FD52" w14:textId="77777777" w:rsidR="004A0A3B" w:rsidRPr="0041137B" w:rsidRDefault="004A0A3B" w:rsidP="004A0A3B">
      <w:pPr>
        <w:spacing w:after="160" w:line="360" w:lineRule="auto"/>
        <w:jc w:val="both"/>
        <w:rPr>
          <w:rFonts w:eastAsia="Calibri"/>
          <w:b/>
        </w:rPr>
      </w:pPr>
      <w:r w:rsidRPr="0041137B">
        <w:rPr>
          <w:rFonts w:eastAsia="Calibri"/>
          <w:b/>
        </w:rPr>
        <w:t xml:space="preserve">Valutazione per Trial Clinico </w:t>
      </w:r>
    </w:p>
    <w:p w14:paraId="61A3F566" w14:textId="77777777" w:rsidR="004A0A3B" w:rsidRPr="0041137B" w:rsidRDefault="004A0A3B" w:rsidP="004A0A3B">
      <w:pPr>
        <w:tabs>
          <w:tab w:val="left" w:pos="1134"/>
        </w:tabs>
        <w:spacing w:line="360" w:lineRule="auto"/>
        <w:ind w:right="-1"/>
        <w:jc w:val="both"/>
        <w:rPr>
          <w:bCs/>
        </w:rPr>
      </w:pPr>
      <w:r w:rsidRPr="0041137B">
        <w:rPr>
          <w:bCs/>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41137B">
        <w:rPr>
          <w:lang w:val="x-none"/>
        </w:rPr>
        <w:t xml:space="preserve"> </w:t>
      </w:r>
      <w:r w:rsidRPr="0041137B">
        <w:rPr>
          <w:b/>
          <w:bCs/>
          <w:i/>
        </w:rPr>
        <w:t>Trial Clinico</w:t>
      </w:r>
      <w:r w:rsidRPr="0041137B">
        <w:rPr>
          <w:bCs/>
        </w:rPr>
        <w:t>.</w:t>
      </w:r>
    </w:p>
    <w:p w14:paraId="6A0A3640" w14:textId="77777777" w:rsidR="004A0A3B" w:rsidRPr="0041137B" w:rsidRDefault="004A0A3B" w:rsidP="004A0A3B">
      <w:pPr>
        <w:tabs>
          <w:tab w:val="left" w:pos="1134"/>
        </w:tabs>
        <w:spacing w:line="360" w:lineRule="auto"/>
        <w:ind w:right="-1"/>
        <w:jc w:val="both"/>
        <w:rPr>
          <w:bCs/>
        </w:rPr>
      </w:pPr>
      <w:r w:rsidRPr="0041137B">
        <w:rPr>
          <w:bCs/>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14:paraId="24D01A2E" w14:textId="77777777" w:rsidR="004A0A3B" w:rsidRPr="0041137B" w:rsidRDefault="004A0A3B" w:rsidP="004A0A3B">
      <w:pPr>
        <w:tabs>
          <w:tab w:val="left" w:pos="1134"/>
        </w:tabs>
        <w:spacing w:line="360" w:lineRule="auto"/>
        <w:ind w:right="-1"/>
        <w:jc w:val="both"/>
        <w:rPr>
          <w:bCs/>
        </w:rPr>
      </w:pPr>
      <w:r w:rsidRPr="0041137B">
        <w:rPr>
          <w:bCs/>
        </w:rPr>
        <w:t xml:space="preserve">La richiesta del GOM avviene con la compilazione di una scheda di segnalazione ed allegando il verbale del GOM. </w:t>
      </w:r>
    </w:p>
    <w:p w14:paraId="5E8923E3" w14:textId="77777777" w:rsidR="004A0A3B" w:rsidRPr="0041137B" w:rsidRDefault="004A0A3B" w:rsidP="004A0A3B">
      <w:pPr>
        <w:tabs>
          <w:tab w:val="left" w:pos="1134"/>
        </w:tabs>
        <w:spacing w:line="360" w:lineRule="auto"/>
        <w:ind w:right="-1"/>
        <w:jc w:val="both"/>
        <w:rPr>
          <w:bCs/>
        </w:rPr>
      </w:pPr>
      <w:r w:rsidRPr="0041137B">
        <w:rPr>
          <w:bCs/>
        </w:rPr>
        <w:t>Nella scheda i campi richiesti sono:</w:t>
      </w:r>
    </w:p>
    <w:p w14:paraId="4E3298C0" w14:textId="77777777" w:rsidR="004A0A3B" w:rsidRPr="0041137B" w:rsidRDefault="004A0A3B" w:rsidP="009C6755">
      <w:pPr>
        <w:numPr>
          <w:ilvl w:val="0"/>
          <w:numId w:val="9"/>
        </w:numPr>
        <w:tabs>
          <w:tab w:val="left" w:pos="1134"/>
        </w:tabs>
        <w:spacing w:after="160" w:line="360" w:lineRule="auto"/>
        <w:ind w:right="-1"/>
        <w:jc w:val="both"/>
        <w:rPr>
          <w:b/>
        </w:rPr>
      </w:pPr>
      <w:r w:rsidRPr="0041137B">
        <w:rPr>
          <w:b/>
        </w:rPr>
        <w:t>Il n° linee di trattamento precedenti</w:t>
      </w:r>
    </w:p>
    <w:p w14:paraId="061ADD10" w14:textId="77777777" w:rsidR="004A0A3B" w:rsidRPr="0041137B" w:rsidRDefault="004A0A3B" w:rsidP="009C6755">
      <w:pPr>
        <w:numPr>
          <w:ilvl w:val="0"/>
          <w:numId w:val="9"/>
        </w:numPr>
        <w:tabs>
          <w:tab w:val="left" w:pos="1134"/>
        </w:tabs>
        <w:spacing w:after="160" w:line="360" w:lineRule="auto"/>
        <w:ind w:right="-1"/>
        <w:jc w:val="both"/>
        <w:rPr>
          <w:b/>
        </w:rPr>
      </w:pPr>
      <w:r w:rsidRPr="0041137B">
        <w:rPr>
          <w:b/>
        </w:rPr>
        <w:t>Le condizioni cliniche del paziente (performance status ECOG)</w:t>
      </w:r>
    </w:p>
    <w:p w14:paraId="4F9F6416" w14:textId="77777777" w:rsidR="004A0A3B" w:rsidRPr="0041137B" w:rsidRDefault="004A0A3B" w:rsidP="009C6755">
      <w:pPr>
        <w:numPr>
          <w:ilvl w:val="0"/>
          <w:numId w:val="9"/>
        </w:numPr>
        <w:tabs>
          <w:tab w:val="left" w:pos="1134"/>
        </w:tabs>
        <w:spacing w:after="160" w:line="360" w:lineRule="auto"/>
        <w:ind w:right="-1"/>
        <w:jc w:val="both"/>
        <w:rPr>
          <w:b/>
        </w:rPr>
      </w:pPr>
      <w:r w:rsidRPr="0041137B">
        <w:rPr>
          <w:b/>
        </w:rPr>
        <w:t>Eventuali comorbidità</w:t>
      </w:r>
    </w:p>
    <w:p w14:paraId="30CF7F74" w14:textId="77777777" w:rsidR="004A0A3B" w:rsidRPr="0041137B" w:rsidRDefault="004A0A3B" w:rsidP="009C6755">
      <w:pPr>
        <w:numPr>
          <w:ilvl w:val="0"/>
          <w:numId w:val="9"/>
        </w:numPr>
        <w:tabs>
          <w:tab w:val="left" w:pos="1134"/>
        </w:tabs>
        <w:spacing w:after="160" w:line="360" w:lineRule="auto"/>
        <w:ind w:right="-1"/>
        <w:jc w:val="both"/>
        <w:rPr>
          <w:b/>
        </w:rPr>
      </w:pPr>
      <w:r w:rsidRPr="0041137B">
        <w:rPr>
          <w:b/>
        </w:rPr>
        <w:t>Candidabile ad una terapia standard.  (il case manager che lo prende in carico per l'eventuale trial, nel caso di impossibilità ad arruolarlo, rinvia il paziente al centro di provenienza.</w:t>
      </w:r>
    </w:p>
    <w:p w14:paraId="2359485A" w14:textId="77777777" w:rsidR="004A0A3B" w:rsidRPr="0041137B" w:rsidRDefault="004A0A3B" w:rsidP="009C6755">
      <w:pPr>
        <w:numPr>
          <w:ilvl w:val="0"/>
          <w:numId w:val="9"/>
        </w:numPr>
        <w:tabs>
          <w:tab w:val="left" w:pos="1134"/>
        </w:tabs>
        <w:spacing w:after="160" w:line="360" w:lineRule="auto"/>
        <w:ind w:right="-1"/>
        <w:jc w:val="both"/>
        <w:rPr>
          <w:b/>
        </w:rPr>
      </w:pPr>
      <w:r w:rsidRPr="0041137B">
        <w:rPr>
          <w:b/>
        </w:rPr>
        <w:t xml:space="preserve">Metastasi cerebrali </w:t>
      </w:r>
    </w:p>
    <w:p w14:paraId="33397BEA" w14:textId="77777777" w:rsidR="004A0A3B" w:rsidRPr="0041137B" w:rsidRDefault="004A0A3B" w:rsidP="009C6755">
      <w:pPr>
        <w:numPr>
          <w:ilvl w:val="0"/>
          <w:numId w:val="9"/>
        </w:numPr>
        <w:tabs>
          <w:tab w:val="left" w:pos="1134"/>
        </w:tabs>
        <w:spacing w:after="160" w:line="360" w:lineRule="auto"/>
        <w:ind w:right="-1"/>
        <w:jc w:val="both"/>
        <w:rPr>
          <w:b/>
        </w:rPr>
      </w:pPr>
      <w:r w:rsidRPr="0041137B">
        <w:rPr>
          <w:b/>
        </w:rPr>
        <w:t>Disponibile NGS (se è già noto lo stato di MSI e/o altri "target")</w:t>
      </w:r>
    </w:p>
    <w:p w14:paraId="3F5383F8" w14:textId="77777777" w:rsidR="004A0A3B" w:rsidRPr="0041137B" w:rsidRDefault="004A0A3B" w:rsidP="004A0A3B">
      <w:pPr>
        <w:tabs>
          <w:tab w:val="left" w:pos="1134"/>
        </w:tabs>
        <w:spacing w:line="360" w:lineRule="auto"/>
        <w:ind w:right="-1"/>
        <w:jc w:val="both"/>
        <w:rPr>
          <w:bCs/>
        </w:rPr>
      </w:pPr>
      <w:r w:rsidRPr="0041137B">
        <w:rPr>
          <w:bCs/>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14:paraId="01FA9145" w14:textId="77777777" w:rsidR="004A0A3B" w:rsidRPr="0041137B" w:rsidRDefault="004A0A3B" w:rsidP="004A0A3B">
      <w:pPr>
        <w:tabs>
          <w:tab w:val="left" w:pos="1134"/>
        </w:tabs>
        <w:spacing w:line="360" w:lineRule="auto"/>
        <w:ind w:right="-1"/>
        <w:jc w:val="both"/>
        <w:rPr>
          <w:bCs/>
        </w:rPr>
      </w:pPr>
      <w:r w:rsidRPr="0041137B">
        <w:rPr>
          <w:b/>
        </w:rPr>
        <w:t xml:space="preserve">I </w:t>
      </w:r>
      <w:r w:rsidRPr="0041137B">
        <w:rPr>
          <w:b/>
          <w:lang w:val="x-none"/>
        </w:rPr>
        <w:t xml:space="preserve">Centri </w:t>
      </w:r>
      <w:r w:rsidRPr="0041137B">
        <w:rPr>
          <w:b/>
        </w:rPr>
        <w:t xml:space="preserve">di Fase I </w:t>
      </w:r>
      <w:r w:rsidRPr="0041137B">
        <w:rPr>
          <w:bCs/>
        </w:rPr>
        <w:t>sono</w:t>
      </w:r>
      <w:r w:rsidRPr="0041137B">
        <w:rPr>
          <w:b/>
        </w:rPr>
        <w:t>:</w:t>
      </w:r>
      <w:r w:rsidRPr="0041137B">
        <w:rPr>
          <w:bCs/>
        </w:rPr>
        <w:t xml:space="preserve"> A.O.U. Federico II, I.N.T. Fondazione G. Pascale e A.O.U. Vanvitelli</w:t>
      </w:r>
    </w:p>
    <w:p w14:paraId="04A3C52F" w14:textId="77777777" w:rsidR="004A0A3B" w:rsidRPr="0041137B" w:rsidRDefault="004A0A3B" w:rsidP="004A0A3B">
      <w:pPr>
        <w:tabs>
          <w:tab w:val="left" w:pos="1134"/>
        </w:tabs>
        <w:spacing w:line="360" w:lineRule="auto"/>
        <w:ind w:right="-1"/>
        <w:jc w:val="both"/>
        <w:rPr>
          <w:bCs/>
        </w:rPr>
      </w:pPr>
      <w:r w:rsidRPr="0041137B">
        <w:rPr>
          <w:bCs/>
          <w:noProof/>
        </w:rPr>
        <w:drawing>
          <wp:inline distT="0" distB="0" distL="0" distR="0" wp14:anchorId="47980A51" wp14:editId="2ED0AFD3">
            <wp:extent cx="6120130" cy="4908637"/>
            <wp:effectExtent l="0" t="0" r="0" b="6350"/>
            <wp:docPr id="2" name="Immagine 2"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908637"/>
                    </a:xfrm>
                    <a:prstGeom prst="rect">
                      <a:avLst/>
                    </a:prstGeom>
                    <a:noFill/>
                    <a:ln>
                      <a:noFill/>
                    </a:ln>
                  </pic:spPr>
                </pic:pic>
              </a:graphicData>
            </a:graphic>
          </wp:inline>
        </w:drawing>
      </w:r>
    </w:p>
    <w:p w14:paraId="19D049A3" w14:textId="77777777" w:rsidR="004A0A3B" w:rsidRPr="0041137B" w:rsidRDefault="004A0A3B" w:rsidP="004A0A3B">
      <w:pPr>
        <w:tabs>
          <w:tab w:val="left" w:pos="1134"/>
        </w:tabs>
        <w:spacing w:line="360" w:lineRule="auto"/>
        <w:ind w:right="-1"/>
        <w:jc w:val="both"/>
        <w:rPr>
          <w:bCs/>
        </w:rPr>
      </w:pPr>
    </w:p>
    <w:p w14:paraId="12C751D7" w14:textId="628927FF" w:rsidR="00213930" w:rsidRDefault="00213930"/>
    <w:p w14:paraId="42D05567" w14:textId="77777777" w:rsidR="00565609" w:rsidRPr="0041137B" w:rsidRDefault="00565609"/>
    <w:p w14:paraId="1B49135D" w14:textId="77777777" w:rsidR="00D91692" w:rsidRPr="0078734F" w:rsidRDefault="00D91692" w:rsidP="00D91692">
      <w:pPr>
        <w:spacing w:line="360" w:lineRule="auto"/>
        <w:jc w:val="both"/>
        <w:rPr>
          <w:rFonts w:eastAsia="Calibri"/>
          <w:b/>
        </w:rPr>
      </w:pPr>
      <w:r>
        <w:rPr>
          <w:rFonts w:eastAsia="Calibri"/>
          <w:b/>
        </w:rPr>
        <w:t>Valutazione</w:t>
      </w:r>
      <w:r w:rsidRPr="0078734F">
        <w:rPr>
          <w:rFonts w:eastAsia="Calibri"/>
          <w:b/>
        </w:rPr>
        <w:t xml:space="preserve"> </w:t>
      </w:r>
      <w:r>
        <w:rPr>
          <w:rFonts w:eastAsia="Calibri"/>
          <w:b/>
        </w:rPr>
        <w:t xml:space="preserve">nutrizionale e psico-oncologica </w:t>
      </w:r>
    </w:p>
    <w:p w14:paraId="5D789D97" w14:textId="6E1F5CE2" w:rsidR="00D91692" w:rsidRDefault="00D91692" w:rsidP="00D91692">
      <w:pPr>
        <w:spacing w:line="360" w:lineRule="auto"/>
        <w:jc w:val="both"/>
        <w:rPr>
          <w:rFonts w:eastAsia="Calibri"/>
        </w:rPr>
      </w:pPr>
      <w:r w:rsidRPr="0078734F">
        <w:rPr>
          <w:rFonts w:eastAsia="Calibri"/>
        </w:rPr>
        <w:t xml:space="preserve">La presa in carico </w:t>
      </w:r>
      <w:r>
        <w:rPr>
          <w:rFonts w:eastAsia="Calibri"/>
        </w:rPr>
        <w:t xml:space="preserve">dei GOM deve avvenire in maniera </w:t>
      </w:r>
      <w:r w:rsidRPr="0078734F">
        <w:rPr>
          <w:rFonts w:eastAsia="Calibri"/>
        </w:rPr>
        <w:t xml:space="preserve">olistica </w:t>
      </w:r>
      <w:r>
        <w:rPr>
          <w:rFonts w:eastAsia="Calibri"/>
        </w:rPr>
        <w:t>includendo anche l’aspetto psico-sociale e nutrizionale. La piattaforma ROC dà la possibilità di inserire nella sezione “allegati” la relazione nutrizionale e psicologica a testimonianza del percorso di screening previsto dai due PDTA specifici.</w:t>
      </w:r>
    </w:p>
    <w:p w14:paraId="77429CA4" w14:textId="77777777" w:rsidR="00D91692" w:rsidRDefault="00D91692" w:rsidP="00D91692">
      <w:pPr>
        <w:spacing w:line="360" w:lineRule="auto"/>
        <w:jc w:val="center"/>
        <w:rPr>
          <w:rFonts w:eastAsia="Calibri"/>
        </w:rPr>
      </w:pPr>
      <w:r w:rsidRPr="0078734F">
        <w:rPr>
          <w:rFonts w:eastAsia="Calibri"/>
          <w:noProof/>
        </w:rPr>
        <w:drawing>
          <wp:inline distT="0" distB="0" distL="0" distR="0" wp14:anchorId="41AE1B4C" wp14:editId="4F5A1178">
            <wp:extent cx="5276850" cy="3388565"/>
            <wp:effectExtent l="0" t="0" r="0" b="2540"/>
            <wp:docPr id="3" name="Immagine 3"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e.derrico\Desktop\Cattur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4285" cy="3393339"/>
                    </a:xfrm>
                    <a:prstGeom prst="rect">
                      <a:avLst/>
                    </a:prstGeom>
                    <a:noFill/>
                    <a:ln>
                      <a:noFill/>
                    </a:ln>
                  </pic:spPr>
                </pic:pic>
              </a:graphicData>
            </a:graphic>
          </wp:inline>
        </w:drawing>
      </w:r>
    </w:p>
    <w:p w14:paraId="51804A45" w14:textId="77777777" w:rsidR="00D91692" w:rsidRPr="0078734F" w:rsidRDefault="00D91692" w:rsidP="00D91692">
      <w:pPr>
        <w:spacing w:line="360" w:lineRule="auto"/>
        <w:jc w:val="center"/>
        <w:rPr>
          <w:rFonts w:eastAsia="Calibri"/>
        </w:rPr>
      </w:pPr>
      <w:r w:rsidRPr="0078734F">
        <w:rPr>
          <w:rFonts w:eastAsia="Calibri"/>
          <w:noProof/>
        </w:rPr>
        <w:drawing>
          <wp:inline distT="0" distB="0" distL="0" distR="0" wp14:anchorId="4D5D00C9" wp14:editId="03F3F0D8">
            <wp:extent cx="5372100" cy="3222625"/>
            <wp:effectExtent l="0" t="0" r="0" b="0"/>
            <wp:docPr id="4" name="Immagine 4"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622" cy="3228937"/>
                    </a:xfrm>
                    <a:prstGeom prst="rect">
                      <a:avLst/>
                    </a:prstGeom>
                    <a:noFill/>
                    <a:ln>
                      <a:noFill/>
                    </a:ln>
                  </pic:spPr>
                </pic:pic>
              </a:graphicData>
            </a:graphic>
          </wp:inline>
        </w:drawing>
      </w:r>
    </w:p>
    <w:p w14:paraId="7868CBE5" w14:textId="564DB7B7" w:rsidR="00213930" w:rsidRDefault="00213930"/>
    <w:p w14:paraId="7E8DC477" w14:textId="415DAF41" w:rsidR="00F322F7" w:rsidRDefault="00F322F7"/>
    <w:p w14:paraId="4219231C" w14:textId="7872C0F7" w:rsidR="00F322F7" w:rsidRDefault="00F322F7"/>
    <w:p w14:paraId="6561CECC" w14:textId="1B3E365C" w:rsidR="00BB7D24" w:rsidRDefault="00BB7D24"/>
    <w:p w14:paraId="299CB7E5" w14:textId="453C9CDB" w:rsidR="00F322F7" w:rsidRDefault="00F322F7"/>
    <w:p w14:paraId="70F593DA" w14:textId="32A809C1" w:rsidR="00AF28B4" w:rsidRPr="0041137B" w:rsidRDefault="005A6077">
      <w:pPr>
        <w:spacing w:line="360" w:lineRule="auto"/>
        <w:jc w:val="both"/>
        <w:rPr>
          <w:b/>
        </w:rPr>
      </w:pPr>
      <w:r w:rsidRPr="0041137B">
        <w:rPr>
          <w:b/>
        </w:rPr>
        <w:t>Ruolo dei Medici di Medina Generale (MMG) nei GOM</w:t>
      </w:r>
    </w:p>
    <w:p w14:paraId="1835F64D" w14:textId="77777777" w:rsidR="00AF28B4" w:rsidRPr="0041137B" w:rsidRDefault="005A6077" w:rsidP="00634698">
      <w:pPr>
        <w:pBdr>
          <w:top w:val="nil"/>
          <w:left w:val="nil"/>
          <w:bottom w:val="nil"/>
          <w:right w:val="nil"/>
          <w:between w:val="nil"/>
        </w:pBdr>
        <w:spacing w:before="138" w:line="360" w:lineRule="auto"/>
        <w:ind w:right="335"/>
        <w:jc w:val="both"/>
        <w:rPr>
          <w:color w:val="000000"/>
        </w:rPr>
      </w:pPr>
      <w:r w:rsidRPr="0041137B">
        <w:rPr>
          <w:color w:val="000000"/>
        </w:rP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14:paraId="6936B539" w14:textId="77777777" w:rsidR="00AF28B4" w:rsidRPr="0041137B" w:rsidRDefault="005A6077" w:rsidP="00634698">
      <w:pPr>
        <w:pBdr>
          <w:top w:val="nil"/>
          <w:left w:val="nil"/>
          <w:bottom w:val="nil"/>
          <w:right w:val="nil"/>
          <w:between w:val="nil"/>
        </w:pBdr>
        <w:spacing w:line="360" w:lineRule="auto"/>
        <w:ind w:right="347"/>
        <w:jc w:val="both"/>
        <w:rPr>
          <w:color w:val="000000"/>
        </w:rPr>
      </w:pPr>
      <w:r w:rsidRPr="0041137B">
        <w:rPr>
          <w:color w:val="000000"/>
        </w:rPr>
        <w:t>Tutti i MMG possono entrare a far parte della Rete Oncologica Campana (ROC) e ottenere le credenziali di accesso alla piattaforma ROC.</w:t>
      </w:r>
    </w:p>
    <w:p w14:paraId="72D32FF5" w14:textId="77777777" w:rsidR="00AF28B4" w:rsidRPr="0041137B" w:rsidRDefault="005A6077" w:rsidP="00634698">
      <w:pPr>
        <w:pBdr>
          <w:top w:val="nil"/>
          <w:left w:val="nil"/>
          <w:bottom w:val="nil"/>
          <w:right w:val="nil"/>
          <w:between w:val="nil"/>
        </w:pBdr>
        <w:spacing w:line="360" w:lineRule="auto"/>
        <w:ind w:right="341"/>
        <w:jc w:val="both"/>
        <w:rPr>
          <w:color w:val="000000"/>
        </w:rPr>
      </w:pPr>
      <w:r w:rsidRPr="0041137B">
        <w:rPr>
          <w:color w:val="000000"/>
        </w:rPr>
        <w:t>Una volta ottenute le credenziali, essi potranno segnalare nuovi casi ai Gruppi Oncologici Multidisciplinari (GOM) della Rete.</w:t>
      </w:r>
    </w:p>
    <w:p w14:paraId="2AE3CB8E" w14:textId="77777777" w:rsidR="00AF28B4" w:rsidRPr="0041137B" w:rsidRDefault="005A6077" w:rsidP="00634698">
      <w:pPr>
        <w:pBdr>
          <w:top w:val="nil"/>
          <w:left w:val="nil"/>
          <w:bottom w:val="nil"/>
          <w:right w:val="nil"/>
          <w:between w:val="nil"/>
        </w:pBdr>
        <w:spacing w:before="1" w:line="360" w:lineRule="auto"/>
        <w:ind w:right="341"/>
        <w:jc w:val="both"/>
        <w:rPr>
          <w:color w:val="000000"/>
        </w:rPr>
      </w:pPr>
      <w:r w:rsidRPr="0041137B">
        <w:rPr>
          <w:color w:val="000000"/>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14:paraId="0004E2AD" w14:textId="77777777" w:rsidR="00AF28B4" w:rsidRPr="0041137B" w:rsidRDefault="005A6077" w:rsidP="00634698">
      <w:pPr>
        <w:pBdr>
          <w:top w:val="nil"/>
          <w:left w:val="nil"/>
          <w:bottom w:val="nil"/>
          <w:right w:val="nil"/>
          <w:between w:val="nil"/>
        </w:pBdr>
        <w:spacing w:before="80" w:line="360" w:lineRule="auto"/>
        <w:ind w:right="348"/>
        <w:jc w:val="both"/>
        <w:rPr>
          <w:color w:val="000000"/>
        </w:rPr>
      </w:pPr>
      <w:r w:rsidRPr="0041137B">
        <w:rPr>
          <w:color w:val="000000"/>
        </w:rPr>
        <w:t>La presa in carico del paziente viene eseguita dal case manager entro sette giorni dalla segnalazione, ma il MMG può comunque sempre verificare l’avvenuta presa in carico di un proprio assistito attraverso la piattaforma ROC.</w:t>
      </w:r>
    </w:p>
    <w:p w14:paraId="5678C364" w14:textId="77777777" w:rsidR="00AF28B4" w:rsidRPr="0041137B" w:rsidRDefault="005A6077" w:rsidP="00634698">
      <w:pPr>
        <w:pBdr>
          <w:top w:val="nil"/>
          <w:left w:val="nil"/>
          <w:bottom w:val="nil"/>
          <w:right w:val="nil"/>
          <w:between w:val="nil"/>
        </w:pBdr>
        <w:spacing w:before="1" w:line="360" w:lineRule="auto"/>
        <w:ind w:right="336"/>
        <w:jc w:val="both"/>
        <w:rPr>
          <w:color w:val="000000"/>
        </w:rPr>
      </w:pPr>
      <w:r w:rsidRPr="0041137B">
        <w:rPr>
          <w:color w:val="000000"/>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14:paraId="71ECA42D" w14:textId="77777777" w:rsidR="00AF28B4" w:rsidRPr="0041137B" w:rsidRDefault="005A6077" w:rsidP="00634698">
      <w:pPr>
        <w:pBdr>
          <w:top w:val="nil"/>
          <w:left w:val="nil"/>
          <w:bottom w:val="nil"/>
          <w:right w:val="nil"/>
          <w:between w:val="nil"/>
        </w:pBdr>
        <w:spacing w:before="1" w:line="360" w:lineRule="auto"/>
        <w:ind w:right="335"/>
        <w:jc w:val="both"/>
        <w:rPr>
          <w:color w:val="000000"/>
        </w:rPr>
      </w:pPr>
      <w:r w:rsidRPr="0041137B">
        <w:rPr>
          <w:color w:val="000000"/>
        </w:rPr>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14:paraId="1E6339AD" w14:textId="3400B257" w:rsidR="00AF28B4" w:rsidRPr="0041137B" w:rsidRDefault="005A6077" w:rsidP="00634698">
      <w:pPr>
        <w:pBdr>
          <w:top w:val="nil"/>
          <w:left w:val="nil"/>
          <w:bottom w:val="nil"/>
          <w:right w:val="nil"/>
          <w:between w:val="nil"/>
        </w:pBdr>
        <w:spacing w:line="360" w:lineRule="auto"/>
        <w:ind w:right="339"/>
        <w:jc w:val="both"/>
        <w:rPr>
          <w:color w:val="000000"/>
        </w:rPr>
      </w:pPr>
      <w:r w:rsidRPr="0041137B">
        <w:rPr>
          <w:color w:val="000000"/>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14:paraId="19C67159" w14:textId="18D5D20F" w:rsidR="004A0A3B" w:rsidRDefault="004A0A3B" w:rsidP="00634698">
      <w:pPr>
        <w:pBdr>
          <w:top w:val="nil"/>
          <w:left w:val="nil"/>
          <w:bottom w:val="nil"/>
          <w:right w:val="nil"/>
          <w:between w:val="nil"/>
        </w:pBdr>
        <w:spacing w:line="360" w:lineRule="auto"/>
        <w:ind w:right="339"/>
        <w:jc w:val="both"/>
        <w:rPr>
          <w:color w:val="000000"/>
        </w:rPr>
      </w:pPr>
    </w:p>
    <w:p w14:paraId="5DE85A5F" w14:textId="55D6C70F" w:rsidR="00F322F7" w:rsidRDefault="00F322F7" w:rsidP="00634698">
      <w:pPr>
        <w:pBdr>
          <w:top w:val="nil"/>
          <w:left w:val="nil"/>
          <w:bottom w:val="nil"/>
          <w:right w:val="nil"/>
          <w:between w:val="nil"/>
        </w:pBdr>
        <w:spacing w:line="360" w:lineRule="auto"/>
        <w:ind w:right="339"/>
        <w:jc w:val="both"/>
        <w:rPr>
          <w:color w:val="000000"/>
        </w:rPr>
      </w:pPr>
    </w:p>
    <w:p w14:paraId="2B9F63D7" w14:textId="7F61523F" w:rsidR="00F322F7" w:rsidRDefault="00F322F7" w:rsidP="00634698">
      <w:pPr>
        <w:pBdr>
          <w:top w:val="nil"/>
          <w:left w:val="nil"/>
          <w:bottom w:val="nil"/>
          <w:right w:val="nil"/>
          <w:between w:val="nil"/>
        </w:pBdr>
        <w:spacing w:line="360" w:lineRule="auto"/>
        <w:ind w:right="339"/>
        <w:jc w:val="both"/>
        <w:rPr>
          <w:color w:val="000000"/>
        </w:rPr>
      </w:pPr>
    </w:p>
    <w:p w14:paraId="539D2F40" w14:textId="0B0DB015" w:rsidR="00F322F7" w:rsidRDefault="00F322F7" w:rsidP="00634698">
      <w:pPr>
        <w:pBdr>
          <w:top w:val="nil"/>
          <w:left w:val="nil"/>
          <w:bottom w:val="nil"/>
          <w:right w:val="nil"/>
          <w:between w:val="nil"/>
        </w:pBdr>
        <w:spacing w:line="360" w:lineRule="auto"/>
        <w:ind w:right="339"/>
        <w:jc w:val="both"/>
        <w:rPr>
          <w:color w:val="000000"/>
        </w:rPr>
      </w:pPr>
    </w:p>
    <w:p w14:paraId="2728D29F" w14:textId="7EC6CE3C" w:rsidR="00F322F7" w:rsidRDefault="00F322F7" w:rsidP="00634698">
      <w:pPr>
        <w:pBdr>
          <w:top w:val="nil"/>
          <w:left w:val="nil"/>
          <w:bottom w:val="nil"/>
          <w:right w:val="nil"/>
          <w:between w:val="nil"/>
        </w:pBdr>
        <w:spacing w:line="360" w:lineRule="auto"/>
        <w:ind w:right="339"/>
        <w:jc w:val="both"/>
        <w:rPr>
          <w:color w:val="000000"/>
        </w:rPr>
      </w:pPr>
    </w:p>
    <w:p w14:paraId="2BE2C278" w14:textId="77777777" w:rsidR="00F322F7" w:rsidRPr="0041137B" w:rsidRDefault="00F322F7" w:rsidP="00634698">
      <w:pPr>
        <w:pBdr>
          <w:top w:val="nil"/>
          <w:left w:val="nil"/>
          <w:bottom w:val="nil"/>
          <w:right w:val="nil"/>
          <w:between w:val="nil"/>
        </w:pBdr>
        <w:spacing w:line="360" w:lineRule="auto"/>
        <w:ind w:right="339"/>
        <w:jc w:val="both"/>
        <w:rPr>
          <w:color w:val="000000"/>
        </w:rPr>
      </w:pPr>
    </w:p>
    <w:p w14:paraId="2D981046" w14:textId="77777777" w:rsidR="004A0A3B" w:rsidRPr="0041137B" w:rsidRDefault="004A0A3B" w:rsidP="004A0A3B">
      <w:pPr>
        <w:pBdr>
          <w:top w:val="nil"/>
          <w:left w:val="nil"/>
          <w:bottom w:val="nil"/>
          <w:right w:val="nil"/>
          <w:between w:val="nil"/>
        </w:pBdr>
        <w:spacing w:line="360" w:lineRule="auto"/>
        <w:ind w:right="339"/>
        <w:jc w:val="both"/>
        <w:rPr>
          <w:b/>
          <w:color w:val="000000"/>
        </w:rPr>
      </w:pPr>
      <w:r w:rsidRPr="0041137B">
        <w:rPr>
          <w:b/>
          <w:color w:val="000000"/>
        </w:rPr>
        <w:t>Il case manager nella Rete Oncologica Campana</w:t>
      </w:r>
    </w:p>
    <w:p w14:paraId="3DB512D0" w14:textId="77777777" w:rsidR="004A0A3B" w:rsidRPr="0041137B" w:rsidRDefault="004A0A3B" w:rsidP="004A0A3B">
      <w:pPr>
        <w:pBdr>
          <w:top w:val="nil"/>
          <w:left w:val="nil"/>
          <w:bottom w:val="nil"/>
          <w:right w:val="nil"/>
          <w:between w:val="nil"/>
        </w:pBdr>
        <w:spacing w:line="360" w:lineRule="auto"/>
        <w:ind w:right="339"/>
        <w:jc w:val="both"/>
        <w:rPr>
          <w:color w:val="000000"/>
        </w:rPr>
      </w:pPr>
    </w:p>
    <w:p w14:paraId="137266E7" w14:textId="07D5AEAB" w:rsidR="004A0A3B" w:rsidRPr="0041137B" w:rsidRDefault="004A0A3B" w:rsidP="004A0A3B">
      <w:pPr>
        <w:pBdr>
          <w:top w:val="nil"/>
          <w:left w:val="nil"/>
          <w:bottom w:val="nil"/>
          <w:right w:val="nil"/>
          <w:between w:val="nil"/>
        </w:pBdr>
        <w:spacing w:line="360" w:lineRule="auto"/>
        <w:ind w:right="339"/>
        <w:jc w:val="both"/>
        <w:rPr>
          <w:color w:val="000000"/>
        </w:rPr>
      </w:pPr>
      <w:r w:rsidRPr="0041137B">
        <w:rPr>
          <w:color w:val="000000"/>
        </w:rP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 competenza.</w:t>
      </w:r>
    </w:p>
    <w:p w14:paraId="55A0754B" w14:textId="2F5D233C" w:rsidR="004A0A3B" w:rsidRPr="0041137B" w:rsidRDefault="004A0A3B" w:rsidP="004A0A3B">
      <w:pPr>
        <w:pBdr>
          <w:top w:val="nil"/>
          <w:left w:val="nil"/>
          <w:bottom w:val="nil"/>
          <w:right w:val="nil"/>
          <w:between w:val="nil"/>
        </w:pBdr>
        <w:spacing w:line="360" w:lineRule="auto"/>
        <w:ind w:right="339"/>
        <w:jc w:val="both"/>
        <w:rPr>
          <w:color w:val="000000"/>
        </w:rPr>
      </w:pPr>
      <w:r w:rsidRPr="0041137B">
        <w:rPr>
          <w:color w:val="000000"/>
        </w:rPr>
        <w:t xml:space="preserve">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oncologico multidisciplinare (GOM). </w:t>
      </w:r>
    </w:p>
    <w:p w14:paraId="042403D2" w14:textId="76C505B4" w:rsidR="004A0A3B" w:rsidRPr="0041137B" w:rsidRDefault="004A0A3B" w:rsidP="004A0A3B">
      <w:pPr>
        <w:pBdr>
          <w:top w:val="nil"/>
          <w:left w:val="nil"/>
          <w:bottom w:val="nil"/>
          <w:right w:val="nil"/>
          <w:between w:val="nil"/>
        </w:pBdr>
        <w:spacing w:line="360" w:lineRule="auto"/>
        <w:ind w:right="339"/>
        <w:jc w:val="both"/>
        <w:rPr>
          <w:color w:val="000000"/>
        </w:rPr>
      </w:pPr>
      <w:r w:rsidRPr="0041137B">
        <w:rPr>
          <w:color w:val="000000"/>
        </w:rPr>
        <w:t>Sono il portale di accesso per le richieste di presa in carico che vengono inviate, tramite la piattaforma ROC, dal territorio, dai Medici di Medicina Generale (MMG) e da altri specialisti in possesso delle credenziali ROC. Insieme ai medici, i case manager attivano la continuità territoriale o altri servizi offerti dalla piattaforma, garantendo così un percorso di cura integrato e personalizzato per ogni paziente.</w:t>
      </w:r>
    </w:p>
    <w:p w14:paraId="1D06A004" w14:textId="57A4F424" w:rsidR="004A0A3B" w:rsidRPr="0041137B" w:rsidRDefault="004A0A3B" w:rsidP="004A0A3B">
      <w:pPr>
        <w:pBdr>
          <w:top w:val="nil"/>
          <w:left w:val="nil"/>
          <w:bottom w:val="nil"/>
          <w:right w:val="nil"/>
          <w:between w:val="nil"/>
        </w:pBdr>
        <w:spacing w:line="360" w:lineRule="auto"/>
        <w:ind w:right="339"/>
        <w:jc w:val="both"/>
        <w:rPr>
          <w:color w:val="000000"/>
        </w:rPr>
      </w:pPr>
      <w:r w:rsidRPr="0041137B">
        <w:rPr>
          <w:color w:val="000000"/>
        </w:rPr>
        <w:t xml:space="preserve">Il case manager si occupa della programmazione di esami richiesti dal Gruppo Oncologico Multidisciplinare (GOM), della gestione riunioni multidisciplinare e della verifica della completezza delle schede relative ai pazienti da discutere. </w:t>
      </w:r>
    </w:p>
    <w:p w14:paraId="7672BA33" w14:textId="42B3F1C0" w:rsidR="004A0A3B" w:rsidRPr="0041137B" w:rsidRDefault="004A0A3B" w:rsidP="004A0A3B">
      <w:pPr>
        <w:pBdr>
          <w:top w:val="nil"/>
          <w:left w:val="nil"/>
          <w:bottom w:val="nil"/>
          <w:right w:val="nil"/>
          <w:between w:val="nil"/>
        </w:pBdr>
        <w:spacing w:line="360" w:lineRule="auto"/>
        <w:ind w:right="339"/>
        <w:jc w:val="both"/>
        <w:rPr>
          <w:color w:val="000000"/>
        </w:rPr>
      </w:pPr>
      <w:r w:rsidRPr="0041137B">
        <w:rPr>
          <w:color w:val="000000"/>
        </w:rPr>
        <w:t xml:space="preserve">Il case manager rappresenta un punto di riferimento essenziale per i pazienti oncologici e le loro famiglie, garantendo un percorso di cura integrato e personalizzato. </w:t>
      </w:r>
    </w:p>
    <w:p w14:paraId="2A5E2B7E" w14:textId="77777777" w:rsidR="004A0A3B" w:rsidRPr="0041137B" w:rsidRDefault="004A0A3B" w:rsidP="004A0A3B">
      <w:pPr>
        <w:pBdr>
          <w:top w:val="nil"/>
          <w:left w:val="nil"/>
          <w:bottom w:val="nil"/>
          <w:right w:val="nil"/>
          <w:between w:val="nil"/>
        </w:pBdr>
        <w:spacing w:line="360" w:lineRule="auto"/>
        <w:ind w:right="339"/>
        <w:jc w:val="both"/>
        <w:rPr>
          <w:color w:val="000000"/>
        </w:rPr>
      </w:pPr>
      <w:r w:rsidRPr="0041137B">
        <w:rPr>
          <w:color w:val="000000"/>
        </w:rPr>
        <w:t>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14:paraId="14DBA4C9" w14:textId="79B74913" w:rsidR="004A0A3B" w:rsidRPr="0041137B" w:rsidRDefault="004A0A3B" w:rsidP="004A0A3B">
      <w:pPr>
        <w:pBdr>
          <w:top w:val="nil"/>
          <w:left w:val="nil"/>
          <w:bottom w:val="nil"/>
          <w:right w:val="nil"/>
          <w:between w:val="nil"/>
        </w:pBdr>
        <w:spacing w:line="360" w:lineRule="auto"/>
        <w:ind w:right="339"/>
        <w:jc w:val="both"/>
        <w:rPr>
          <w:color w:val="000000"/>
        </w:rPr>
        <w:sectPr w:rsidR="004A0A3B" w:rsidRPr="0041137B">
          <w:pgSz w:w="11900" w:h="16840"/>
          <w:pgMar w:top="1417" w:right="1134" w:bottom="1134" w:left="1134" w:header="360" w:footer="219" w:gutter="0"/>
          <w:cols w:space="720"/>
        </w:sectPr>
      </w:pPr>
      <w:r w:rsidRPr="0041137B">
        <w:rPr>
          <w:color w:val="000000"/>
        </w:rPr>
        <w:t>Corsi annuali di aggiornamento per i case manager sono tenuti annualmente dalla Rete Oncologica</w:t>
      </w:r>
    </w:p>
    <w:p w14:paraId="305AD1BD" w14:textId="77777777" w:rsidR="004A0A3B" w:rsidRPr="0041137B" w:rsidRDefault="004A0A3B" w:rsidP="004A0A3B">
      <w:pPr>
        <w:pBdr>
          <w:top w:val="nil"/>
          <w:left w:val="nil"/>
          <w:bottom w:val="nil"/>
          <w:right w:val="nil"/>
          <w:between w:val="nil"/>
        </w:pBdr>
        <w:spacing w:line="360" w:lineRule="auto"/>
        <w:ind w:hanging="2"/>
        <w:jc w:val="both"/>
        <w:rPr>
          <w:b/>
        </w:rPr>
      </w:pPr>
      <w:r w:rsidRPr="0041137B">
        <w:rPr>
          <w:b/>
        </w:rPr>
        <w:t>Tempi di presa in carico</w:t>
      </w:r>
    </w:p>
    <w:p w14:paraId="272D1588" w14:textId="77777777" w:rsidR="004A0A3B" w:rsidRPr="0041137B" w:rsidRDefault="004A0A3B" w:rsidP="004A0A3B">
      <w:pPr>
        <w:pBdr>
          <w:top w:val="nil"/>
          <w:left w:val="nil"/>
          <w:bottom w:val="nil"/>
          <w:right w:val="nil"/>
          <w:between w:val="nil"/>
        </w:pBdr>
        <w:spacing w:line="360" w:lineRule="auto"/>
        <w:ind w:hanging="2"/>
        <w:jc w:val="both"/>
        <w:rPr>
          <w:b/>
        </w:rPr>
      </w:pPr>
    </w:p>
    <w:p w14:paraId="5AA702C0" w14:textId="65384CEC" w:rsidR="00AF28B4" w:rsidRPr="00470535" w:rsidRDefault="004A0A3B" w:rsidP="00470535">
      <w:pPr>
        <w:pBdr>
          <w:top w:val="nil"/>
          <w:left w:val="nil"/>
          <w:bottom w:val="nil"/>
          <w:right w:val="nil"/>
          <w:between w:val="nil"/>
        </w:pBdr>
        <w:spacing w:line="360" w:lineRule="auto"/>
        <w:ind w:hanging="2"/>
        <w:jc w:val="both"/>
        <w:rPr>
          <w:b/>
        </w:rPr>
      </w:pPr>
      <w:r w:rsidRPr="0041137B">
        <w:rPr>
          <w:b/>
        </w:rPr>
        <w:t>I tempi indicati di seguito per il percorso del paziente sono da intendere come riferimenti teorici, suscettibili di modifiche in relazione alle caratteristiche cliniche del paziente e alla complessità diagnostica e all’offering delle Aziende della Rete Oncologica e dell’intero sistema regionale. Sono di seguito indicati al fine di monitorare i percorsi e di identificare eventuali azioni di miglioramento</w:t>
      </w:r>
    </w:p>
    <w:p w14:paraId="542166ED" w14:textId="77777777" w:rsidR="00AF28B4" w:rsidRPr="0041137B" w:rsidRDefault="005A6077" w:rsidP="009C6755">
      <w:pPr>
        <w:numPr>
          <w:ilvl w:val="0"/>
          <w:numId w:val="2"/>
        </w:numPr>
        <w:pBdr>
          <w:top w:val="nil"/>
          <w:left w:val="nil"/>
          <w:bottom w:val="nil"/>
          <w:right w:val="nil"/>
          <w:between w:val="nil"/>
        </w:pBdr>
        <w:tabs>
          <w:tab w:val="left" w:pos="659"/>
        </w:tabs>
        <w:spacing w:before="213" w:line="360" w:lineRule="auto"/>
        <w:ind w:right="356"/>
        <w:jc w:val="both"/>
        <w:rPr>
          <w:color w:val="000000"/>
        </w:rPr>
      </w:pPr>
      <w:r w:rsidRPr="0041137B">
        <w:rPr>
          <w:color w:val="000000"/>
        </w:rPr>
        <w:t>Il primo accesso al GOM per tumore della vescica avverrà tramite prenotazione effettuata dal MMG o altro medico specialista attraverso il sistema informatico della Rete Oncologica Campana.</w:t>
      </w:r>
    </w:p>
    <w:p w14:paraId="20767082" w14:textId="77777777" w:rsidR="00AF28B4" w:rsidRPr="0041137B" w:rsidRDefault="005A6077" w:rsidP="009C6755">
      <w:pPr>
        <w:numPr>
          <w:ilvl w:val="0"/>
          <w:numId w:val="2"/>
        </w:numPr>
        <w:pBdr>
          <w:top w:val="nil"/>
          <w:left w:val="nil"/>
          <w:bottom w:val="nil"/>
          <w:right w:val="nil"/>
          <w:between w:val="nil"/>
        </w:pBdr>
        <w:tabs>
          <w:tab w:val="left" w:pos="659"/>
        </w:tabs>
        <w:spacing w:line="272" w:lineRule="auto"/>
        <w:ind w:hanging="366"/>
        <w:jc w:val="both"/>
        <w:rPr>
          <w:b/>
          <w:color w:val="000000"/>
        </w:rPr>
      </w:pPr>
      <w:r w:rsidRPr="0041137B">
        <w:rPr>
          <w:color w:val="000000"/>
        </w:rPr>
        <w:t xml:space="preserve">La prima visita da parte del GOM che prende in carico la paziente sarà erogata </w:t>
      </w:r>
      <w:r w:rsidRPr="0041137B">
        <w:rPr>
          <w:b/>
          <w:color w:val="000000"/>
        </w:rPr>
        <w:t>entro 7 giorni</w:t>
      </w:r>
      <w:r w:rsidRPr="0041137B">
        <w:rPr>
          <w:b/>
        </w:rPr>
        <w:t xml:space="preserve"> </w:t>
      </w:r>
      <w:r w:rsidRPr="0041137B">
        <w:t>lavorativi.</w:t>
      </w:r>
    </w:p>
    <w:p w14:paraId="7AC6FFF8" w14:textId="77777777" w:rsidR="00AF28B4" w:rsidRPr="0041137B" w:rsidRDefault="005A6077" w:rsidP="009C6755">
      <w:pPr>
        <w:numPr>
          <w:ilvl w:val="0"/>
          <w:numId w:val="2"/>
        </w:numPr>
        <w:pBdr>
          <w:top w:val="nil"/>
          <w:left w:val="nil"/>
          <w:bottom w:val="nil"/>
          <w:right w:val="nil"/>
          <w:between w:val="nil"/>
        </w:pBdr>
        <w:tabs>
          <w:tab w:val="left" w:pos="657"/>
          <w:tab w:val="left" w:pos="659"/>
        </w:tabs>
        <w:spacing w:before="98"/>
        <w:ind w:hanging="366"/>
        <w:jc w:val="both"/>
        <w:rPr>
          <w:b/>
          <w:color w:val="000000"/>
        </w:rPr>
      </w:pPr>
      <w:r w:rsidRPr="0041137B">
        <w:rPr>
          <w:color w:val="000000"/>
        </w:rPr>
        <w:t xml:space="preserve">Il GOM si riunirà per la discussione dei casi clinici </w:t>
      </w:r>
      <w:r w:rsidRPr="0041137B">
        <w:rPr>
          <w:b/>
          <w:color w:val="000000"/>
        </w:rPr>
        <w:t>almeno una volta a settimana</w:t>
      </w:r>
    </w:p>
    <w:p w14:paraId="3F56B7A4" w14:textId="77777777" w:rsidR="00AF28B4" w:rsidRPr="0041137B" w:rsidRDefault="005A6077" w:rsidP="009C6755">
      <w:pPr>
        <w:numPr>
          <w:ilvl w:val="0"/>
          <w:numId w:val="2"/>
        </w:numPr>
        <w:pBdr>
          <w:top w:val="nil"/>
          <w:left w:val="nil"/>
          <w:bottom w:val="nil"/>
          <w:right w:val="nil"/>
          <w:between w:val="nil"/>
        </w:pBdr>
        <w:tabs>
          <w:tab w:val="left" w:pos="657"/>
          <w:tab w:val="left" w:pos="659"/>
        </w:tabs>
        <w:spacing w:before="99" w:line="360" w:lineRule="auto"/>
        <w:ind w:right="343"/>
        <w:jc w:val="both"/>
        <w:rPr>
          <w:color w:val="000000"/>
        </w:rPr>
      </w:pPr>
      <w:r w:rsidRPr="0041137B">
        <w:rPr>
          <w:b/>
          <w:color w:val="000000"/>
        </w:rPr>
        <w:t xml:space="preserve">Entro ulteriori 15 giorni </w:t>
      </w:r>
      <w:r w:rsidRPr="0041137B">
        <w:rPr>
          <w:color w:val="000000"/>
        </w:rPr>
        <w:t>dalla prima visita dovrà essere completata la stadiazione strumentale del tumore, qualora non già disponibile al momento della prima visita.</w:t>
      </w:r>
    </w:p>
    <w:p w14:paraId="7CCFF3CE" w14:textId="77777777" w:rsidR="00AF28B4" w:rsidRPr="0041137B" w:rsidRDefault="005A6077" w:rsidP="009C6755">
      <w:pPr>
        <w:numPr>
          <w:ilvl w:val="0"/>
          <w:numId w:val="2"/>
        </w:numPr>
        <w:pBdr>
          <w:top w:val="nil"/>
          <w:left w:val="nil"/>
          <w:bottom w:val="nil"/>
          <w:right w:val="nil"/>
          <w:between w:val="nil"/>
        </w:pBdr>
        <w:tabs>
          <w:tab w:val="left" w:pos="657"/>
          <w:tab w:val="left" w:pos="659"/>
        </w:tabs>
        <w:spacing w:line="279" w:lineRule="auto"/>
        <w:ind w:hanging="366"/>
        <w:jc w:val="both"/>
        <w:rPr>
          <w:color w:val="000000"/>
        </w:rPr>
      </w:pPr>
      <w:r w:rsidRPr="0041137B">
        <w:rPr>
          <w:color w:val="000000"/>
        </w:rPr>
        <w:t>Qualora una diagnosi di certezza istologica non fosse stata eseguita prima della Presa in Carico</w:t>
      </w:r>
      <w:r w:rsidRPr="0041137B">
        <w:t xml:space="preserve"> da parte del GOM, intervento chirurgico e/o TURB sarà effettuato </w:t>
      </w:r>
      <w:r w:rsidRPr="0041137B">
        <w:rPr>
          <w:b/>
        </w:rPr>
        <w:t>entro i 30 giorni successivi</w:t>
      </w:r>
    </w:p>
    <w:p w14:paraId="50C90EE2" w14:textId="77777777" w:rsidR="00AF28B4" w:rsidRPr="0041137B" w:rsidRDefault="005A6077" w:rsidP="00565609">
      <w:pPr>
        <w:pBdr>
          <w:top w:val="nil"/>
          <w:left w:val="nil"/>
          <w:bottom w:val="nil"/>
          <w:right w:val="nil"/>
          <w:between w:val="nil"/>
        </w:pBdr>
        <w:spacing w:before="137"/>
        <w:ind w:left="658"/>
        <w:jc w:val="both"/>
        <w:rPr>
          <w:color w:val="000000"/>
        </w:rPr>
      </w:pPr>
      <w:r w:rsidRPr="0041137B">
        <w:rPr>
          <w:color w:val="000000"/>
        </w:rPr>
        <w:t>alla visita multidisciplinare che ne avrà posto l’indicazione.</w:t>
      </w:r>
    </w:p>
    <w:p w14:paraId="4C4CE76A" w14:textId="77777777" w:rsidR="00AF28B4" w:rsidRPr="0041137B" w:rsidRDefault="005A6077" w:rsidP="009C6755">
      <w:pPr>
        <w:numPr>
          <w:ilvl w:val="0"/>
          <w:numId w:val="2"/>
        </w:numPr>
        <w:pBdr>
          <w:top w:val="nil"/>
          <w:left w:val="nil"/>
          <w:bottom w:val="nil"/>
          <w:right w:val="nil"/>
          <w:between w:val="nil"/>
        </w:pBdr>
        <w:tabs>
          <w:tab w:val="left" w:pos="659"/>
        </w:tabs>
        <w:spacing w:before="98"/>
        <w:ind w:hanging="366"/>
        <w:jc w:val="both"/>
        <w:rPr>
          <w:b/>
          <w:color w:val="000000"/>
        </w:rPr>
      </w:pPr>
      <w:r w:rsidRPr="0041137B">
        <w:rPr>
          <w:color w:val="000000"/>
        </w:rPr>
        <w:t xml:space="preserve">Il referto istologico sarà disponibile </w:t>
      </w:r>
      <w:r w:rsidRPr="0041137B">
        <w:rPr>
          <w:b/>
          <w:color w:val="000000"/>
        </w:rPr>
        <w:t>entro 15 giorni dall’intervento.</w:t>
      </w:r>
    </w:p>
    <w:p w14:paraId="3D56BC41" w14:textId="77777777" w:rsidR="00AF28B4" w:rsidRPr="0041137B" w:rsidRDefault="005A6077" w:rsidP="009C6755">
      <w:pPr>
        <w:numPr>
          <w:ilvl w:val="0"/>
          <w:numId w:val="2"/>
        </w:numPr>
        <w:pBdr>
          <w:top w:val="nil"/>
          <w:left w:val="nil"/>
          <w:bottom w:val="nil"/>
          <w:right w:val="nil"/>
          <w:between w:val="nil"/>
        </w:pBdr>
        <w:tabs>
          <w:tab w:val="left" w:pos="659"/>
        </w:tabs>
        <w:spacing w:before="104" w:line="360" w:lineRule="auto"/>
        <w:ind w:right="353"/>
        <w:jc w:val="both"/>
        <w:rPr>
          <w:color w:val="000000"/>
        </w:rPr>
      </w:pPr>
      <w:r w:rsidRPr="0041137B">
        <w:rPr>
          <w:color w:val="000000"/>
        </w:rPr>
        <w:t xml:space="preserve">Il </w:t>
      </w:r>
      <w:r w:rsidRPr="0041137B">
        <w:rPr>
          <w:i/>
          <w:color w:val="000000"/>
        </w:rPr>
        <w:t xml:space="preserve">Case Manager </w:t>
      </w:r>
      <w:r w:rsidRPr="0041137B">
        <w:rPr>
          <w:color w:val="000000"/>
        </w:rPr>
        <w:t>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14:paraId="4380CEEC" w14:textId="77777777" w:rsidR="00AF28B4" w:rsidRPr="0041137B" w:rsidRDefault="005A6077" w:rsidP="009C6755">
      <w:pPr>
        <w:numPr>
          <w:ilvl w:val="0"/>
          <w:numId w:val="2"/>
        </w:numPr>
        <w:pBdr>
          <w:top w:val="nil"/>
          <w:left w:val="nil"/>
          <w:bottom w:val="nil"/>
          <w:right w:val="nil"/>
          <w:between w:val="nil"/>
        </w:pBdr>
        <w:tabs>
          <w:tab w:val="left" w:pos="659"/>
        </w:tabs>
        <w:spacing w:line="276" w:lineRule="auto"/>
        <w:ind w:hanging="366"/>
        <w:jc w:val="both"/>
        <w:rPr>
          <w:i/>
          <w:color w:val="000000"/>
        </w:rPr>
      </w:pPr>
      <w:r w:rsidRPr="0041137B">
        <w:rPr>
          <w:color w:val="000000"/>
        </w:rPr>
        <w:t xml:space="preserve">Se la procedura diagnostica è condotta internamente al CORPUS, sarà cura del </w:t>
      </w:r>
      <w:r w:rsidRPr="0041137B">
        <w:rPr>
          <w:i/>
          <w:color w:val="000000"/>
        </w:rPr>
        <w:t>Case Manager</w:t>
      </w:r>
      <w:r w:rsidRPr="0041137B">
        <w:rPr>
          <w:i/>
        </w:rPr>
        <w:t xml:space="preserve"> </w:t>
      </w:r>
      <w:r w:rsidRPr="0041137B">
        <w:rPr>
          <w:color w:val="000000"/>
        </w:rPr>
        <w:t xml:space="preserve">recuperare il referto e prenotare </w:t>
      </w:r>
      <w:r w:rsidRPr="0041137B">
        <w:rPr>
          <w:b/>
          <w:color w:val="000000"/>
        </w:rPr>
        <w:t xml:space="preserve">entro 7 giorni </w:t>
      </w:r>
      <w:r w:rsidRPr="0041137B">
        <w:rPr>
          <w:color w:val="000000"/>
        </w:rPr>
        <w:t>dalla disponibilità del referto una nuova visita.</w:t>
      </w:r>
    </w:p>
    <w:p w14:paraId="3F8F0E40" w14:textId="77777777" w:rsidR="00AF28B4" w:rsidRPr="0041137B" w:rsidRDefault="005A6077" w:rsidP="009C6755">
      <w:pPr>
        <w:numPr>
          <w:ilvl w:val="0"/>
          <w:numId w:val="2"/>
        </w:numPr>
        <w:pBdr>
          <w:top w:val="nil"/>
          <w:left w:val="nil"/>
          <w:bottom w:val="nil"/>
          <w:right w:val="nil"/>
          <w:between w:val="nil"/>
        </w:pBdr>
        <w:tabs>
          <w:tab w:val="left" w:pos="659"/>
        </w:tabs>
        <w:spacing w:before="98" w:line="362" w:lineRule="auto"/>
        <w:ind w:right="348"/>
        <w:jc w:val="both"/>
        <w:rPr>
          <w:i/>
          <w:color w:val="000000"/>
        </w:rPr>
      </w:pPr>
      <w:r w:rsidRPr="0041137B">
        <w:rPr>
          <w:color w:val="000000"/>
        </w:rPr>
        <w:t xml:space="preserve">Al completamento della fase diagnostico-stadiativa il GOM definirà e programmerà il prosieguo del percorso clinico; se ritenuto opportuno il CORP/CORPUS farà riferimento alla Rete Oncologica per una </w:t>
      </w:r>
      <w:r w:rsidRPr="0041137B">
        <w:rPr>
          <w:i/>
          <w:color w:val="000000"/>
        </w:rPr>
        <w:t>second opinion.</w:t>
      </w:r>
    </w:p>
    <w:p w14:paraId="6E2270E8" w14:textId="77777777" w:rsidR="00AF28B4" w:rsidRPr="0041137B" w:rsidRDefault="005A6077" w:rsidP="009C6755">
      <w:pPr>
        <w:numPr>
          <w:ilvl w:val="0"/>
          <w:numId w:val="2"/>
        </w:numPr>
        <w:pBdr>
          <w:top w:val="nil"/>
          <w:left w:val="nil"/>
          <w:bottom w:val="nil"/>
          <w:right w:val="nil"/>
          <w:between w:val="nil"/>
        </w:pBdr>
        <w:tabs>
          <w:tab w:val="left" w:pos="659"/>
        </w:tabs>
        <w:spacing w:before="137" w:line="269" w:lineRule="auto"/>
        <w:ind w:hanging="366"/>
        <w:jc w:val="both"/>
        <w:rPr>
          <w:color w:val="000000"/>
        </w:rPr>
        <w:sectPr w:rsidR="00AF28B4" w:rsidRPr="0041137B">
          <w:pgSz w:w="11900" w:h="16840"/>
          <w:pgMar w:top="1417" w:right="1134" w:bottom="1134" w:left="1134" w:header="360" w:footer="219" w:gutter="0"/>
          <w:cols w:space="720"/>
        </w:sectPr>
      </w:pPr>
      <w:r w:rsidRPr="0041137B">
        <w:rPr>
          <w:color w:val="000000"/>
        </w:rPr>
        <w:t xml:space="preserve">L’inizio di un’eventuale chemioterapia o altra terapia sistemica prevista dovrà avvenire </w:t>
      </w:r>
      <w:r w:rsidRPr="0041137B">
        <w:rPr>
          <w:b/>
          <w:color w:val="000000"/>
        </w:rPr>
        <w:t xml:space="preserve">entro 28 giorni </w:t>
      </w:r>
      <w:r w:rsidRPr="0041137B">
        <w:rPr>
          <w:color w:val="000000"/>
        </w:rPr>
        <w:t>dall’intervento chirurgico</w:t>
      </w:r>
    </w:p>
    <w:p w14:paraId="3A52754F" w14:textId="77777777" w:rsidR="00AF28B4" w:rsidRPr="0041137B" w:rsidRDefault="00AF28B4">
      <w:pPr>
        <w:pBdr>
          <w:top w:val="nil"/>
          <w:left w:val="nil"/>
          <w:bottom w:val="nil"/>
          <w:right w:val="nil"/>
          <w:between w:val="nil"/>
        </w:pBdr>
        <w:rPr>
          <w:color w:val="000000"/>
        </w:rPr>
      </w:pPr>
    </w:p>
    <w:p w14:paraId="086B2973" w14:textId="77777777" w:rsidR="00AF28B4" w:rsidRPr="0041137B" w:rsidRDefault="005A6077">
      <w:pPr>
        <w:pStyle w:val="Titolo1"/>
        <w:spacing w:before="1"/>
        <w:ind w:left="182"/>
        <w:jc w:val="left"/>
      </w:pPr>
      <w:r w:rsidRPr="0041137B">
        <w:t>Piano di revisione del PDTA</w:t>
      </w:r>
    </w:p>
    <w:p w14:paraId="1221DAC6" w14:textId="77777777" w:rsidR="00AF28B4" w:rsidRPr="0041137B" w:rsidRDefault="00AF28B4">
      <w:pPr>
        <w:pBdr>
          <w:top w:val="nil"/>
          <w:left w:val="nil"/>
          <w:bottom w:val="nil"/>
          <w:right w:val="nil"/>
          <w:between w:val="nil"/>
        </w:pBdr>
        <w:rPr>
          <w:b/>
          <w:color w:val="000000"/>
        </w:rPr>
      </w:pPr>
    </w:p>
    <w:tbl>
      <w:tblPr>
        <w:tblStyle w:val="2"/>
        <w:tblW w:w="1004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4"/>
        <w:gridCol w:w="6505"/>
      </w:tblGrid>
      <w:tr w:rsidR="00AF28B4" w:rsidRPr="0041137B" w14:paraId="3B2B6A83" w14:textId="77777777" w:rsidTr="00D91692">
        <w:trPr>
          <w:trHeight w:val="341"/>
        </w:trPr>
        <w:tc>
          <w:tcPr>
            <w:tcW w:w="3544" w:type="dxa"/>
          </w:tcPr>
          <w:p w14:paraId="37D2A809" w14:textId="77777777" w:rsidR="00AF28B4" w:rsidRPr="0041137B" w:rsidRDefault="005A6077" w:rsidP="007D3369">
            <w:pPr>
              <w:pBdr>
                <w:top w:val="nil"/>
                <w:left w:val="nil"/>
                <w:bottom w:val="nil"/>
                <w:right w:val="nil"/>
                <w:between w:val="nil"/>
              </w:pBdr>
              <w:spacing w:line="268" w:lineRule="auto"/>
              <w:rPr>
                <w:color w:val="000000"/>
              </w:rPr>
            </w:pPr>
            <w:r w:rsidRPr="0041137B">
              <w:rPr>
                <w:color w:val="000000"/>
              </w:rPr>
              <w:t>Coordinamento piano PDTA ROC</w:t>
            </w:r>
          </w:p>
        </w:tc>
        <w:tc>
          <w:tcPr>
            <w:tcW w:w="6505" w:type="dxa"/>
          </w:tcPr>
          <w:p w14:paraId="27852D66" w14:textId="38EAAC99" w:rsidR="00AF28B4" w:rsidRPr="0041137B" w:rsidRDefault="005A6077" w:rsidP="0033042E">
            <w:pPr>
              <w:pBdr>
                <w:top w:val="nil"/>
                <w:left w:val="nil"/>
                <w:bottom w:val="nil"/>
                <w:right w:val="nil"/>
                <w:between w:val="nil"/>
              </w:pBdr>
              <w:spacing w:line="268" w:lineRule="auto"/>
              <w:rPr>
                <w:color w:val="000000"/>
              </w:rPr>
            </w:pPr>
            <w:r w:rsidRPr="0041137B">
              <w:rPr>
                <w:color w:val="000000"/>
              </w:rPr>
              <w:t>Sandro Pignata</w:t>
            </w:r>
          </w:p>
        </w:tc>
      </w:tr>
      <w:tr w:rsidR="00D91692" w:rsidRPr="0041137B" w14:paraId="5367E008" w14:textId="77777777" w:rsidTr="00D91692">
        <w:trPr>
          <w:trHeight w:val="630"/>
        </w:trPr>
        <w:tc>
          <w:tcPr>
            <w:tcW w:w="3544" w:type="dxa"/>
          </w:tcPr>
          <w:p w14:paraId="0BA1EFDF" w14:textId="77777777" w:rsidR="00D91692" w:rsidRPr="0041137B" w:rsidRDefault="00D91692" w:rsidP="007D3369">
            <w:pPr>
              <w:pBdr>
                <w:top w:val="nil"/>
                <w:left w:val="nil"/>
                <w:bottom w:val="nil"/>
                <w:right w:val="nil"/>
                <w:between w:val="nil"/>
              </w:pBdr>
              <w:spacing w:line="272" w:lineRule="auto"/>
              <w:rPr>
                <w:color w:val="000000"/>
              </w:rPr>
            </w:pPr>
            <w:r w:rsidRPr="0041137B">
              <w:rPr>
                <w:color w:val="000000"/>
              </w:rPr>
              <w:t>Primi estensori</w:t>
            </w:r>
          </w:p>
        </w:tc>
        <w:tc>
          <w:tcPr>
            <w:tcW w:w="6505" w:type="dxa"/>
          </w:tcPr>
          <w:p w14:paraId="5E7BEE0A" w14:textId="25797904" w:rsidR="00D91692" w:rsidRPr="0041137B" w:rsidRDefault="00D91692" w:rsidP="00823E53">
            <w:pPr>
              <w:pBdr>
                <w:top w:val="nil"/>
                <w:left w:val="nil"/>
                <w:bottom w:val="nil"/>
                <w:right w:val="nil"/>
                <w:between w:val="nil"/>
              </w:pBdr>
              <w:spacing w:line="272" w:lineRule="auto"/>
              <w:jc w:val="both"/>
              <w:rPr>
                <w:color w:val="000000"/>
              </w:rPr>
            </w:pPr>
            <w:r w:rsidRPr="0041137B">
              <w:rPr>
                <w:color w:val="000000"/>
              </w:rPr>
              <w:t>R. Tambaro, G Di Lorenzo,</w:t>
            </w:r>
            <w:r>
              <w:rPr>
                <w:color w:val="000000"/>
              </w:rPr>
              <w:t xml:space="preserve"> </w:t>
            </w:r>
            <w:r w:rsidRPr="0041137B">
              <w:rPr>
                <w:color w:val="000000"/>
              </w:rPr>
              <w:t xml:space="preserve">M </w:t>
            </w:r>
            <w:r>
              <w:rPr>
                <w:color w:val="000000"/>
              </w:rPr>
              <w:t xml:space="preserve">Muto, S Perdonà, </w:t>
            </w:r>
            <w:r w:rsidR="00823E53">
              <w:rPr>
                <w:color w:val="000000"/>
              </w:rPr>
              <w:t xml:space="preserve">R. Contieri, </w:t>
            </w:r>
            <w:r w:rsidRPr="00823E53">
              <w:rPr>
                <w:strike/>
                <w:color w:val="000000"/>
              </w:rPr>
              <w:t>S.Scagliarini,</w:t>
            </w:r>
            <w:r w:rsidRPr="0041137B">
              <w:rPr>
                <w:color w:val="000000"/>
              </w:rPr>
              <w:t xml:space="preserve"> L. Formisano,</w:t>
            </w:r>
            <w:r>
              <w:rPr>
                <w:color w:val="000000"/>
              </w:rPr>
              <w:t xml:space="preserve"> </w:t>
            </w:r>
            <w:r w:rsidRPr="0041137B">
              <w:rPr>
                <w:color w:val="000000"/>
              </w:rPr>
              <w:t xml:space="preserve">C. Imbimbo, A. D’Alessio, </w:t>
            </w:r>
            <w:r w:rsidRPr="00823E53">
              <w:rPr>
                <w:strike/>
                <w:color w:val="000000"/>
              </w:rPr>
              <w:t>R.Sanseverino</w:t>
            </w:r>
          </w:p>
        </w:tc>
      </w:tr>
      <w:tr w:rsidR="00AF28B4" w:rsidRPr="0041137B" w14:paraId="6EFDD404" w14:textId="77777777" w:rsidTr="00D12A10">
        <w:trPr>
          <w:trHeight w:val="5656"/>
        </w:trPr>
        <w:tc>
          <w:tcPr>
            <w:tcW w:w="3544" w:type="dxa"/>
          </w:tcPr>
          <w:p w14:paraId="0E59A65A" w14:textId="77777777" w:rsidR="00AF28B4" w:rsidRPr="0041137B" w:rsidRDefault="005A6077" w:rsidP="007D3369">
            <w:pPr>
              <w:pBdr>
                <w:top w:val="nil"/>
                <w:left w:val="nil"/>
                <w:bottom w:val="nil"/>
                <w:right w:val="nil"/>
                <w:between w:val="nil"/>
              </w:pBdr>
              <w:spacing w:line="268" w:lineRule="auto"/>
              <w:rPr>
                <w:color w:val="000000"/>
              </w:rPr>
            </w:pPr>
            <w:r w:rsidRPr="0041137B">
              <w:rPr>
                <w:color w:val="000000"/>
              </w:rPr>
              <w:t>Seconda valutazione</w:t>
            </w:r>
          </w:p>
        </w:tc>
        <w:tc>
          <w:tcPr>
            <w:tcW w:w="6505" w:type="dxa"/>
          </w:tcPr>
          <w:p w14:paraId="2482D157" w14:textId="37F19F50" w:rsidR="00AF28B4" w:rsidRPr="0041137B" w:rsidRDefault="005A6077" w:rsidP="00D91692">
            <w:pPr>
              <w:pBdr>
                <w:top w:val="nil"/>
                <w:left w:val="nil"/>
                <w:bottom w:val="nil"/>
                <w:right w:val="nil"/>
                <w:between w:val="nil"/>
              </w:pBdr>
              <w:spacing w:line="268" w:lineRule="auto"/>
              <w:rPr>
                <w:color w:val="000000"/>
              </w:rPr>
            </w:pPr>
            <w:r w:rsidRPr="0041137B">
              <w:rPr>
                <w:color w:val="000000"/>
              </w:rPr>
              <w:t>Tutti i referenti per la ROC dei CORP-CORPUS e ASL</w:t>
            </w:r>
          </w:p>
          <w:p w14:paraId="088B0C2C" w14:textId="1E413925" w:rsidR="0033042E" w:rsidRDefault="0033042E">
            <w:pPr>
              <w:pBdr>
                <w:top w:val="nil"/>
                <w:left w:val="nil"/>
                <w:bottom w:val="nil"/>
                <w:right w:val="nil"/>
                <w:between w:val="nil"/>
              </w:pBdr>
              <w:spacing w:before="53"/>
              <w:ind w:left="95"/>
              <w:rPr>
                <w:color w:val="000000"/>
              </w:rPr>
            </w:pPr>
            <w:r w:rsidRPr="0041137B">
              <w:rPr>
                <w:color w:val="000000"/>
              </w:rPr>
              <w:t>Sandro Pignata</w:t>
            </w:r>
            <w:r>
              <w:rPr>
                <w:color w:val="000000"/>
              </w:rPr>
              <w:t>, IRCCS Pascale</w:t>
            </w:r>
          </w:p>
          <w:p w14:paraId="49A5B8D8" w14:textId="0B74526E" w:rsidR="00AF28B4" w:rsidRPr="0041137B" w:rsidRDefault="005A6077">
            <w:pPr>
              <w:pBdr>
                <w:top w:val="nil"/>
                <w:left w:val="nil"/>
                <w:bottom w:val="nil"/>
                <w:right w:val="nil"/>
                <w:between w:val="nil"/>
              </w:pBdr>
              <w:spacing w:before="53"/>
              <w:ind w:left="95"/>
              <w:rPr>
                <w:color w:val="000000"/>
              </w:rPr>
            </w:pPr>
            <w:r w:rsidRPr="0041137B">
              <w:rPr>
                <w:color w:val="000000"/>
              </w:rPr>
              <w:t>Ferdinando Riccardi, A.O.</w:t>
            </w:r>
            <w:r w:rsidR="00A639C3">
              <w:rPr>
                <w:color w:val="000000"/>
              </w:rPr>
              <w:t>R.N.</w:t>
            </w:r>
            <w:r w:rsidRPr="0041137B">
              <w:rPr>
                <w:color w:val="000000"/>
              </w:rPr>
              <w:t xml:space="preserve"> Cardarelli</w:t>
            </w:r>
          </w:p>
          <w:p w14:paraId="75B0FFD2" w14:textId="23849056" w:rsidR="00AF28B4" w:rsidRPr="0041137B" w:rsidRDefault="005A6077">
            <w:pPr>
              <w:pBdr>
                <w:top w:val="nil"/>
                <w:left w:val="nil"/>
                <w:bottom w:val="nil"/>
                <w:right w:val="nil"/>
                <w:between w:val="nil"/>
              </w:pBdr>
              <w:spacing w:before="53"/>
              <w:ind w:left="95"/>
              <w:rPr>
                <w:color w:val="000000"/>
              </w:rPr>
            </w:pPr>
            <w:r w:rsidRPr="0041137B">
              <w:rPr>
                <w:color w:val="000000"/>
              </w:rPr>
              <w:t xml:space="preserve">Vincenzo Montesarchio, </w:t>
            </w:r>
            <w:r w:rsidR="00A639C3" w:rsidRPr="0041137B">
              <w:rPr>
                <w:color w:val="000000"/>
              </w:rPr>
              <w:t>A.O.</w:t>
            </w:r>
            <w:r w:rsidR="00A639C3">
              <w:rPr>
                <w:color w:val="000000"/>
              </w:rPr>
              <w:t>R.N.</w:t>
            </w:r>
            <w:r w:rsidR="00A639C3" w:rsidRPr="0041137B">
              <w:rPr>
                <w:color w:val="000000"/>
              </w:rPr>
              <w:t xml:space="preserve"> </w:t>
            </w:r>
            <w:r w:rsidRPr="0041137B">
              <w:rPr>
                <w:color w:val="000000"/>
              </w:rPr>
              <w:t>Dei Colli</w:t>
            </w:r>
          </w:p>
          <w:p w14:paraId="225314D3" w14:textId="493FEB81" w:rsidR="00AF28B4" w:rsidRPr="0041137B" w:rsidRDefault="005A6077">
            <w:pPr>
              <w:pBdr>
                <w:top w:val="nil"/>
                <w:left w:val="nil"/>
                <w:bottom w:val="nil"/>
                <w:right w:val="nil"/>
                <w:between w:val="nil"/>
              </w:pBdr>
              <w:spacing w:before="53"/>
              <w:ind w:left="95"/>
              <w:rPr>
                <w:color w:val="000000"/>
              </w:rPr>
            </w:pPr>
            <w:r w:rsidRPr="0041137B">
              <w:rPr>
                <w:color w:val="000000"/>
              </w:rPr>
              <w:t xml:space="preserve">Cesare Gridelli, </w:t>
            </w:r>
            <w:r w:rsidR="00A639C3" w:rsidRPr="0041137B">
              <w:rPr>
                <w:color w:val="000000"/>
              </w:rPr>
              <w:t>A.O.</w:t>
            </w:r>
            <w:r w:rsidR="00A639C3">
              <w:rPr>
                <w:color w:val="000000"/>
              </w:rPr>
              <w:t>R.N.</w:t>
            </w:r>
            <w:r w:rsidR="00A639C3" w:rsidRPr="0041137B">
              <w:rPr>
                <w:color w:val="000000"/>
              </w:rPr>
              <w:t xml:space="preserve"> </w:t>
            </w:r>
            <w:r w:rsidRPr="0041137B">
              <w:rPr>
                <w:color w:val="000000"/>
              </w:rPr>
              <w:t>Moscati</w:t>
            </w:r>
          </w:p>
          <w:p w14:paraId="6852AE1A" w14:textId="2673E188" w:rsidR="00AF28B4" w:rsidRPr="0041137B" w:rsidRDefault="005A6077">
            <w:pPr>
              <w:pBdr>
                <w:top w:val="nil"/>
                <w:left w:val="nil"/>
                <w:bottom w:val="nil"/>
                <w:right w:val="nil"/>
                <w:between w:val="nil"/>
              </w:pBdr>
              <w:spacing w:before="53"/>
              <w:ind w:left="95"/>
              <w:rPr>
                <w:color w:val="000000"/>
              </w:rPr>
            </w:pPr>
            <w:r w:rsidRPr="0041137B">
              <w:rPr>
                <w:color w:val="000000"/>
              </w:rPr>
              <w:t xml:space="preserve">Antonio </w:t>
            </w:r>
            <w:r w:rsidR="0033042E">
              <w:rPr>
                <w:color w:val="000000"/>
              </w:rPr>
              <w:t xml:space="preserve">M. </w:t>
            </w:r>
            <w:r w:rsidRPr="0041137B">
              <w:rPr>
                <w:color w:val="000000"/>
              </w:rPr>
              <w:t xml:space="preserve">Grimaldi, </w:t>
            </w:r>
            <w:r w:rsidR="00A639C3" w:rsidRPr="0041137B">
              <w:rPr>
                <w:color w:val="000000"/>
              </w:rPr>
              <w:t>A.O.</w:t>
            </w:r>
            <w:r w:rsidR="00A639C3">
              <w:rPr>
                <w:color w:val="000000"/>
              </w:rPr>
              <w:t>R.N.</w:t>
            </w:r>
            <w:r w:rsidR="00A639C3" w:rsidRPr="0041137B">
              <w:rPr>
                <w:color w:val="000000"/>
              </w:rPr>
              <w:t xml:space="preserve"> </w:t>
            </w:r>
            <w:r w:rsidRPr="0041137B">
              <w:rPr>
                <w:color w:val="000000"/>
              </w:rPr>
              <w:t>San Pio</w:t>
            </w:r>
          </w:p>
          <w:p w14:paraId="46EE1847" w14:textId="5F014EB7" w:rsidR="00AF28B4" w:rsidRPr="0041137B" w:rsidRDefault="005A6077">
            <w:pPr>
              <w:pBdr>
                <w:top w:val="nil"/>
                <w:left w:val="nil"/>
                <w:bottom w:val="nil"/>
                <w:right w:val="nil"/>
                <w:between w:val="nil"/>
              </w:pBdr>
              <w:spacing w:before="53"/>
              <w:ind w:left="95"/>
              <w:rPr>
                <w:color w:val="000000"/>
              </w:rPr>
            </w:pPr>
            <w:r w:rsidRPr="0041137B">
              <w:rPr>
                <w:color w:val="000000"/>
              </w:rPr>
              <w:t xml:space="preserve">Michele Orditura, </w:t>
            </w:r>
            <w:r w:rsidR="00A639C3" w:rsidRPr="0041137B">
              <w:rPr>
                <w:color w:val="000000"/>
              </w:rPr>
              <w:t>A.O.</w:t>
            </w:r>
            <w:r w:rsidR="00A639C3">
              <w:rPr>
                <w:color w:val="000000"/>
              </w:rPr>
              <w:t>R.N.</w:t>
            </w:r>
            <w:r w:rsidR="00A639C3" w:rsidRPr="0041137B">
              <w:rPr>
                <w:color w:val="000000"/>
              </w:rPr>
              <w:t xml:space="preserve"> </w:t>
            </w:r>
            <w:r w:rsidRPr="0041137B">
              <w:rPr>
                <w:color w:val="000000"/>
              </w:rPr>
              <w:t>S. Anna S. Sebastiano</w:t>
            </w:r>
          </w:p>
          <w:p w14:paraId="372626CC" w14:textId="77777777" w:rsidR="00AF28B4" w:rsidRPr="0041137B" w:rsidRDefault="005A6077">
            <w:pPr>
              <w:pBdr>
                <w:top w:val="nil"/>
                <w:left w:val="nil"/>
                <w:bottom w:val="nil"/>
                <w:right w:val="nil"/>
                <w:between w:val="nil"/>
              </w:pBdr>
              <w:spacing w:before="53"/>
              <w:ind w:left="95"/>
              <w:rPr>
                <w:color w:val="000000"/>
              </w:rPr>
            </w:pPr>
            <w:r w:rsidRPr="0041137B">
              <w:rPr>
                <w:color w:val="000000"/>
              </w:rPr>
              <w:t>Fortunato Ciardiello, A.O.U. Luigi Vanvitelli</w:t>
            </w:r>
          </w:p>
          <w:p w14:paraId="4DAB3321" w14:textId="2667202B" w:rsidR="00AF28B4" w:rsidRPr="0041137B" w:rsidRDefault="00D12A10">
            <w:pPr>
              <w:pBdr>
                <w:top w:val="nil"/>
                <w:left w:val="nil"/>
                <w:bottom w:val="nil"/>
                <w:right w:val="nil"/>
                <w:between w:val="nil"/>
              </w:pBdr>
              <w:spacing w:before="53"/>
              <w:ind w:left="95"/>
              <w:rPr>
                <w:color w:val="000000"/>
              </w:rPr>
            </w:pPr>
            <w:r>
              <w:rPr>
                <w:color w:val="000000"/>
              </w:rPr>
              <w:t>Stefano Pepe</w:t>
            </w:r>
            <w:r w:rsidR="005A6077" w:rsidRPr="0041137B">
              <w:rPr>
                <w:color w:val="000000"/>
              </w:rPr>
              <w:t>, A.O.U. Ruggi</w:t>
            </w:r>
          </w:p>
          <w:p w14:paraId="3BD55CB8" w14:textId="77777777" w:rsidR="00AF28B4" w:rsidRPr="0041137B" w:rsidRDefault="005A6077">
            <w:pPr>
              <w:pBdr>
                <w:top w:val="nil"/>
                <w:left w:val="nil"/>
                <w:bottom w:val="nil"/>
                <w:right w:val="nil"/>
                <w:between w:val="nil"/>
              </w:pBdr>
              <w:spacing w:before="53"/>
              <w:ind w:left="95"/>
              <w:rPr>
                <w:color w:val="000000"/>
              </w:rPr>
            </w:pPr>
            <w:r w:rsidRPr="0041137B">
              <w:rPr>
                <w:color w:val="000000"/>
              </w:rPr>
              <w:t>Bruno Daniele, Ospedale del Mare</w:t>
            </w:r>
          </w:p>
          <w:p w14:paraId="0352CF9F" w14:textId="1FEE2B7E" w:rsidR="00AF28B4" w:rsidRPr="0041137B" w:rsidRDefault="00076682">
            <w:pPr>
              <w:pBdr>
                <w:top w:val="nil"/>
                <w:left w:val="nil"/>
                <w:bottom w:val="nil"/>
                <w:right w:val="nil"/>
                <w:between w:val="nil"/>
              </w:pBdr>
              <w:spacing w:before="53"/>
              <w:ind w:left="95"/>
              <w:rPr>
                <w:color w:val="000000"/>
              </w:rPr>
            </w:pPr>
            <w:r w:rsidRPr="0041137B">
              <w:rPr>
                <w:color w:val="000000"/>
              </w:rPr>
              <w:t>R</w:t>
            </w:r>
            <w:r w:rsidR="005A6077" w:rsidRPr="0041137B">
              <w:rPr>
                <w:color w:val="000000"/>
              </w:rPr>
              <w:t>o</w:t>
            </w:r>
            <w:r w:rsidRPr="0041137B">
              <w:rPr>
                <w:color w:val="000000"/>
              </w:rPr>
              <w:t>berto Bianco</w:t>
            </w:r>
            <w:r w:rsidR="005A6077" w:rsidRPr="0041137B">
              <w:rPr>
                <w:color w:val="000000"/>
              </w:rPr>
              <w:t xml:space="preserve">, </w:t>
            </w:r>
            <w:r w:rsidR="00A639C3" w:rsidRPr="0041137B">
              <w:rPr>
                <w:color w:val="000000"/>
              </w:rPr>
              <w:t xml:space="preserve">A.O.U. </w:t>
            </w:r>
            <w:r w:rsidR="005A6077" w:rsidRPr="0041137B">
              <w:rPr>
                <w:color w:val="000000"/>
              </w:rPr>
              <w:t>Federico II</w:t>
            </w:r>
          </w:p>
          <w:p w14:paraId="1AF3B2E6" w14:textId="61CC044F" w:rsidR="00AF28B4" w:rsidRPr="0041137B" w:rsidRDefault="005A6077">
            <w:pPr>
              <w:pBdr>
                <w:top w:val="nil"/>
                <w:left w:val="nil"/>
                <w:bottom w:val="nil"/>
                <w:right w:val="nil"/>
                <w:between w:val="nil"/>
              </w:pBdr>
              <w:spacing w:before="53"/>
              <w:ind w:left="95"/>
              <w:rPr>
                <w:color w:val="000000"/>
              </w:rPr>
            </w:pPr>
            <w:r w:rsidRPr="0041137B">
              <w:rPr>
                <w:color w:val="000000"/>
              </w:rPr>
              <w:t>Gaetano Facchini.  Ospedale</w:t>
            </w:r>
            <w:r w:rsidR="00076682" w:rsidRPr="0041137B">
              <w:rPr>
                <w:color w:val="000000"/>
              </w:rPr>
              <w:t xml:space="preserve"> </w:t>
            </w:r>
            <w:r w:rsidRPr="0041137B">
              <w:rPr>
                <w:color w:val="000000"/>
              </w:rPr>
              <w:t xml:space="preserve">Santa Maria delle Grazie Pozzuoli </w:t>
            </w:r>
          </w:p>
          <w:p w14:paraId="1222D483" w14:textId="77777777" w:rsidR="00AF28B4" w:rsidRPr="0041137B" w:rsidRDefault="005A6077">
            <w:pPr>
              <w:pBdr>
                <w:top w:val="nil"/>
                <w:left w:val="nil"/>
                <w:bottom w:val="nil"/>
                <w:right w:val="nil"/>
                <w:between w:val="nil"/>
              </w:pBdr>
              <w:spacing w:before="53"/>
              <w:ind w:left="95"/>
              <w:rPr>
                <w:color w:val="000000"/>
              </w:rPr>
            </w:pPr>
            <w:r w:rsidRPr="0041137B">
              <w:rPr>
                <w:color w:val="000000"/>
              </w:rPr>
              <w:t>Bruno Marra e Rodolfo Cangiano, ASL Caserta</w:t>
            </w:r>
          </w:p>
          <w:p w14:paraId="5D3F5D7C" w14:textId="6CC16248" w:rsidR="00AF28B4" w:rsidRPr="0041137B" w:rsidRDefault="005A6077">
            <w:pPr>
              <w:pBdr>
                <w:top w:val="nil"/>
                <w:left w:val="nil"/>
                <w:bottom w:val="nil"/>
                <w:right w:val="nil"/>
                <w:between w:val="nil"/>
              </w:pBdr>
              <w:spacing w:before="53"/>
              <w:ind w:left="95"/>
              <w:rPr>
                <w:color w:val="000000"/>
              </w:rPr>
            </w:pPr>
            <w:r w:rsidRPr="0041137B">
              <w:rPr>
                <w:color w:val="000000"/>
              </w:rPr>
              <w:t>Filomena Sibilio, ASL Napoli 2</w:t>
            </w:r>
            <w:r w:rsidR="00E13F2B">
              <w:rPr>
                <w:color w:val="000000"/>
              </w:rPr>
              <w:t xml:space="preserve"> Nord</w:t>
            </w:r>
          </w:p>
          <w:p w14:paraId="62F24B37" w14:textId="1C999585" w:rsidR="00AF28B4" w:rsidRPr="0041137B" w:rsidRDefault="00D91692">
            <w:pPr>
              <w:pBdr>
                <w:top w:val="nil"/>
                <w:left w:val="nil"/>
                <w:bottom w:val="nil"/>
                <w:right w:val="nil"/>
                <w:between w:val="nil"/>
              </w:pBdr>
              <w:spacing w:before="53"/>
              <w:ind w:left="95"/>
              <w:rPr>
                <w:color w:val="000000"/>
              </w:rPr>
            </w:pPr>
            <w:r w:rsidRPr="00D91692">
              <w:rPr>
                <w:color w:val="000000"/>
              </w:rPr>
              <w:t>Gino Leo,</w:t>
            </w:r>
            <w:r w:rsidR="005A6077" w:rsidRPr="00D91692">
              <w:rPr>
                <w:color w:val="000000"/>
              </w:rPr>
              <w:t xml:space="preserve"> ASL Napoli 3</w:t>
            </w:r>
            <w:r w:rsidRPr="00D91692">
              <w:rPr>
                <w:color w:val="000000"/>
              </w:rPr>
              <w:t xml:space="preserve"> Sud</w:t>
            </w:r>
          </w:p>
          <w:p w14:paraId="043C6FC6" w14:textId="77777777" w:rsidR="00AF28B4" w:rsidRPr="0041137B" w:rsidRDefault="005A6077">
            <w:pPr>
              <w:pBdr>
                <w:top w:val="nil"/>
                <w:left w:val="nil"/>
                <w:bottom w:val="nil"/>
                <w:right w:val="nil"/>
                <w:between w:val="nil"/>
              </w:pBdr>
              <w:spacing w:before="53"/>
              <w:ind w:left="95"/>
              <w:rPr>
                <w:color w:val="000000"/>
              </w:rPr>
            </w:pPr>
            <w:r w:rsidRPr="0041137B">
              <w:rPr>
                <w:color w:val="000000"/>
              </w:rPr>
              <w:t>Giuseppe Di Lorenzo, ASL Salerno</w:t>
            </w:r>
          </w:p>
          <w:p w14:paraId="07937F5A" w14:textId="3A99016D" w:rsidR="00AF28B4" w:rsidRPr="0041137B" w:rsidRDefault="005A6077">
            <w:pPr>
              <w:pBdr>
                <w:top w:val="nil"/>
                <w:left w:val="nil"/>
                <w:bottom w:val="nil"/>
                <w:right w:val="nil"/>
                <w:between w:val="nil"/>
              </w:pBdr>
              <w:spacing w:before="53"/>
              <w:ind w:left="95"/>
              <w:rPr>
                <w:color w:val="000000"/>
              </w:rPr>
            </w:pPr>
            <w:r w:rsidRPr="0041137B">
              <w:rPr>
                <w:color w:val="000000"/>
              </w:rPr>
              <w:t>Tiziana Spinosa, ASL Napoli 1</w:t>
            </w:r>
            <w:r w:rsidR="00D91692">
              <w:rPr>
                <w:color w:val="000000"/>
              </w:rPr>
              <w:t xml:space="preserve"> Centro</w:t>
            </w:r>
          </w:p>
          <w:p w14:paraId="40895139" w14:textId="77777777" w:rsidR="00AF28B4" w:rsidRPr="0041137B" w:rsidRDefault="005A6077">
            <w:pPr>
              <w:pBdr>
                <w:top w:val="nil"/>
                <w:left w:val="nil"/>
                <w:bottom w:val="nil"/>
                <w:right w:val="nil"/>
                <w:between w:val="nil"/>
              </w:pBdr>
              <w:spacing w:before="53"/>
              <w:ind w:left="95"/>
              <w:rPr>
                <w:color w:val="000000"/>
              </w:rPr>
            </w:pPr>
            <w:r w:rsidRPr="0041137B">
              <w:rPr>
                <w:color w:val="000000"/>
              </w:rPr>
              <w:t>Elena Fossi, ASL Benevento</w:t>
            </w:r>
          </w:p>
        </w:tc>
      </w:tr>
      <w:tr w:rsidR="00AF28B4" w:rsidRPr="0041137B" w14:paraId="55DCB3BB" w14:textId="77777777" w:rsidTr="007D3369">
        <w:trPr>
          <w:trHeight w:val="540"/>
        </w:trPr>
        <w:tc>
          <w:tcPr>
            <w:tcW w:w="3544" w:type="dxa"/>
          </w:tcPr>
          <w:p w14:paraId="1ABB9544" w14:textId="77777777" w:rsidR="00AF28B4" w:rsidRPr="0041137B" w:rsidRDefault="005A6077" w:rsidP="007D3369">
            <w:pPr>
              <w:pBdr>
                <w:top w:val="nil"/>
                <w:left w:val="nil"/>
                <w:bottom w:val="nil"/>
                <w:right w:val="nil"/>
                <w:between w:val="nil"/>
              </w:pBdr>
              <w:spacing w:line="268" w:lineRule="auto"/>
              <w:rPr>
                <w:color w:val="000000"/>
              </w:rPr>
            </w:pPr>
            <w:r w:rsidRPr="0041137B">
              <w:rPr>
                <w:color w:val="000000"/>
              </w:rPr>
              <w:t>Terza valutazione</w:t>
            </w:r>
          </w:p>
        </w:tc>
        <w:tc>
          <w:tcPr>
            <w:tcW w:w="6505" w:type="dxa"/>
          </w:tcPr>
          <w:p w14:paraId="3D5DE310" w14:textId="5C1C55B0" w:rsidR="00AF28B4" w:rsidRPr="0041137B" w:rsidRDefault="005A6077" w:rsidP="007D3369">
            <w:pPr>
              <w:pBdr>
                <w:top w:val="nil"/>
                <w:left w:val="nil"/>
                <w:bottom w:val="nil"/>
                <w:right w:val="nil"/>
                <w:between w:val="nil"/>
              </w:pBdr>
              <w:spacing w:before="1"/>
              <w:ind w:left="95"/>
              <w:rPr>
                <w:color w:val="000000"/>
              </w:rPr>
            </w:pPr>
            <w:r w:rsidRPr="0041137B">
              <w:rPr>
                <w:color w:val="000000"/>
              </w:rPr>
              <w:t>Componenti dei team multidisciplinari nei</w:t>
            </w:r>
            <w:r w:rsidR="007D3369">
              <w:rPr>
                <w:color w:val="000000"/>
              </w:rPr>
              <w:t xml:space="preserve"> </w:t>
            </w:r>
            <w:r w:rsidRPr="0041137B">
              <w:rPr>
                <w:color w:val="000000"/>
              </w:rPr>
              <w:t>CORP-CORPUS e ASL identificati dai</w:t>
            </w:r>
            <w:r w:rsidR="007D3369">
              <w:rPr>
                <w:color w:val="000000"/>
              </w:rPr>
              <w:t xml:space="preserve"> </w:t>
            </w:r>
            <w:r w:rsidRPr="0041137B">
              <w:rPr>
                <w:color w:val="000000"/>
              </w:rPr>
              <w:t>referenti della ROC</w:t>
            </w:r>
          </w:p>
        </w:tc>
      </w:tr>
      <w:tr w:rsidR="007D3369" w:rsidRPr="0041137B" w14:paraId="3743550E" w14:textId="77777777" w:rsidTr="007D3369">
        <w:trPr>
          <w:trHeight w:val="392"/>
        </w:trPr>
        <w:tc>
          <w:tcPr>
            <w:tcW w:w="3544" w:type="dxa"/>
          </w:tcPr>
          <w:p w14:paraId="0EE7E906" w14:textId="7E76BF02" w:rsidR="007D3369" w:rsidRPr="0041137B" w:rsidRDefault="007D3369" w:rsidP="007D3369">
            <w:pPr>
              <w:pBdr>
                <w:top w:val="nil"/>
                <w:left w:val="nil"/>
                <w:bottom w:val="nil"/>
                <w:right w:val="nil"/>
                <w:between w:val="nil"/>
              </w:pBdr>
              <w:spacing w:line="268" w:lineRule="auto"/>
              <w:rPr>
                <w:color w:val="000000"/>
              </w:rPr>
            </w:pPr>
            <w:r>
              <w:rPr>
                <w:color w:val="000000"/>
              </w:rPr>
              <w:t>Note Epidemiologiche</w:t>
            </w:r>
          </w:p>
        </w:tc>
        <w:tc>
          <w:tcPr>
            <w:tcW w:w="6505" w:type="dxa"/>
          </w:tcPr>
          <w:p w14:paraId="71E347B8" w14:textId="6D4F437D" w:rsidR="007D3369" w:rsidRPr="0041137B" w:rsidRDefault="007D3369" w:rsidP="00470535">
            <w:pPr>
              <w:pBdr>
                <w:top w:val="nil"/>
                <w:left w:val="nil"/>
                <w:bottom w:val="nil"/>
                <w:right w:val="nil"/>
                <w:between w:val="nil"/>
              </w:pBdr>
              <w:spacing w:line="268" w:lineRule="auto"/>
              <w:ind w:left="95"/>
              <w:rPr>
                <w:color w:val="000000"/>
              </w:rPr>
            </w:pPr>
            <w:r w:rsidRPr="0041137B">
              <w:rPr>
                <w:color w:val="000000"/>
              </w:rPr>
              <w:t xml:space="preserve">M. Fusco: </w:t>
            </w:r>
            <w:r w:rsidR="00470535">
              <w:rPr>
                <w:color w:val="000000"/>
              </w:rPr>
              <w:t>ASL NA 3 SUD, Membro Direttivo AIRTUM</w:t>
            </w:r>
          </w:p>
        </w:tc>
      </w:tr>
      <w:tr w:rsidR="00AF28B4" w:rsidRPr="0041137B" w14:paraId="50B93ECB" w14:textId="77777777" w:rsidTr="00D91692">
        <w:trPr>
          <w:trHeight w:val="75"/>
        </w:trPr>
        <w:tc>
          <w:tcPr>
            <w:tcW w:w="3544" w:type="dxa"/>
          </w:tcPr>
          <w:p w14:paraId="2892466B" w14:textId="77777777" w:rsidR="00AF28B4" w:rsidRPr="0041137B" w:rsidRDefault="005A6077" w:rsidP="007D3369">
            <w:pPr>
              <w:pBdr>
                <w:top w:val="nil"/>
                <w:left w:val="nil"/>
                <w:bottom w:val="nil"/>
                <w:right w:val="nil"/>
                <w:between w:val="nil"/>
              </w:pBdr>
              <w:spacing w:line="268" w:lineRule="auto"/>
              <w:rPr>
                <w:color w:val="000000"/>
              </w:rPr>
            </w:pPr>
            <w:r w:rsidRPr="0041137B">
              <w:rPr>
                <w:color w:val="000000"/>
              </w:rPr>
              <w:t>Associazioni pazienti</w:t>
            </w:r>
          </w:p>
        </w:tc>
        <w:tc>
          <w:tcPr>
            <w:tcW w:w="6505" w:type="dxa"/>
          </w:tcPr>
          <w:p w14:paraId="0EA450B7" w14:textId="77777777" w:rsidR="00AF28B4" w:rsidRPr="0041137B" w:rsidRDefault="005A6077">
            <w:pPr>
              <w:pBdr>
                <w:top w:val="nil"/>
                <w:left w:val="nil"/>
                <w:bottom w:val="nil"/>
                <w:right w:val="nil"/>
                <w:between w:val="nil"/>
              </w:pBdr>
              <w:spacing w:line="268" w:lineRule="auto"/>
              <w:ind w:left="95"/>
              <w:rPr>
                <w:color w:val="000000"/>
              </w:rPr>
            </w:pPr>
            <w:r w:rsidRPr="0041137B">
              <w:rPr>
                <w:color w:val="000000"/>
              </w:rPr>
              <w:t>FAVO</w:t>
            </w:r>
          </w:p>
        </w:tc>
      </w:tr>
      <w:tr w:rsidR="00AF28B4" w:rsidRPr="0041137B" w14:paraId="1B597BA7" w14:textId="77777777" w:rsidTr="00F07DC4">
        <w:trPr>
          <w:trHeight w:val="46"/>
        </w:trPr>
        <w:tc>
          <w:tcPr>
            <w:tcW w:w="3544" w:type="dxa"/>
          </w:tcPr>
          <w:p w14:paraId="4AE3FB97" w14:textId="41EEC1E8" w:rsidR="00AF28B4" w:rsidRPr="0041137B" w:rsidRDefault="005A6077" w:rsidP="007D3369">
            <w:pPr>
              <w:pBdr>
                <w:top w:val="nil"/>
                <w:left w:val="nil"/>
                <w:bottom w:val="nil"/>
                <w:right w:val="nil"/>
                <w:between w:val="nil"/>
              </w:pBdr>
              <w:spacing w:before="1"/>
              <w:rPr>
                <w:color w:val="000000"/>
              </w:rPr>
            </w:pPr>
            <w:r w:rsidRPr="0041137B">
              <w:rPr>
                <w:color w:val="000000"/>
              </w:rPr>
              <w:t>Società Scientifiche</w:t>
            </w:r>
          </w:p>
        </w:tc>
        <w:tc>
          <w:tcPr>
            <w:tcW w:w="6505" w:type="dxa"/>
          </w:tcPr>
          <w:p w14:paraId="27379B9C" w14:textId="77777777" w:rsidR="00AF28B4" w:rsidRPr="0041137B" w:rsidRDefault="005A6077">
            <w:pPr>
              <w:pBdr>
                <w:top w:val="nil"/>
                <w:left w:val="nil"/>
                <w:bottom w:val="nil"/>
                <w:right w:val="nil"/>
                <w:between w:val="nil"/>
              </w:pBdr>
              <w:spacing w:line="268" w:lineRule="auto"/>
              <w:ind w:left="95"/>
              <w:rPr>
                <w:color w:val="000000"/>
              </w:rPr>
            </w:pPr>
            <w:r w:rsidRPr="0041137B">
              <w:rPr>
                <w:color w:val="000000"/>
              </w:rPr>
              <w:t>Rappresentanze regionali AIOM (R.Bianco), CIPOMO (C. Savastano), SIMG (G.Piccinocchi)</w:t>
            </w:r>
          </w:p>
        </w:tc>
      </w:tr>
      <w:tr w:rsidR="00A639C3" w:rsidRPr="0041137B" w14:paraId="3DCCED85" w14:textId="77777777" w:rsidTr="00F07DC4">
        <w:trPr>
          <w:trHeight w:val="46"/>
        </w:trPr>
        <w:tc>
          <w:tcPr>
            <w:tcW w:w="3544" w:type="dxa"/>
          </w:tcPr>
          <w:p w14:paraId="13A30555" w14:textId="12EC1316" w:rsidR="00A639C3" w:rsidRPr="0041137B" w:rsidRDefault="00A639C3" w:rsidP="007D3369">
            <w:pPr>
              <w:pBdr>
                <w:top w:val="nil"/>
                <w:left w:val="nil"/>
                <w:bottom w:val="nil"/>
                <w:right w:val="nil"/>
                <w:between w:val="nil"/>
              </w:pBdr>
              <w:spacing w:before="1"/>
              <w:rPr>
                <w:color w:val="000000"/>
              </w:rPr>
            </w:pPr>
            <w:r>
              <w:rPr>
                <w:color w:val="000000"/>
              </w:rPr>
              <w:t>Farmacisti revisori</w:t>
            </w:r>
          </w:p>
        </w:tc>
        <w:tc>
          <w:tcPr>
            <w:tcW w:w="6505" w:type="dxa"/>
          </w:tcPr>
          <w:p w14:paraId="70105655" w14:textId="0E758567" w:rsidR="00A639C3" w:rsidRPr="0041137B" w:rsidRDefault="00A639C3">
            <w:pPr>
              <w:pBdr>
                <w:top w:val="nil"/>
                <w:left w:val="nil"/>
                <w:bottom w:val="nil"/>
                <w:right w:val="nil"/>
                <w:between w:val="nil"/>
              </w:pBdr>
              <w:spacing w:line="268" w:lineRule="auto"/>
              <w:ind w:left="95"/>
              <w:rPr>
                <w:color w:val="000000"/>
              </w:rPr>
            </w:pPr>
            <w:r>
              <w:rPr>
                <w:color w:val="000000"/>
              </w:rPr>
              <w:t>Gabriella Casillo, Ersilia Spezzaferri, ASL Napoli 2 Nord</w:t>
            </w:r>
          </w:p>
        </w:tc>
      </w:tr>
    </w:tbl>
    <w:p w14:paraId="52E97030" w14:textId="77777777" w:rsidR="00AF28B4" w:rsidRPr="0041137B" w:rsidRDefault="00AF28B4">
      <w:pPr>
        <w:sectPr w:rsidR="00AF28B4" w:rsidRPr="0041137B">
          <w:pgSz w:w="11900" w:h="16840"/>
          <w:pgMar w:top="1417" w:right="1134" w:bottom="1134" w:left="1134" w:header="360" w:footer="219" w:gutter="0"/>
          <w:cols w:space="720"/>
        </w:sectPr>
      </w:pPr>
    </w:p>
    <w:p w14:paraId="6081B5F4" w14:textId="41A619FD" w:rsidR="00AF28B4" w:rsidRDefault="005A6077">
      <w:pPr>
        <w:spacing w:before="84" w:line="360" w:lineRule="auto"/>
        <w:ind w:left="302"/>
        <w:rPr>
          <w:b/>
        </w:rPr>
      </w:pPr>
      <w:r w:rsidRPr="0041137B">
        <w:rPr>
          <w:b/>
        </w:rPr>
        <w:t>Percorsi suggeriti dalle Associazioni Pazienti aderenti a FAVO Campania da sviluppare nella ROC prima della prossima revisione annuale del PDTA</w:t>
      </w:r>
    </w:p>
    <w:p w14:paraId="6B2E4DA5" w14:textId="77777777" w:rsidR="00AF28B4" w:rsidRPr="0041137B" w:rsidRDefault="00AF28B4">
      <w:pPr>
        <w:pBdr>
          <w:top w:val="nil"/>
          <w:left w:val="nil"/>
          <w:bottom w:val="nil"/>
          <w:right w:val="nil"/>
          <w:between w:val="nil"/>
        </w:pBdr>
        <w:spacing w:before="7"/>
        <w:rPr>
          <w:b/>
          <w:color w:val="000000"/>
        </w:rPr>
      </w:pPr>
    </w:p>
    <w:tbl>
      <w:tblPr>
        <w:tblStyle w:val="1"/>
        <w:tblW w:w="9787"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0"/>
        <w:gridCol w:w="8087"/>
      </w:tblGrid>
      <w:tr w:rsidR="00AF28B4" w:rsidRPr="0041137B" w14:paraId="639E3455" w14:textId="77777777" w:rsidTr="00470535">
        <w:trPr>
          <w:trHeight w:val="7586"/>
        </w:trPr>
        <w:tc>
          <w:tcPr>
            <w:tcW w:w="1700" w:type="dxa"/>
          </w:tcPr>
          <w:p w14:paraId="6A65A461" w14:textId="77777777" w:rsidR="00AF28B4" w:rsidRPr="0041137B" w:rsidRDefault="00AF28B4">
            <w:pPr>
              <w:pBdr>
                <w:top w:val="nil"/>
                <w:left w:val="nil"/>
                <w:bottom w:val="nil"/>
                <w:right w:val="nil"/>
                <w:between w:val="nil"/>
              </w:pBdr>
              <w:rPr>
                <w:b/>
                <w:color w:val="000000"/>
              </w:rPr>
            </w:pPr>
          </w:p>
          <w:p w14:paraId="58601DBD" w14:textId="77777777" w:rsidR="00AF28B4" w:rsidRPr="0041137B" w:rsidRDefault="00AF28B4">
            <w:pPr>
              <w:pBdr>
                <w:top w:val="nil"/>
                <w:left w:val="nil"/>
                <w:bottom w:val="nil"/>
                <w:right w:val="nil"/>
                <w:between w:val="nil"/>
              </w:pBdr>
              <w:rPr>
                <w:b/>
                <w:color w:val="000000"/>
              </w:rPr>
            </w:pPr>
          </w:p>
          <w:p w14:paraId="7A61C934" w14:textId="77777777" w:rsidR="00AF28B4" w:rsidRPr="0041137B" w:rsidRDefault="00AF28B4">
            <w:pPr>
              <w:pBdr>
                <w:top w:val="nil"/>
                <w:left w:val="nil"/>
                <w:bottom w:val="nil"/>
                <w:right w:val="nil"/>
                <w:between w:val="nil"/>
              </w:pBdr>
              <w:rPr>
                <w:b/>
                <w:color w:val="000000"/>
              </w:rPr>
            </w:pPr>
          </w:p>
          <w:p w14:paraId="1470BF2A" w14:textId="77777777" w:rsidR="00AF28B4" w:rsidRPr="0041137B" w:rsidRDefault="00AF28B4">
            <w:pPr>
              <w:pBdr>
                <w:top w:val="nil"/>
                <w:left w:val="nil"/>
                <w:bottom w:val="nil"/>
                <w:right w:val="nil"/>
                <w:between w:val="nil"/>
              </w:pBdr>
              <w:rPr>
                <w:b/>
                <w:color w:val="000000"/>
              </w:rPr>
            </w:pPr>
          </w:p>
          <w:p w14:paraId="446257B1" w14:textId="77777777" w:rsidR="00AF28B4" w:rsidRPr="0041137B" w:rsidRDefault="00AF28B4">
            <w:pPr>
              <w:pBdr>
                <w:top w:val="nil"/>
                <w:left w:val="nil"/>
                <w:bottom w:val="nil"/>
                <w:right w:val="nil"/>
                <w:between w:val="nil"/>
              </w:pBdr>
              <w:rPr>
                <w:b/>
                <w:color w:val="000000"/>
              </w:rPr>
            </w:pPr>
          </w:p>
          <w:p w14:paraId="0BCB0C4D" w14:textId="77777777" w:rsidR="00AF28B4" w:rsidRPr="0041137B" w:rsidRDefault="00AF28B4">
            <w:pPr>
              <w:pBdr>
                <w:top w:val="nil"/>
                <w:left w:val="nil"/>
                <w:bottom w:val="nil"/>
                <w:right w:val="nil"/>
                <w:between w:val="nil"/>
              </w:pBdr>
              <w:rPr>
                <w:b/>
                <w:color w:val="000000"/>
              </w:rPr>
            </w:pPr>
          </w:p>
          <w:p w14:paraId="07A3A823" w14:textId="77777777" w:rsidR="00AF28B4" w:rsidRPr="0041137B" w:rsidRDefault="00AF28B4">
            <w:pPr>
              <w:pBdr>
                <w:top w:val="nil"/>
                <w:left w:val="nil"/>
                <w:bottom w:val="nil"/>
                <w:right w:val="nil"/>
                <w:between w:val="nil"/>
              </w:pBdr>
              <w:rPr>
                <w:b/>
                <w:color w:val="000000"/>
              </w:rPr>
            </w:pPr>
          </w:p>
          <w:p w14:paraId="2C76091A" w14:textId="77777777" w:rsidR="00AF28B4" w:rsidRPr="0041137B" w:rsidRDefault="00AF28B4">
            <w:pPr>
              <w:pBdr>
                <w:top w:val="nil"/>
                <w:left w:val="nil"/>
                <w:bottom w:val="nil"/>
                <w:right w:val="nil"/>
                <w:between w:val="nil"/>
              </w:pBdr>
              <w:rPr>
                <w:b/>
                <w:color w:val="000000"/>
              </w:rPr>
            </w:pPr>
          </w:p>
          <w:p w14:paraId="474801BD" w14:textId="77777777" w:rsidR="00AF28B4" w:rsidRPr="0041137B" w:rsidRDefault="00AF28B4">
            <w:pPr>
              <w:pBdr>
                <w:top w:val="nil"/>
                <w:left w:val="nil"/>
                <w:bottom w:val="nil"/>
                <w:right w:val="nil"/>
                <w:between w:val="nil"/>
              </w:pBdr>
              <w:rPr>
                <w:b/>
                <w:color w:val="000000"/>
              </w:rPr>
            </w:pPr>
          </w:p>
          <w:p w14:paraId="30777A97" w14:textId="77777777" w:rsidR="00AF28B4" w:rsidRPr="0041137B" w:rsidRDefault="00AF28B4">
            <w:pPr>
              <w:pBdr>
                <w:top w:val="nil"/>
                <w:left w:val="nil"/>
                <w:bottom w:val="nil"/>
                <w:right w:val="nil"/>
                <w:between w:val="nil"/>
              </w:pBdr>
              <w:rPr>
                <w:b/>
                <w:color w:val="000000"/>
              </w:rPr>
            </w:pPr>
          </w:p>
          <w:p w14:paraId="72A6BEE8" w14:textId="77777777" w:rsidR="00AF28B4" w:rsidRPr="0041137B" w:rsidRDefault="00AF28B4">
            <w:pPr>
              <w:pBdr>
                <w:top w:val="nil"/>
                <w:left w:val="nil"/>
                <w:bottom w:val="nil"/>
                <w:right w:val="nil"/>
                <w:between w:val="nil"/>
              </w:pBdr>
              <w:rPr>
                <w:b/>
                <w:color w:val="000000"/>
              </w:rPr>
            </w:pPr>
          </w:p>
          <w:p w14:paraId="01F6B223" w14:textId="77777777" w:rsidR="00AF28B4" w:rsidRPr="0041137B" w:rsidRDefault="00AF28B4">
            <w:pPr>
              <w:pBdr>
                <w:top w:val="nil"/>
                <w:left w:val="nil"/>
                <w:bottom w:val="nil"/>
                <w:right w:val="nil"/>
                <w:between w:val="nil"/>
              </w:pBdr>
              <w:rPr>
                <w:b/>
                <w:color w:val="000000"/>
              </w:rPr>
            </w:pPr>
          </w:p>
          <w:p w14:paraId="701C92E6" w14:textId="77777777" w:rsidR="00AF28B4" w:rsidRPr="0041137B" w:rsidRDefault="00AF28B4">
            <w:pPr>
              <w:pBdr>
                <w:top w:val="nil"/>
                <w:left w:val="nil"/>
                <w:bottom w:val="nil"/>
                <w:right w:val="nil"/>
                <w:between w:val="nil"/>
              </w:pBdr>
              <w:rPr>
                <w:b/>
                <w:color w:val="000000"/>
              </w:rPr>
            </w:pPr>
          </w:p>
          <w:p w14:paraId="133C6584" w14:textId="77777777" w:rsidR="00AF28B4" w:rsidRPr="0041137B" w:rsidRDefault="00AF28B4">
            <w:pPr>
              <w:pBdr>
                <w:top w:val="nil"/>
                <w:left w:val="nil"/>
                <w:bottom w:val="nil"/>
                <w:right w:val="nil"/>
                <w:between w:val="nil"/>
              </w:pBdr>
              <w:rPr>
                <w:b/>
                <w:color w:val="000000"/>
              </w:rPr>
            </w:pPr>
          </w:p>
          <w:p w14:paraId="0F0F28FC" w14:textId="77777777" w:rsidR="00AF28B4" w:rsidRPr="0041137B" w:rsidRDefault="00AF28B4">
            <w:pPr>
              <w:pBdr>
                <w:top w:val="nil"/>
                <w:left w:val="nil"/>
                <w:bottom w:val="nil"/>
                <w:right w:val="nil"/>
                <w:between w:val="nil"/>
              </w:pBdr>
              <w:rPr>
                <w:b/>
                <w:color w:val="000000"/>
              </w:rPr>
            </w:pPr>
          </w:p>
          <w:p w14:paraId="53A40F95" w14:textId="77777777" w:rsidR="00AF28B4" w:rsidRPr="0041137B" w:rsidRDefault="00AF28B4">
            <w:pPr>
              <w:pBdr>
                <w:top w:val="nil"/>
                <w:left w:val="nil"/>
                <w:bottom w:val="nil"/>
                <w:right w:val="nil"/>
                <w:between w:val="nil"/>
              </w:pBdr>
              <w:rPr>
                <w:b/>
                <w:color w:val="000000"/>
              </w:rPr>
            </w:pPr>
          </w:p>
          <w:p w14:paraId="57F69E45" w14:textId="77777777" w:rsidR="00AF28B4" w:rsidRPr="0041137B" w:rsidRDefault="00AF28B4">
            <w:pPr>
              <w:pBdr>
                <w:top w:val="nil"/>
                <w:left w:val="nil"/>
                <w:bottom w:val="nil"/>
                <w:right w:val="nil"/>
                <w:between w:val="nil"/>
              </w:pBdr>
              <w:rPr>
                <w:b/>
                <w:color w:val="000000"/>
              </w:rPr>
            </w:pPr>
          </w:p>
          <w:p w14:paraId="2B22A06C" w14:textId="77777777" w:rsidR="00AF28B4" w:rsidRPr="0041137B" w:rsidRDefault="00AF28B4">
            <w:pPr>
              <w:pBdr>
                <w:top w:val="nil"/>
                <w:left w:val="nil"/>
                <w:bottom w:val="nil"/>
                <w:right w:val="nil"/>
                <w:between w:val="nil"/>
              </w:pBdr>
              <w:rPr>
                <w:b/>
                <w:color w:val="000000"/>
              </w:rPr>
            </w:pPr>
          </w:p>
          <w:p w14:paraId="6A712387" w14:textId="77777777" w:rsidR="00AF28B4" w:rsidRPr="0041137B" w:rsidRDefault="00AF28B4">
            <w:pPr>
              <w:pBdr>
                <w:top w:val="nil"/>
                <w:left w:val="nil"/>
                <w:bottom w:val="nil"/>
                <w:right w:val="nil"/>
                <w:between w:val="nil"/>
              </w:pBdr>
              <w:rPr>
                <w:b/>
                <w:color w:val="000000"/>
              </w:rPr>
            </w:pPr>
          </w:p>
          <w:p w14:paraId="116CD926" w14:textId="77777777" w:rsidR="00AF28B4" w:rsidRPr="0041137B" w:rsidRDefault="00AF28B4">
            <w:pPr>
              <w:pBdr>
                <w:top w:val="nil"/>
                <w:left w:val="nil"/>
                <w:bottom w:val="nil"/>
                <w:right w:val="nil"/>
                <w:between w:val="nil"/>
              </w:pBdr>
              <w:rPr>
                <w:b/>
                <w:color w:val="000000"/>
              </w:rPr>
            </w:pPr>
          </w:p>
          <w:p w14:paraId="17D337E3" w14:textId="77777777" w:rsidR="00AF28B4" w:rsidRPr="0041137B" w:rsidRDefault="005A6077">
            <w:pPr>
              <w:pBdr>
                <w:top w:val="nil"/>
                <w:left w:val="nil"/>
                <w:bottom w:val="nil"/>
                <w:right w:val="nil"/>
                <w:between w:val="nil"/>
              </w:pBdr>
              <w:ind w:left="105"/>
              <w:rPr>
                <w:b/>
                <w:color w:val="000000"/>
              </w:rPr>
            </w:pPr>
            <w:r w:rsidRPr="0041137B">
              <w:rPr>
                <w:b/>
                <w:color w:val="000000"/>
              </w:rPr>
              <w:t>PDTA Vescica</w:t>
            </w:r>
          </w:p>
        </w:tc>
        <w:tc>
          <w:tcPr>
            <w:tcW w:w="8087" w:type="dxa"/>
          </w:tcPr>
          <w:p w14:paraId="5BF3B81C" w14:textId="77777777" w:rsidR="00470535" w:rsidRPr="0003182A" w:rsidRDefault="00470535" w:rsidP="009C6755">
            <w:pPr>
              <w:pStyle w:val="Paragrafoelenco"/>
              <w:widowControl/>
              <w:numPr>
                <w:ilvl w:val="0"/>
                <w:numId w:val="1"/>
              </w:numPr>
              <w:pBdr>
                <w:top w:val="nil"/>
                <w:left w:val="nil"/>
                <w:bottom w:val="nil"/>
                <w:right w:val="nil"/>
                <w:between w:val="nil"/>
              </w:pBdr>
              <w:spacing w:after="200" w:line="360" w:lineRule="auto"/>
              <w:jc w:val="both"/>
              <w:rPr>
                <w:sz w:val="24"/>
                <w:szCs w:val="24"/>
              </w:rPr>
            </w:pPr>
            <w:r w:rsidRPr="0003182A">
              <w:rPr>
                <w:sz w:val="24"/>
                <w:szCs w:val="24"/>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14:paraId="2FEAE942" w14:textId="77777777" w:rsidR="00470535" w:rsidRPr="0003182A" w:rsidRDefault="00470535" w:rsidP="009C6755">
            <w:pPr>
              <w:pStyle w:val="Paragrafoelenco"/>
              <w:widowControl/>
              <w:numPr>
                <w:ilvl w:val="0"/>
                <w:numId w:val="1"/>
              </w:numPr>
              <w:pBdr>
                <w:top w:val="nil"/>
                <w:left w:val="nil"/>
                <w:bottom w:val="nil"/>
                <w:right w:val="nil"/>
                <w:between w:val="nil"/>
              </w:pBdr>
              <w:spacing w:after="200" w:line="360" w:lineRule="auto"/>
              <w:jc w:val="both"/>
              <w:rPr>
                <w:sz w:val="24"/>
                <w:szCs w:val="24"/>
              </w:rPr>
            </w:pPr>
            <w:r w:rsidRPr="0003182A">
              <w:rPr>
                <w:sz w:val="24"/>
                <w:szCs w:val="24"/>
                <w:highlight w:val="white"/>
              </w:rPr>
              <w:t>Si auspica il pieno coinvolgimento del MMG nelle attività del GOM</w:t>
            </w:r>
          </w:p>
          <w:p w14:paraId="62034FB5" w14:textId="77777777" w:rsidR="00470535" w:rsidRPr="0003182A" w:rsidRDefault="00470535" w:rsidP="009C6755">
            <w:pPr>
              <w:pStyle w:val="Paragrafoelenco"/>
              <w:widowControl/>
              <w:numPr>
                <w:ilvl w:val="0"/>
                <w:numId w:val="1"/>
              </w:numPr>
              <w:pBdr>
                <w:top w:val="nil"/>
                <w:left w:val="nil"/>
                <w:bottom w:val="nil"/>
                <w:right w:val="nil"/>
                <w:between w:val="nil"/>
              </w:pBdr>
              <w:spacing w:after="200" w:line="360" w:lineRule="auto"/>
              <w:jc w:val="both"/>
              <w:rPr>
                <w:sz w:val="24"/>
                <w:szCs w:val="24"/>
              </w:rPr>
            </w:pPr>
            <w:r w:rsidRPr="0003182A">
              <w:rPr>
                <w:sz w:val="24"/>
                <w:szCs w:val="24"/>
              </w:rPr>
              <w:t>Si auspica che tutti i GOM (provvedano in tempi brevi e standardizzati a garantire ai pazienti in carico, tutte le prestazioni diagnostiche ambulatoriali (con impegnativa)) e realizzino dei percorsi dedicati per i pazienti in valutazione GOM. Questo risolverebbe in gran parte i disagi creati dal Decreto 599 del 28/12/2021, con la definizione dei tetti di spesa per i centri diagnostici accreditati.</w:t>
            </w:r>
          </w:p>
          <w:p w14:paraId="3415BE94" w14:textId="77777777" w:rsidR="00470535" w:rsidRPr="0003182A" w:rsidRDefault="00470535" w:rsidP="009C6755">
            <w:pPr>
              <w:pStyle w:val="Paragrafoelenco"/>
              <w:widowControl/>
              <w:numPr>
                <w:ilvl w:val="0"/>
                <w:numId w:val="1"/>
              </w:numPr>
              <w:pBdr>
                <w:top w:val="nil"/>
                <w:left w:val="nil"/>
                <w:bottom w:val="nil"/>
                <w:right w:val="nil"/>
                <w:between w:val="nil"/>
              </w:pBdr>
              <w:spacing w:after="200" w:line="360" w:lineRule="auto"/>
              <w:jc w:val="both"/>
              <w:rPr>
                <w:sz w:val="24"/>
                <w:szCs w:val="24"/>
              </w:rPr>
            </w:pPr>
            <w:r w:rsidRPr="0003182A">
              <w:rPr>
                <w:sz w:val="24"/>
                <w:szCs w:val="24"/>
              </w:rPr>
              <w:t>Si auspica che tutti i Corp, Corpus e GOM della R.O.C, rendano pubblici i dati di performance sulla tempistica di erogazione dei servizi diagnostico-terapeutici-assistenziali, previsti nei PDTA.</w:t>
            </w:r>
          </w:p>
          <w:p w14:paraId="4CC7E953" w14:textId="77777777" w:rsidR="00470535" w:rsidRPr="00470535" w:rsidRDefault="00470535" w:rsidP="009C6755">
            <w:pPr>
              <w:pStyle w:val="Paragrafoelenco"/>
              <w:widowControl/>
              <w:numPr>
                <w:ilvl w:val="0"/>
                <w:numId w:val="1"/>
              </w:numPr>
              <w:pBdr>
                <w:top w:val="nil"/>
                <w:left w:val="nil"/>
                <w:bottom w:val="nil"/>
                <w:right w:val="nil"/>
                <w:between w:val="nil"/>
              </w:pBdr>
              <w:spacing w:after="200" w:line="360" w:lineRule="auto"/>
              <w:jc w:val="both"/>
              <w:rPr>
                <w:rFonts w:ascii="Calibri" w:hAnsi="Calibri"/>
                <w:sz w:val="24"/>
                <w:szCs w:val="24"/>
              </w:rPr>
            </w:pPr>
            <w:r w:rsidRPr="0003182A">
              <w:rPr>
                <w:sz w:val="24"/>
                <w:szCs w:val="24"/>
              </w:rPr>
              <w:t>Si auspica una sensibile accelerazione dei setting di formazione sul corretto uso della piattaforma ROC a favore dei MMG</w:t>
            </w:r>
          </w:p>
          <w:p w14:paraId="62DD6CA7" w14:textId="46733513" w:rsidR="00AF28B4" w:rsidRPr="00470535" w:rsidRDefault="00470535" w:rsidP="009C6755">
            <w:pPr>
              <w:pStyle w:val="Paragrafoelenco"/>
              <w:widowControl/>
              <w:numPr>
                <w:ilvl w:val="0"/>
                <w:numId w:val="1"/>
              </w:numPr>
              <w:pBdr>
                <w:top w:val="nil"/>
                <w:left w:val="nil"/>
                <w:bottom w:val="nil"/>
                <w:right w:val="nil"/>
                <w:between w:val="nil"/>
              </w:pBdr>
              <w:spacing w:after="200" w:line="360" w:lineRule="auto"/>
              <w:jc w:val="both"/>
              <w:rPr>
                <w:rFonts w:ascii="Calibri" w:hAnsi="Calibri"/>
                <w:sz w:val="24"/>
                <w:szCs w:val="24"/>
              </w:rPr>
            </w:pPr>
            <w:r w:rsidRPr="00470535">
              <w:rPr>
                <w:sz w:val="24"/>
                <w:szCs w:val="24"/>
              </w:rPr>
              <w:t>Si auspice di Ridurre e Definire in maniera precisa le tempistiche per la diagnostica</w:t>
            </w:r>
          </w:p>
        </w:tc>
      </w:tr>
    </w:tbl>
    <w:p w14:paraId="474A8FC6" w14:textId="0C1DD181" w:rsidR="00AF28B4" w:rsidRDefault="00AF28B4">
      <w:pPr>
        <w:pBdr>
          <w:top w:val="nil"/>
          <w:left w:val="nil"/>
          <w:bottom w:val="nil"/>
          <w:right w:val="nil"/>
          <w:between w:val="nil"/>
        </w:pBdr>
        <w:spacing w:line="20" w:lineRule="auto"/>
        <w:ind w:left="302"/>
        <w:rPr>
          <w:color w:val="000000"/>
        </w:rPr>
      </w:pPr>
    </w:p>
    <w:p w14:paraId="6EFAEF44" w14:textId="31D2A21E" w:rsidR="007D3369" w:rsidRDefault="007D3369">
      <w:pPr>
        <w:pBdr>
          <w:top w:val="nil"/>
          <w:left w:val="nil"/>
          <w:bottom w:val="nil"/>
          <w:right w:val="nil"/>
          <w:between w:val="nil"/>
        </w:pBdr>
        <w:spacing w:line="20" w:lineRule="auto"/>
        <w:ind w:left="302"/>
        <w:rPr>
          <w:color w:val="000000"/>
        </w:rPr>
      </w:pPr>
    </w:p>
    <w:p w14:paraId="78A2234D" w14:textId="32A0346B" w:rsidR="007D3369" w:rsidRDefault="007D3369">
      <w:pPr>
        <w:pBdr>
          <w:top w:val="nil"/>
          <w:left w:val="nil"/>
          <w:bottom w:val="nil"/>
          <w:right w:val="nil"/>
          <w:between w:val="nil"/>
        </w:pBdr>
        <w:spacing w:line="20" w:lineRule="auto"/>
        <w:ind w:left="302"/>
        <w:rPr>
          <w:color w:val="000000"/>
        </w:rPr>
      </w:pPr>
    </w:p>
    <w:p w14:paraId="4707A8AA" w14:textId="0116E072" w:rsidR="007D3369" w:rsidRDefault="007D3369">
      <w:pPr>
        <w:pBdr>
          <w:top w:val="nil"/>
          <w:left w:val="nil"/>
          <w:bottom w:val="nil"/>
          <w:right w:val="nil"/>
          <w:between w:val="nil"/>
        </w:pBdr>
        <w:spacing w:line="20" w:lineRule="auto"/>
        <w:ind w:left="302"/>
        <w:rPr>
          <w:color w:val="000000"/>
        </w:rPr>
      </w:pPr>
    </w:p>
    <w:p w14:paraId="65AD2930" w14:textId="53337A16" w:rsidR="007D3369" w:rsidRDefault="007D3369" w:rsidP="00533173">
      <w:pPr>
        <w:pBdr>
          <w:top w:val="nil"/>
          <w:left w:val="nil"/>
          <w:bottom w:val="nil"/>
          <w:right w:val="nil"/>
          <w:between w:val="nil"/>
        </w:pBdr>
        <w:spacing w:line="20" w:lineRule="auto"/>
        <w:rPr>
          <w:color w:val="000000"/>
        </w:rPr>
      </w:pPr>
    </w:p>
    <w:p w14:paraId="78DF8025" w14:textId="34C862C6" w:rsidR="00533173" w:rsidRDefault="00533173" w:rsidP="00533173">
      <w:pPr>
        <w:pBdr>
          <w:top w:val="nil"/>
          <w:left w:val="nil"/>
          <w:bottom w:val="nil"/>
          <w:right w:val="nil"/>
          <w:between w:val="nil"/>
        </w:pBdr>
        <w:spacing w:line="20" w:lineRule="auto"/>
        <w:rPr>
          <w:color w:val="000000"/>
        </w:rPr>
      </w:pPr>
    </w:p>
    <w:p w14:paraId="06820878" w14:textId="47F3C295" w:rsidR="00533173" w:rsidRDefault="00533173" w:rsidP="00533173">
      <w:pPr>
        <w:pBdr>
          <w:top w:val="nil"/>
          <w:left w:val="nil"/>
          <w:bottom w:val="nil"/>
          <w:right w:val="nil"/>
          <w:between w:val="nil"/>
        </w:pBdr>
        <w:spacing w:line="20" w:lineRule="auto"/>
        <w:rPr>
          <w:color w:val="000000"/>
        </w:rPr>
      </w:pPr>
    </w:p>
    <w:p w14:paraId="58C14EDD" w14:textId="2363EF1C" w:rsidR="00533173" w:rsidRDefault="00533173" w:rsidP="00533173">
      <w:pPr>
        <w:pBdr>
          <w:top w:val="nil"/>
          <w:left w:val="nil"/>
          <w:bottom w:val="nil"/>
          <w:right w:val="nil"/>
          <w:between w:val="nil"/>
        </w:pBdr>
        <w:spacing w:line="20" w:lineRule="auto"/>
        <w:rPr>
          <w:color w:val="000000"/>
        </w:rPr>
      </w:pPr>
    </w:p>
    <w:p w14:paraId="4BD8CEE7" w14:textId="0A579E1A" w:rsidR="00533173" w:rsidRDefault="00533173" w:rsidP="00533173">
      <w:pPr>
        <w:pBdr>
          <w:top w:val="nil"/>
          <w:left w:val="nil"/>
          <w:bottom w:val="nil"/>
          <w:right w:val="nil"/>
          <w:between w:val="nil"/>
        </w:pBdr>
        <w:spacing w:line="20" w:lineRule="auto"/>
        <w:rPr>
          <w:color w:val="000000"/>
        </w:rPr>
      </w:pPr>
    </w:p>
    <w:p w14:paraId="5E59025E" w14:textId="7010478B" w:rsidR="00533173" w:rsidRDefault="00533173" w:rsidP="00533173">
      <w:pPr>
        <w:pBdr>
          <w:top w:val="nil"/>
          <w:left w:val="nil"/>
          <w:bottom w:val="nil"/>
          <w:right w:val="nil"/>
          <w:between w:val="nil"/>
        </w:pBdr>
        <w:spacing w:line="20" w:lineRule="auto"/>
        <w:rPr>
          <w:color w:val="000000"/>
        </w:rPr>
      </w:pPr>
    </w:p>
    <w:p w14:paraId="3B959D14" w14:textId="1ADA6FAF" w:rsidR="00533173" w:rsidRDefault="00533173" w:rsidP="00533173">
      <w:pPr>
        <w:pBdr>
          <w:top w:val="nil"/>
          <w:left w:val="nil"/>
          <w:bottom w:val="nil"/>
          <w:right w:val="nil"/>
          <w:between w:val="nil"/>
        </w:pBdr>
        <w:spacing w:line="20" w:lineRule="auto"/>
        <w:rPr>
          <w:color w:val="000000"/>
        </w:rPr>
      </w:pPr>
    </w:p>
    <w:p w14:paraId="48FB51E2" w14:textId="2AAAB788" w:rsidR="00533173" w:rsidRDefault="00533173" w:rsidP="00533173">
      <w:pPr>
        <w:pBdr>
          <w:top w:val="nil"/>
          <w:left w:val="nil"/>
          <w:bottom w:val="nil"/>
          <w:right w:val="nil"/>
          <w:between w:val="nil"/>
        </w:pBdr>
        <w:spacing w:line="20" w:lineRule="auto"/>
        <w:rPr>
          <w:color w:val="000000"/>
        </w:rPr>
      </w:pPr>
    </w:p>
    <w:p w14:paraId="724FA888" w14:textId="6CB6B9C4" w:rsidR="00533173" w:rsidRDefault="00533173" w:rsidP="00533173">
      <w:pPr>
        <w:pBdr>
          <w:top w:val="nil"/>
          <w:left w:val="nil"/>
          <w:bottom w:val="nil"/>
          <w:right w:val="nil"/>
          <w:between w:val="nil"/>
        </w:pBdr>
        <w:spacing w:line="20" w:lineRule="auto"/>
        <w:rPr>
          <w:color w:val="000000"/>
        </w:rPr>
      </w:pPr>
    </w:p>
    <w:p w14:paraId="39017922" w14:textId="0A5E6292" w:rsidR="00533173" w:rsidRDefault="00533173" w:rsidP="00533173">
      <w:pPr>
        <w:pBdr>
          <w:top w:val="nil"/>
          <w:left w:val="nil"/>
          <w:bottom w:val="nil"/>
          <w:right w:val="nil"/>
          <w:between w:val="nil"/>
        </w:pBdr>
        <w:spacing w:line="20" w:lineRule="auto"/>
        <w:rPr>
          <w:color w:val="000000"/>
        </w:rPr>
      </w:pPr>
    </w:p>
    <w:p w14:paraId="61F82359" w14:textId="33FE4E36" w:rsidR="00533173" w:rsidRDefault="00533173" w:rsidP="00533173">
      <w:pPr>
        <w:pBdr>
          <w:top w:val="nil"/>
          <w:left w:val="nil"/>
          <w:bottom w:val="nil"/>
          <w:right w:val="nil"/>
          <w:between w:val="nil"/>
        </w:pBdr>
        <w:spacing w:line="20" w:lineRule="auto"/>
        <w:rPr>
          <w:color w:val="000000"/>
        </w:rPr>
      </w:pPr>
    </w:p>
    <w:p w14:paraId="3E0B4FA0" w14:textId="1434746B" w:rsidR="00533173" w:rsidRDefault="00533173" w:rsidP="00533173">
      <w:pPr>
        <w:pBdr>
          <w:top w:val="nil"/>
          <w:left w:val="nil"/>
          <w:bottom w:val="nil"/>
          <w:right w:val="nil"/>
          <w:between w:val="nil"/>
        </w:pBdr>
        <w:spacing w:line="20" w:lineRule="auto"/>
        <w:rPr>
          <w:color w:val="000000"/>
        </w:rPr>
      </w:pPr>
    </w:p>
    <w:p w14:paraId="3B62EFDC" w14:textId="36639C30" w:rsidR="00533173" w:rsidRDefault="00533173" w:rsidP="00533173">
      <w:pPr>
        <w:pBdr>
          <w:top w:val="nil"/>
          <w:left w:val="nil"/>
          <w:bottom w:val="nil"/>
          <w:right w:val="nil"/>
          <w:between w:val="nil"/>
        </w:pBdr>
        <w:spacing w:line="20" w:lineRule="auto"/>
        <w:rPr>
          <w:color w:val="000000"/>
        </w:rPr>
      </w:pPr>
    </w:p>
    <w:p w14:paraId="266BB70E" w14:textId="44511F7F" w:rsidR="00533173" w:rsidRDefault="00533173" w:rsidP="00533173">
      <w:pPr>
        <w:pBdr>
          <w:top w:val="nil"/>
          <w:left w:val="nil"/>
          <w:bottom w:val="nil"/>
          <w:right w:val="nil"/>
          <w:between w:val="nil"/>
        </w:pBdr>
        <w:spacing w:line="20" w:lineRule="auto"/>
        <w:rPr>
          <w:color w:val="000000"/>
        </w:rPr>
      </w:pPr>
    </w:p>
    <w:p w14:paraId="773229FE" w14:textId="38B37B2D" w:rsidR="00533173" w:rsidRDefault="00533173" w:rsidP="00533173">
      <w:pPr>
        <w:pBdr>
          <w:top w:val="nil"/>
          <w:left w:val="nil"/>
          <w:bottom w:val="nil"/>
          <w:right w:val="nil"/>
          <w:between w:val="nil"/>
        </w:pBdr>
        <w:spacing w:line="20" w:lineRule="auto"/>
        <w:rPr>
          <w:color w:val="000000"/>
        </w:rPr>
      </w:pPr>
    </w:p>
    <w:p w14:paraId="58893A00" w14:textId="7001F892" w:rsidR="00533173" w:rsidRDefault="00533173" w:rsidP="00533173">
      <w:pPr>
        <w:pBdr>
          <w:top w:val="nil"/>
          <w:left w:val="nil"/>
          <w:bottom w:val="nil"/>
          <w:right w:val="nil"/>
          <w:between w:val="nil"/>
        </w:pBdr>
        <w:spacing w:line="20" w:lineRule="auto"/>
        <w:rPr>
          <w:color w:val="000000"/>
        </w:rPr>
      </w:pPr>
    </w:p>
    <w:p w14:paraId="16A9F439" w14:textId="422637FB" w:rsidR="00533173" w:rsidRDefault="00533173" w:rsidP="00533173">
      <w:pPr>
        <w:pBdr>
          <w:top w:val="nil"/>
          <w:left w:val="nil"/>
          <w:bottom w:val="nil"/>
          <w:right w:val="nil"/>
          <w:between w:val="nil"/>
        </w:pBdr>
        <w:spacing w:line="20" w:lineRule="auto"/>
        <w:rPr>
          <w:color w:val="000000"/>
        </w:rPr>
      </w:pPr>
    </w:p>
    <w:p w14:paraId="4F3E6E31" w14:textId="5B3347C1" w:rsidR="00533173" w:rsidRDefault="00533173" w:rsidP="00533173">
      <w:pPr>
        <w:pBdr>
          <w:top w:val="nil"/>
          <w:left w:val="nil"/>
          <w:bottom w:val="nil"/>
          <w:right w:val="nil"/>
          <w:between w:val="nil"/>
        </w:pBdr>
        <w:spacing w:line="20" w:lineRule="auto"/>
        <w:rPr>
          <w:color w:val="000000"/>
        </w:rPr>
      </w:pPr>
    </w:p>
    <w:p w14:paraId="5954ACE6" w14:textId="1B762AD4" w:rsidR="00533173" w:rsidRDefault="00533173" w:rsidP="00533173">
      <w:pPr>
        <w:pBdr>
          <w:top w:val="nil"/>
          <w:left w:val="nil"/>
          <w:bottom w:val="nil"/>
          <w:right w:val="nil"/>
          <w:between w:val="nil"/>
        </w:pBdr>
        <w:spacing w:line="20" w:lineRule="auto"/>
        <w:rPr>
          <w:color w:val="000000"/>
        </w:rPr>
      </w:pPr>
    </w:p>
    <w:p w14:paraId="1F55C535" w14:textId="127E1ADB" w:rsidR="00533173" w:rsidRDefault="00533173" w:rsidP="00533173">
      <w:pPr>
        <w:pBdr>
          <w:top w:val="nil"/>
          <w:left w:val="nil"/>
          <w:bottom w:val="nil"/>
          <w:right w:val="nil"/>
          <w:between w:val="nil"/>
        </w:pBdr>
        <w:spacing w:line="20" w:lineRule="auto"/>
        <w:rPr>
          <w:color w:val="000000"/>
        </w:rPr>
      </w:pPr>
    </w:p>
    <w:p w14:paraId="0AD90FEA" w14:textId="4E63898F" w:rsidR="00533173" w:rsidRDefault="00533173" w:rsidP="00533173">
      <w:pPr>
        <w:pBdr>
          <w:top w:val="nil"/>
          <w:left w:val="nil"/>
          <w:bottom w:val="nil"/>
          <w:right w:val="nil"/>
          <w:between w:val="nil"/>
        </w:pBdr>
        <w:spacing w:line="20" w:lineRule="auto"/>
        <w:rPr>
          <w:color w:val="000000"/>
        </w:rPr>
      </w:pPr>
    </w:p>
    <w:p w14:paraId="5BA1176D" w14:textId="12B757DD" w:rsidR="00533173" w:rsidRDefault="00533173" w:rsidP="00533173">
      <w:pPr>
        <w:pBdr>
          <w:top w:val="nil"/>
          <w:left w:val="nil"/>
          <w:bottom w:val="nil"/>
          <w:right w:val="nil"/>
          <w:between w:val="nil"/>
        </w:pBdr>
        <w:spacing w:line="20" w:lineRule="auto"/>
        <w:rPr>
          <w:color w:val="000000"/>
        </w:rPr>
      </w:pPr>
    </w:p>
    <w:p w14:paraId="1EB26199" w14:textId="4C67FD6B" w:rsidR="00533173" w:rsidRDefault="00533173" w:rsidP="00533173">
      <w:pPr>
        <w:pBdr>
          <w:top w:val="nil"/>
          <w:left w:val="nil"/>
          <w:bottom w:val="nil"/>
          <w:right w:val="nil"/>
          <w:between w:val="nil"/>
        </w:pBdr>
        <w:spacing w:line="20" w:lineRule="auto"/>
        <w:rPr>
          <w:color w:val="000000"/>
        </w:rPr>
      </w:pPr>
    </w:p>
    <w:p w14:paraId="4C71C005" w14:textId="74911558" w:rsidR="00533173" w:rsidRDefault="00533173" w:rsidP="00533173">
      <w:pPr>
        <w:pBdr>
          <w:top w:val="nil"/>
          <w:left w:val="nil"/>
          <w:bottom w:val="nil"/>
          <w:right w:val="nil"/>
          <w:between w:val="nil"/>
        </w:pBdr>
        <w:spacing w:line="20" w:lineRule="auto"/>
        <w:rPr>
          <w:color w:val="000000"/>
        </w:rPr>
      </w:pPr>
    </w:p>
    <w:p w14:paraId="7CECCF12" w14:textId="55E7AFAD" w:rsidR="00533173" w:rsidRDefault="00533173" w:rsidP="00533173">
      <w:pPr>
        <w:pBdr>
          <w:top w:val="nil"/>
          <w:left w:val="nil"/>
          <w:bottom w:val="nil"/>
          <w:right w:val="nil"/>
          <w:between w:val="nil"/>
        </w:pBdr>
        <w:spacing w:line="20" w:lineRule="auto"/>
        <w:rPr>
          <w:color w:val="000000"/>
        </w:rPr>
      </w:pPr>
    </w:p>
    <w:p w14:paraId="344B62C1" w14:textId="7108C80A" w:rsidR="00533173" w:rsidRDefault="00533173" w:rsidP="00533173">
      <w:pPr>
        <w:pBdr>
          <w:top w:val="nil"/>
          <w:left w:val="nil"/>
          <w:bottom w:val="nil"/>
          <w:right w:val="nil"/>
          <w:between w:val="nil"/>
        </w:pBdr>
        <w:spacing w:line="20" w:lineRule="auto"/>
        <w:rPr>
          <w:color w:val="000000"/>
        </w:rPr>
      </w:pPr>
    </w:p>
    <w:p w14:paraId="78EF0CB5" w14:textId="380EBFE9" w:rsidR="00533173" w:rsidRDefault="00533173" w:rsidP="00533173">
      <w:pPr>
        <w:pBdr>
          <w:top w:val="nil"/>
          <w:left w:val="nil"/>
          <w:bottom w:val="nil"/>
          <w:right w:val="nil"/>
          <w:between w:val="nil"/>
        </w:pBdr>
        <w:spacing w:line="20" w:lineRule="auto"/>
        <w:rPr>
          <w:color w:val="000000"/>
        </w:rPr>
      </w:pPr>
    </w:p>
    <w:p w14:paraId="28E52D7B" w14:textId="26C0D5A4" w:rsidR="00533173" w:rsidRDefault="00533173" w:rsidP="00533173">
      <w:pPr>
        <w:pBdr>
          <w:top w:val="nil"/>
          <w:left w:val="nil"/>
          <w:bottom w:val="nil"/>
          <w:right w:val="nil"/>
          <w:between w:val="nil"/>
        </w:pBdr>
        <w:spacing w:line="20" w:lineRule="auto"/>
        <w:rPr>
          <w:color w:val="000000"/>
        </w:rPr>
      </w:pPr>
    </w:p>
    <w:p w14:paraId="4ED0CAD2" w14:textId="7B30984D" w:rsidR="00533173" w:rsidRDefault="00533173" w:rsidP="00533173">
      <w:pPr>
        <w:pBdr>
          <w:top w:val="nil"/>
          <w:left w:val="nil"/>
          <w:bottom w:val="nil"/>
          <w:right w:val="nil"/>
          <w:between w:val="nil"/>
        </w:pBdr>
        <w:spacing w:line="20" w:lineRule="auto"/>
        <w:rPr>
          <w:color w:val="000000"/>
        </w:rPr>
      </w:pPr>
    </w:p>
    <w:p w14:paraId="124FC121" w14:textId="7C8048BD" w:rsidR="00533173" w:rsidRDefault="00533173" w:rsidP="00533173">
      <w:pPr>
        <w:pBdr>
          <w:top w:val="nil"/>
          <w:left w:val="nil"/>
          <w:bottom w:val="nil"/>
          <w:right w:val="nil"/>
          <w:between w:val="nil"/>
        </w:pBdr>
        <w:spacing w:line="20" w:lineRule="auto"/>
        <w:rPr>
          <w:color w:val="000000"/>
        </w:rPr>
      </w:pPr>
    </w:p>
    <w:p w14:paraId="607367D4" w14:textId="08245043" w:rsidR="00533173" w:rsidRDefault="00533173" w:rsidP="00533173">
      <w:pPr>
        <w:pBdr>
          <w:top w:val="nil"/>
          <w:left w:val="nil"/>
          <w:bottom w:val="nil"/>
          <w:right w:val="nil"/>
          <w:between w:val="nil"/>
        </w:pBdr>
        <w:spacing w:line="20" w:lineRule="auto"/>
        <w:rPr>
          <w:color w:val="000000"/>
        </w:rPr>
      </w:pPr>
    </w:p>
    <w:p w14:paraId="7427DFDF" w14:textId="70EE9FA1" w:rsidR="00533173" w:rsidRDefault="00533173" w:rsidP="00533173">
      <w:pPr>
        <w:pBdr>
          <w:top w:val="nil"/>
          <w:left w:val="nil"/>
          <w:bottom w:val="nil"/>
          <w:right w:val="nil"/>
          <w:between w:val="nil"/>
        </w:pBdr>
        <w:spacing w:line="20" w:lineRule="auto"/>
        <w:rPr>
          <w:color w:val="000000"/>
        </w:rPr>
      </w:pPr>
    </w:p>
    <w:p w14:paraId="0D6ED276" w14:textId="66440862" w:rsidR="00533173" w:rsidRDefault="00533173" w:rsidP="00533173">
      <w:pPr>
        <w:pBdr>
          <w:top w:val="nil"/>
          <w:left w:val="nil"/>
          <w:bottom w:val="nil"/>
          <w:right w:val="nil"/>
          <w:between w:val="nil"/>
        </w:pBdr>
        <w:spacing w:line="20" w:lineRule="auto"/>
        <w:rPr>
          <w:color w:val="000000"/>
        </w:rPr>
      </w:pPr>
    </w:p>
    <w:p w14:paraId="5B028B5D" w14:textId="7DD1B8D9" w:rsidR="00533173" w:rsidRDefault="00533173" w:rsidP="00533173">
      <w:pPr>
        <w:pBdr>
          <w:top w:val="nil"/>
          <w:left w:val="nil"/>
          <w:bottom w:val="nil"/>
          <w:right w:val="nil"/>
          <w:between w:val="nil"/>
        </w:pBdr>
        <w:spacing w:line="20" w:lineRule="auto"/>
        <w:rPr>
          <w:color w:val="000000"/>
        </w:rPr>
      </w:pPr>
    </w:p>
    <w:p w14:paraId="71AD57F0" w14:textId="4A603652" w:rsidR="00533173" w:rsidRDefault="00533173" w:rsidP="00533173">
      <w:pPr>
        <w:pBdr>
          <w:top w:val="nil"/>
          <w:left w:val="nil"/>
          <w:bottom w:val="nil"/>
          <w:right w:val="nil"/>
          <w:between w:val="nil"/>
        </w:pBdr>
        <w:spacing w:line="20" w:lineRule="auto"/>
        <w:rPr>
          <w:color w:val="000000"/>
        </w:rPr>
      </w:pPr>
    </w:p>
    <w:p w14:paraId="6810BF87" w14:textId="48A50113" w:rsidR="00533173" w:rsidRDefault="00533173" w:rsidP="00533173">
      <w:pPr>
        <w:pBdr>
          <w:top w:val="nil"/>
          <w:left w:val="nil"/>
          <w:bottom w:val="nil"/>
          <w:right w:val="nil"/>
          <w:between w:val="nil"/>
        </w:pBdr>
        <w:spacing w:line="20" w:lineRule="auto"/>
        <w:rPr>
          <w:color w:val="000000"/>
        </w:rPr>
      </w:pPr>
    </w:p>
    <w:p w14:paraId="7D27204C" w14:textId="072633D0" w:rsidR="00533173" w:rsidRDefault="00533173" w:rsidP="00533173">
      <w:pPr>
        <w:pBdr>
          <w:top w:val="nil"/>
          <w:left w:val="nil"/>
          <w:bottom w:val="nil"/>
          <w:right w:val="nil"/>
          <w:between w:val="nil"/>
        </w:pBdr>
        <w:spacing w:line="20" w:lineRule="auto"/>
        <w:rPr>
          <w:color w:val="000000"/>
        </w:rPr>
      </w:pPr>
    </w:p>
    <w:p w14:paraId="5F9E68BC" w14:textId="753E7106" w:rsidR="00533173" w:rsidRDefault="00533173" w:rsidP="00533173">
      <w:pPr>
        <w:pBdr>
          <w:top w:val="nil"/>
          <w:left w:val="nil"/>
          <w:bottom w:val="nil"/>
          <w:right w:val="nil"/>
          <w:between w:val="nil"/>
        </w:pBdr>
        <w:spacing w:line="20" w:lineRule="auto"/>
        <w:rPr>
          <w:color w:val="000000"/>
        </w:rPr>
      </w:pPr>
    </w:p>
    <w:p w14:paraId="7782E18C" w14:textId="740AAB2F" w:rsidR="00533173" w:rsidRDefault="00533173" w:rsidP="00533173">
      <w:pPr>
        <w:pBdr>
          <w:top w:val="nil"/>
          <w:left w:val="nil"/>
          <w:bottom w:val="nil"/>
          <w:right w:val="nil"/>
          <w:between w:val="nil"/>
        </w:pBdr>
        <w:spacing w:line="20" w:lineRule="auto"/>
        <w:rPr>
          <w:color w:val="000000"/>
        </w:rPr>
      </w:pPr>
    </w:p>
    <w:p w14:paraId="58562375" w14:textId="3718DB56" w:rsidR="00533173" w:rsidRDefault="00533173" w:rsidP="00533173">
      <w:pPr>
        <w:pBdr>
          <w:top w:val="nil"/>
          <w:left w:val="nil"/>
          <w:bottom w:val="nil"/>
          <w:right w:val="nil"/>
          <w:between w:val="nil"/>
        </w:pBdr>
        <w:spacing w:line="20" w:lineRule="auto"/>
        <w:rPr>
          <w:color w:val="000000"/>
        </w:rPr>
      </w:pPr>
    </w:p>
    <w:p w14:paraId="4FA3359A" w14:textId="27DADA30" w:rsidR="00533173" w:rsidRDefault="00533173" w:rsidP="00533173">
      <w:pPr>
        <w:pBdr>
          <w:top w:val="nil"/>
          <w:left w:val="nil"/>
          <w:bottom w:val="nil"/>
          <w:right w:val="nil"/>
          <w:between w:val="nil"/>
        </w:pBdr>
        <w:spacing w:line="20" w:lineRule="auto"/>
        <w:rPr>
          <w:color w:val="000000"/>
        </w:rPr>
      </w:pPr>
    </w:p>
    <w:p w14:paraId="11F11B69" w14:textId="202A21D1" w:rsidR="00533173" w:rsidRDefault="00533173" w:rsidP="00533173">
      <w:pPr>
        <w:pBdr>
          <w:top w:val="nil"/>
          <w:left w:val="nil"/>
          <w:bottom w:val="nil"/>
          <w:right w:val="nil"/>
          <w:between w:val="nil"/>
        </w:pBdr>
        <w:spacing w:line="20" w:lineRule="auto"/>
        <w:rPr>
          <w:color w:val="000000"/>
        </w:rPr>
      </w:pPr>
    </w:p>
    <w:p w14:paraId="0B60131D" w14:textId="67F8EE47" w:rsidR="00533173" w:rsidRDefault="00533173" w:rsidP="00533173">
      <w:pPr>
        <w:pBdr>
          <w:top w:val="nil"/>
          <w:left w:val="nil"/>
          <w:bottom w:val="nil"/>
          <w:right w:val="nil"/>
          <w:between w:val="nil"/>
        </w:pBdr>
        <w:spacing w:line="20" w:lineRule="auto"/>
        <w:rPr>
          <w:color w:val="000000"/>
        </w:rPr>
      </w:pPr>
    </w:p>
    <w:p w14:paraId="53DA0E02" w14:textId="677EA53D" w:rsidR="00533173" w:rsidRDefault="00533173" w:rsidP="00533173">
      <w:pPr>
        <w:pBdr>
          <w:top w:val="nil"/>
          <w:left w:val="nil"/>
          <w:bottom w:val="nil"/>
          <w:right w:val="nil"/>
          <w:between w:val="nil"/>
        </w:pBdr>
        <w:spacing w:line="20" w:lineRule="auto"/>
        <w:rPr>
          <w:color w:val="000000"/>
        </w:rPr>
      </w:pPr>
    </w:p>
    <w:p w14:paraId="00960A0D" w14:textId="773D4367" w:rsidR="00533173" w:rsidRDefault="00533173" w:rsidP="00533173">
      <w:pPr>
        <w:pBdr>
          <w:top w:val="nil"/>
          <w:left w:val="nil"/>
          <w:bottom w:val="nil"/>
          <w:right w:val="nil"/>
          <w:between w:val="nil"/>
        </w:pBdr>
        <w:spacing w:line="20" w:lineRule="auto"/>
        <w:rPr>
          <w:color w:val="000000"/>
        </w:rPr>
      </w:pPr>
    </w:p>
    <w:p w14:paraId="044FBAC9" w14:textId="4D276A05" w:rsidR="00533173" w:rsidRDefault="00533173" w:rsidP="00533173">
      <w:pPr>
        <w:pBdr>
          <w:top w:val="nil"/>
          <w:left w:val="nil"/>
          <w:bottom w:val="nil"/>
          <w:right w:val="nil"/>
          <w:between w:val="nil"/>
        </w:pBdr>
        <w:spacing w:line="20" w:lineRule="auto"/>
        <w:rPr>
          <w:color w:val="000000"/>
        </w:rPr>
      </w:pPr>
    </w:p>
    <w:p w14:paraId="7C1B2325" w14:textId="76653814" w:rsidR="00533173" w:rsidRDefault="00533173" w:rsidP="00533173">
      <w:pPr>
        <w:pBdr>
          <w:top w:val="nil"/>
          <w:left w:val="nil"/>
          <w:bottom w:val="nil"/>
          <w:right w:val="nil"/>
          <w:between w:val="nil"/>
        </w:pBdr>
        <w:spacing w:line="20" w:lineRule="auto"/>
        <w:rPr>
          <w:color w:val="000000"/>
        </w:rPr>
      </w:pPr>
    </w:p>
    <w:p w14:paraId="24253D8B" w14:textId="1515E3D4" w:rsidR="00533173" w:rsidRDefault="00533173" w:rsidP="00533173">
      <w:pPr>
        <w:pBdr>
          <w:top w:val="nil"/>
          <w:left w:val="nil"/>
          <w:bottom w:val="nil"/>
          <w:right w:val="nil"/>
          <w:between w:val="nil"/>
        </w:pBdr>
        <w:spacing w:line="20" w:lineRule="auto"/>
        <w:rPr>
          <w:color w:val="000000"/>
        </w:rPr>
      </w:pPr>
    </w:p>
    <w:p w14:paraId="03D1F9B0" w14:textId="722D98BC" w:rsidR="00533173" w:rsidRDefault="00533173" w:rsidP="00533173">
      <w:pPr>
        <w:pBdr>
          <w:top w:val="nil"/>
          <w:left w:val="nil"/>
          <w:bottom w:val="nil"/>
          <w:right w:val="nil"/>
          <w:between w:val="nil"/>
        </w:pBdr>
        <w:spacing w:line="20" w:lineRule="auto"/>
        <w:rPr>
          <w:color w:val="000000"/>
        </w:rPr>
      </w:pPr>
    </w:p>
    <w:p w14:paraId="5A495536" w14:textId="7FB028CB" w:rsidR="00533173" w:rsidRDefault="00533173" w:rsidP="00533173">
      <w:pPr>
        <w:pBdr>
          <w:top w:val="nil"/>
          <w:left w:val="nil"/>
          <w:bottom w:val="nil"/>
          <w:right w:val="nil"/>
          <w:between w:val="nil"/>
        </w:pBdr>
        <w:spacing w:line="20" w:lineRule="auto"/>
        <w:rPr>
          <w:color w:val="000000"/>
        </w:rPr>
      </w:pPr>
    </w:p>
    <w:p w14:paraId="2419EB55" w14:textId="15D6155B" w:rsidR="00533173" w:rsidRDefault="00533173" w:rsidP="00533173">
      <w:pPr>
        <w:pBdr>
          <w:top w:val="nil"/>
          <w:left w:val="nil"/>
          <w:bottom w:val="nil"/>
          <w:right w:val="nil"/>
          <w:between w:val="nil"/>
        </w:pBdr>
        <w:spacing w:line="20" w:lineRule="auto"/>
        <w:rPr>
          <w:color w:val="000000"/>
        </w:rPr>
      </w:pPr>
    </w:p>
    <w:p w14:paraId="50FDFF53" w14:textId="3D2CF9B5" w:rsidR="00533173" w:rsidRDefault="00533173" w:rsidP="00533173">
      <w:pPr>
        <w:pBdr>
          <w:top w:val="nil"/>
          <w:left w:val="nil"/>
          <w:bottom w:val="nil"/>
          <w:right w:val="nil"/>
          <w:between w:val="nil"/>
        </w:pBdr>
        <w:spacing w:line="20" w:lineRule="auto"/>
        <w:rPr>
          <w:color w:val="000000"/>
        </w:rPr>
      </w:pPr>
    </w:p>
    <w:p w14:paraId="01746981" w14:textId="5AA8DEAF" w:rsidR="00533173" w:rsidRDefault="00533173" w:rsidP="00533173">
      <w:pPr>
        <w:pBdr>
          <w:top w:val="nil"/>
          <w:left w:val="nil"/>
          <w:bottom w:val="nil"/>
          <w:right w:val="nil"/>
          <w:between w:val="nil"/>
        </w:pBdr>
        <w:spacing w:line="20" w:lineRule="auto"/>
        <w:rPr>
          <w:color w:val="000000"/>
        </w:rPr>
      </w:pPr>
    </w:p>
    <w:p w14:paraId="1B73B60B" w14:textId="2407992A" w:rsidR="00533173" w:rsidRDefault="00533173" w:rsidP="00533173">
      <w:pPr>
        <w:pBdr>
          <w:top w:val="nil"/>
          <w:left w:val="nil"/>
          <w:bottom w:val="nil"/>
          <w:right w:val="nil"/>
          <w:between w:val="nil"/>
        </w:pBdr>
        <w:spacing w:line="20" w:lineRule="auto"/>
        <w:rPr>
          <w:color w:val="000000"/>
        </w:rPr>
      </w:pPr>
    </w:p>
    <w:p w14:paraId="528BB899" w14:textId="6718473F" w:rsidR="00533173" w:rsidRDefault="00533173" w:rsidP="00533173">
      <w:pPr>
        <w:pBdr>
          <w:top w:val="nil"/>
          <w:left w:val="nil"/>
          <w:bottom w:val="nil"/>
          <w:right w:val="nil"/>
          <w:between w:val="nil"/>
        </w:pBdr>
        <w:spacing w:line="20" w:lineRule="auto"/>
        <w:rPr>
          <w:color w:val="000000"/>
        </w:rPr>
      </w:pPr>
    </w:p>
    <w:p w14:paraId="29722AEF" w14:textId="4D2931E4" w:rsidR="00533173" w:rsidRDefault="00533173" w:rsidP="00533173">
      <w:pPr>
        <w:pBdr>
          <w:top w:val="nil"/>
          <w:left w:val="nil"/>
          <w:bottom w:val="nil"/>
          <w:right w:val="nil"/>
          <w:between w:val="nil"/>
        </w:pBdr>
        <w:spacing w:line="20" w:lineRule="auto"/>
        <w:rPr>
          <w:color w:val="000000"/>
        </w:rPr>
      </w:pPr>
    </w:p>
    <w:p w14:paraId="406BC647" w14:textId="363B4A28" w:rsidR="00533173" w:rsidRDefault="00533173" w:rsidP="00533173">
      <w:pPr>
        <w:pBdr>
          <w:top w:val="nil"/>
          <w:left w:val="nil"/>
          <w:bottom w:val="nil"/>
          <w:right w:val="nil"/>
          <w:between w:val="nil"/>
        </w:pBdr>
        <w:spacing w:line="20" w:lineRule="auto"/>
        <w:rPr>
          <w:color w:val="000000"/>
        </w:rPr>
      </w:pPr>
    </w:p>
    <w:p w14:paraId="1B989EE0" w14:textId="388819A4" w:rsidR="00533173" w:rsidRDefault="00533173" w:rsidP="00533173">
      <w:pPr>
        <w:pBdr>
          <w:top w:val="nil"/>
          <w:left w:val="nil"/>
          <w:bottom w:val="nil"/>
          <w:right w:val="nil"/>
          <w:between w:val="nil"/>
        </w:pBdr>
        <w:spacing w:line="20" w:lineRule="auto"/>
        <w:rPr>
          <w:color w:val="000000"/>
        </w:rPr>
      </w:pPr>
    </w:p>
    <w:p w14:paraId="584C72AE" w14:textId="438DA379" w:rsidR="00533173" w:rsidRDefault="00533173" w:rsidP="00533173">
      <w:pPr>
        <w:pBdr>
          <w:top w:val="nil"/>
          <w:left w:val="nil"/>
          <w:bottom w:val="nil"/>
          <w:right w:val="nil"/>
          <w:between w:val="nil"/>
        </w:pBdr>
        <w:spacing w:line="20" w:lineRule="auto"/>
        <w:rPr>
          <w:color w:val="000000"/>
        </w:rPr>
      </w:pPr>
    </w:p>
    <w:p w14:paraId="2BC51FFE" w14:textId="2D466A84" w:rsidR="00533173" w:rsidRDefault="00533173" w:rsidP="00533173">
      <w:pPr>
        <w:pBdr>
          <w:top w:val="nil"/>
          <w:left w:val="nil"/>
          <w:bottom w:val="nil"/>
          <w:right w:val="nil"/>
          <w:between w:val="nil"/>
        </w:pBdr>
        <w:spacing w:line="20" w:lineRule="auto"/>
        <w:rPr>
          <w:color w:val="000000"/>
        </w:rPr>
      </w:pPr>
    </w:p>
    <w:p w14:paraId="017114E3" w14:textId="41EB86FA" w:rsidR="00533173" w:rsidRDefault="00533173" w:rsidP="00533173">
      <w:pPr>
        <w:pBdr>
          <w:top w:val="nil"/>
          <w:left w:val="nil"/>
          <w:bottom w:val="nil"/>
          <w:right w:val="nil"/>
          <w:between w:val="nil"/>
        </w:pBdr>
        <w:spacing w:line="20" w:lineRule="auto"/>
        <w:rPr>
          <w:color w:val="000000"/>
        </w:rPr>
      </w:pPr>
    </w:p>
    <w:p w14:paraId="03A60089" w14:textId="3A12014A" w:rsidR="00533173" w:rsidRDefault="00533173" w:rsidP="00533173">
      <w:pPr>
        <w:pBdr>
          <w:top w:val="nil"/>
          <w:left w:val="nil"/>
          <w:bottom w:val="nil"/>
          <w:right w:val="nil"/>
          <w:between w:val="nil"/>
        </w:pBdr>
        <w:spacing w:line="20" w:lineRule="auto"/>
        <w:rPr>
          <w:color w:val="000000"/>
        </w:rPr>
      </w:pPr>
    </w:p>
    <w:p w14:paraId="5FC83FC9" w14:textId="31FD647E" w:rsidR="00533173" w:rsidRDefault="00533173" w:rsidP="00533173">
      <w:pPr>
        <w:pBdr>
          <w:top w:val="nil"/>
          <w:left w:val="nil"/>
          <w:bottom w:val="nil"/>
          <w:right w:val="nil"/>
          <w:between w:val="nil"/>
        </w:pBdr>
        <w:spacing w:line="20" w:lineRule="auto"/>
        <w:rPr>
          <w:color w:val="000000"/>
        </w:rPr>
      </w:pPr>
    </w:p>
    <w:p w14:paraId="61050B44" w14:textId="13688110" w:rsidR="00533173" w:rsidRDefault="00533173" w:rsidP="00533173">
      <w:pPr>
        <w:pBdr>
          <w:top w:val="nil"/>
          <w:left w:val="nil"/>
          <w:bottom w:val="nil"/>
          <w:right w:val="nil"/>
          <w:between w:val="nil"/>
        </w:pBdr>
        <w:spacing w:line="20" w:lineRule="auto"/>
        <w:rPr>
          <w:color w:val="000000"/>
        </w:rPr>
      </w:pPr>
    </w:p>
    <w:p w14:paraId="2B2BF564" w14:textId="209E1D17" w:rsidR="00533173" w:rsidRDefault="00533173" w:rsidP="00533173">
      <w:pPr>
        <w:pBdr>
          <w:top w:val="nil"/>
          <w:left w:val="nil"/>
          <w:bottom w:val="nil"/>
          <w:right w:val="nil"/>
          <w:between w:val="nil"/>
        </w:pBdr>
        <w:spacing w:line="20" w:lineRule="auto"/>
        <w:rPr>
          <w:color w:val="000000"/>
        </w:rPr>
      </w:pPr>
    </w:p>
    <w:p w14:paraId="6CCEB1C0" w14:textId="23C4EBFB" w:rsidR="00533173" w:rsidRDefault="00533173" w:rsidP="00533173">
      <w:pPr>
        <w:pBdr>
          <w:top w:val="nil"/>
          <w:left w:val="nil"/>
          <w:bottom w:val="nil"/>
          <w:right w:val="nil"/>
          <w:between w:val="nil"/>
        </w:pBdr>
        <w:spacing w:line="20" w:lineRule="auto"/>
        <w:rPr>
          <w:color w:val="000000"/>
        </w:rPr>
      </w:pPr>
    </w:p>
    <w:p w14:paraId="549DCEC1" w14:textId="53357899" w:rsidR="00533173" w:rsidRDefault="00533173" w:rsidP="00533173">
      <w:pPr>
        <w:pBdr>
          <w:top w:val="nil"/>
          <w:left w:val="nil"/>
          <w:bottom w:val="nil"/>
          <w:right w:val="nil"/>
          <w:between w:val="nil"/>
        </w:pBdr>
        <w:spacing w:line="20" w:lineRule="auto"/>
        <w:rPr>
          <w:color w:val="000000"/>
        </w:rPr>
      </w:pPr>
    </w:p>
    <w:p w14:paraId="456075E6" w14:textId="4F1F65C9" w:rsidR="00533173" w:rsidRDefault="00533173" w:rsidP="00533173">
      <w:pPr>
        <w:pBdr>
          <w:top w:val="nil"/>
          <w:left w:val="nil"/>
          <w:bottom w:val="nil"/>
          <w:right w:val="nil"/>
          <w:between w:val="nil"/>
        </w:pBdr>
        <w:spacing w:line="20" w:lineRule="auto"/>
        <w:rPr>
          <w:color w:val="000000"/>
        </w:rPr>
      </w:pPr>
    </w:p>
    <w:p w14:paraId="0290B8C6" w14:textId="7AF7F133" w:rsidR="00533173" w:rsidRDefault="00533173" w:rsidP="00533173">
      <w:pPr>
        <w:pBdr>
          <w:top w:val="nil"/>
          <w:left w:val="nil"/>
          <w:bottom w:val="nil"/>
          <w:right w:val="nil"/>
          <w:between w:val="nil"/>
        </w:pBdr>
        <w:spacing w:line="20" w:lineRule="auto"/>
        <w:rPr>
          <w:color w:val="000000"/>
        </w:rPr>
      </w:pPr>
    </w:p>
    <w:p w14:paraId="14ED2153" w14:textId="2FF83D3C" w:rsidR="00533173" w:rsidRDefault="00533173" w:rsidP="00533173">
      <w:pPr>
        <w:pBdr>
          <w:top w:val="nil"/>
          <w:left w:val="nil"/>
          <w:bottom w:val="nil"/>
          <w:right w:val="nil"/>
          <w:between w:val="nil"/>
        </w:pBdr>
        <w:spacing w:line="20" w:lineRule="auto"/>
        <w:rPr>
          <w:color w:val="000000"/>
        </w:rPr>
      </w:pPr>
    </w:p>
    <w:p w14:paraId="6151E9C8" w14:textId="12F45606" w:rsidR="00533173" w:rsidRDefault="00533173" w:rsidP="00533173">
      <w:pPr>
        <w:pBdr>
          <w:top w:val="nil"/>
          <w:left w:val="nil"/>
          <w:bottom w:val="nil"/>
          <w:right w:val="nil"/>
          <w:between w:val="nil"/>
        </w:pBdr>
        <w:spacing w:line="20" w:lineRule="auto"/>
        <w:rPr>
          <w:color w:val="000000"/>
        </w:rPr>
      </w:pPr>
    </w:p>
    <w:p w14:paraId="4294E84A" w14:textId="4A52EDE2" w:rsidR="00533173" w:rsidRDefault="00533173" w:rsidP="00533173">
      <w:pPr>
        <w:pBdr>
          <w:top w:val="nil"/>
          <w:left w:val="nil"/>
          <w:bottom w:val="nil"/>
          <w:right w:val="nil"/>
          <w:between w:val="nil"/>
        </w:pBdr>
        <w:spacing w:line="20" w:lineRule="auto"/>
        <w:rPr>
          <w:color w:val="000000"/>
        </w:rPr>
      </w:pPr>
    </w:p>
    <w:p w14:paraId="6A7CCFAA" w14:textId="6B764160" w:rsidR="00533173" w:rsidRDefault="00533173" w:rsidP="00533173">
      <w:pPr>
        <w:pBdr>
          <w:top w:val="nil"/>
          <w:left w:val="nil"/>
          <w:bottom w:val="nil"/>
          <w:right w:val="nil"/>
          <w:between w:val="nil"/>
        </w:pBdr>
        <w:spacing w:line="20" w:lineRule="auto"/>
        <w:rPr>
          <w:color w:val="000000"/>
        </w:rPr>
      </w:pPr>
    </w:p>
    <w:p w14:paraId="32B6E182" w14:textId="6B0E3EE1" w:rsidR="00533173" w:rsidRDefault="00533173" w:rsidP="00533173">
      <w:pPr>
        <w:pBdr>
          <w:top w:val="nil"/>
          <w:left w:val="nil"/>
          <w:bottom w:val="nil"/>
          <w:right w:val="nil"/>
          <w:between w:val="nil"/>
        </w:pBdr>
        <w:spacing w:line="20" w:lineRule="auto"/>
        <w:rPr>
          <w:color w:val="000000"/>
        </w:rPr>
      </w:pPr>
    </w:p>
    <w:p w14:paraId="1C8F1D80" w14:textId="0AD5EEB4" w:rsidR="00533173" w:rsidRDefault="00533173" w:rsidP="00533173">
      <w:pPr>
        <w:pBdr>
          <w:top w:val="nil"/>
          <w:left w:val="nil"/>
          <w:bottom w:val="nil"/>
          <w:right w:val="nil"/>
          <w:between w:val="nil"/>
        </w:pBdr>
        <w:spacing w:line="20" w:lineRule="auto"/>
        <w:rPr>
          <w:color w:val="000000"/>
        </w:rPr>
      </w:pPr>
    </w:p>
    <w:p w14:paraId="4C3326B0" w14:textId="49EFE442" w:rsidR="00533173" w:rsidRDefault="00533173" w:rsidP="00533173">
      <w:pPr>
        <w:pBdr>
          <w:top w:val="nil"/>
          <w:left w:val="nil"/>
          <w:bottom w:val="nil"/>
          <w:right w:val="nil"/>
          <w:between w:val="nil"/>
        </w:pBdr>
        <w:spacing w:line="20" w:lineRule="auto"/>
        <w:rPr>
          <w:color w:val="000000"/>
        </w:rPr>
      </w:pPr>
    </w:p>
    <w:p w14:paraId="131482C2" w14:textId="4884428C" w:rsidR="00533173" w:rsidRDefault="00533173" w:rsidP="00533173">
      <w:pPr>
        <w:pBdr>
          <w:top w:val="nil"/>
          <w:left w:val="nil"/>
          <w:bottom w:val="nil"/>
          <w:right w:val="nil"/>
          <w:between w:val="nil"/>
        </w:pBdr>
        <w:spacing w:line="20" w:lineRule="auto"/>
        <w:rPr>
          <w:color w:val="000000"/>
        </w:rPr>
      </w:pPr>
    </w:p>
    <w:p w14:paraId="14F9CFAD" w14:textId="369578E9" w:rsidR="00533173" w:rsidRDefault="00533173" w:rsidP="00533173">
      <w:pPr>
        <w:pBdr>
          <w:top w:val="nil"/>
          <w:left w:val="nil"/>
          <w:bottom w:val="nil"/>
          <w:right w:val="nil"/>
          <w:between w:val="nil"/>
        </w:pBdr>
        <w:spacing w:line="20" w:lineRule="auto"/>
        <w:rPr>
          <w:color w:val="000000"/>
        </w:rPr>
      </w:pPr>
    </w:p>
    <w:p w14:paraId="1F4C4688" w14:textId="7D7A58D5" w:rsidR="00470535" w:rsidRDefault="00470535" w:rsidP="00533173">
      <w:pPr>
        <w:pBdr>
          <w:top w:val="nil"/>
          <w:left w:val="nil"/>
          <w:bottom w:val="nil"/>
          <w:right w:val="nil"/>
          <w:between w:val="nil"/>
        </w:pBdr>
        <w:spacing w:line="20" w:lineRule="auto"/>
        <w:rPr>
          <w:color w:val="000000"/>
        </w:rPr>
      </w:pPr>
    </w:p>
    <w:p w14:paraId="59AECF0D" w14:textId="2AE6F81E" w:rsidR="00470535" w:rsidRDefault="00470535" w:rsidP="00533173">
      <w:pPr>
        <w:pBdr>
          <w:top w:val="nil"/>
          <w:left w:val="nil"/>
          <w:bottom w:val="nil"/>
          <w:right w:val="nil"/>
          <w:between w:val="nil"/>
        </w:pBdr>
        <w:spacing w:line="20" w:lineRule="auto"/>
        <w:rPr>
          <w:color w:val="000000"/>
        </w:rPr>
      </w:pPr>
    </w:p>
    <w:p w14:paraId="79C95A7B" w14:textId="6C590CAF" w:rsidR="00470535" w:rsidRDefault="00470535" w:rsidP="00533173">
      <w:pPr>
        <w:pBdr>
          <w:top w:val="nil"/>
          <w:left w:val="nil"/>
          <w:bottom w:val="nil"/>
          <w:right w:val="nil"/>
          <w:between w:val="nil"/>
        </w:pBdr>
        <w:spacing w:line="20" w:lineRule="auto"/>
        <w:rPr>
          <w:color w:val="000000"/>
        </w:rPr>
      </w:pPr>
    </w:p>
    <w:p w14:paraId="2F489255" w14:textId="614C3F1A" w:rsidR="00470535" w:rsidRDefault="00470535" w:rsidP="00533173">
      <w:pPr>
        <w:pBdr>
          <w:top w:val="nil"/>
          <w:left w:val="nil"/>
          <w:bottom w:val="nil"/>
          <w:right w:val="nil"/>
          <w:between w:val="nil"/>
        </w:pBdr>
        <w:spacing w:line="20" w:lineRule="auto"/>
        <w:rPr>
          <w:color w:val="000000"/>
        </w:rPr>
      </w:pPr>
    </w:p>
    <w:p w14:paraId="451DA0DC" w14:textId="4D84BD49" w:rsidR="00470535" w:rsidRDefault="00470535" w:rsidP="00533173">
      <w:pPr>
        <w:pBdr>
          <w:top w:val="nil"/>
          <w:left w:val="nil"/>
          <w:bottom w:val="nil"/>
          <w:right w:val="nil"/>
          <w:between w:val="nil"/>
        </w:pBdr>
        <w:spacing w:line="20" w:lineRule="auto"/>
        <w:rPr>
          <w:color w:val="000000"/>
        </w:rPr>
      </w:pPr>
    </w:p>
    <w:p w14:paraId="785E8AA8" w14:textId="59C45D5F" w:rsidR="00470535" w:rsidRDefault="00470535" w:rsidP="00533173">
      <w:pPr>
        <w:pBdr>
          <w:top w:val="nil"/>
          <w:left w:val="nil"/>
          <w:bottom w:val="nil"/>
          <w:right w:val="nil"/>
          <w:between w:val="nil"/>
        </w:pBdr>
        <w:spacing w:line="20" w:lineRule="auto"/>
        <w:rPr>
          <w:color w:val="000000"/>
        </w:rPr>
      </w:pPr>
    </w:p>
    <w:p w14:paraId="5D3EF647" w14:textId="0FFECCB3" w:rsidR="00470535" w:rsidRDefault="00470535" w:rsidP="00533173">
      <w:pPr>
        <w:pBdr>
          <w:top w:val="nil"/>
          <w:left w:val="nil"/>
          <w:bottom w:val="nil"/>
          <w:right w:val="nil"/>
          <w:between w:val="nil"/>
        </w:pBdr>
        <w:spacing w:line="20" w:lineRule="auto"/>
        <w:rPr>
          <w:color w:val="000000"/>
        </w:rPr>
      </w:pPr>
    </w:p>
    <w:p w14:paraId="3CFFA74D" w14:textId="01D7579A" w:rsidR="00470535" w:rsidRDefault="00470535" w:rsidP="00533173">
      <w:pPr>
        <w:pBdr>
          <w:top w:val="nil"/>
          <w:left w:val="nil"/>
          <w:bottom w:val="nil"/>
          <w:right w:val="nil"/>
          <w:between w:val="nil"/>
        </w:pBdr>
        <w:spacing w:line="20" w:lineRule="auto"/>
        <w:rPr>
          <w:color w:val="000000"/>
        </w:rPr>
      </w:pPr>
    </w:p>
    <w:p w14:paraId="3D484D38" w14:textId="7E869AB6" w:rsidR="00470535" w:rsidRDefault="00470535" w:rsidP="00533173">
      <w:pPr>
        <w:pBdr>
          <w:top w:val="nil"/>
          <w:left w:val="nil"/>
          <w:bottom w:val="nil"/>
          <w:right w:val="nil"/>
          <w:between w:val="nil"/>
        </w:pBdr>
        <w:spacing w:line="20" w:lineRule="auto"/>
        <w:rPr>
          <w:color w:val="000000"/>
        </w:rPr>
      </w:pPr>
    </w:p>
    <w:p w14:paraId="0CEA3F5E" w14:textId="35879CDA" w:rsidR="00470535" w:rsidRDefault="00470535" w:rsidP="00533173">
      <w:pPr>
        <w:pBdr>
          <w:top w:val="nil"/>
          <w:left w:val="nil"/>
          <w:bottom w:val="nil"/>
          <w:right w:val="nil"/>
          <w:between w:val="nil"/>
        </w:pBdr>
        <w:spacing w:line="20" w:lineRule="auto"/>
        <w:rPr>
          <w:color w:val="000000"/>
        </w:rPr>
      </w:pPr>
    </w:p>
    <w:p w14:paraId="2E9934B5" w14:textId="79E1C4C0" w:rsidR="00470535" w:rsidRDefault="00470535" w:rsidP="00533173">
      <w:pPr>
        <w:pBdr>
          <w:top w:val="nil"/>
          <w:left w:val="nil"/>
          <w:bottom w:val="nil"/>
          <w:right w:val="nil"/>
          <w:between w:val="nil"/>
        </w:pBdr>
        <w:spacing w:line="20" w:lineRule="auto"/>
        <w:rPr>
          <w:color w:val="000000"/>
        </w:rPr>
      </w:pPr>
    </w:p>
    <w:p w14:paraId="6545E9B1" w14:textId="00CC48AE" w:rsidR="00470535" w:rsidRDefault="00470535" w:rsidP="00533173">
      <w:pPr>
        <w:pBdr>
          <w:top w:val="nil"/>
          <w:left w:val="nil"/>
          <w:bottom w:val="nil"/>
          <w:right w:val="nil"/>
          <w:between w:val="nil"/>
        </w:pBdr>
        <w:spacing w:line="20" w:lineRule="auto"/>
        <w:rPr>
          <w:color w:val="000000"/>
        </w:rPr>
      </w:pPr>
    </w:p>
    <w:p w14:paraId="380CF8BA" w14:textId="0A61226F" w:rsidR="00470535" w:rsidRDefault="00470535" w:rsidP="00533173">
      <w:pPr>
        <w:pBdr>
          <w:top w:val="nil"/>
          <w:left w:val="nil"/>
          <w:bottom w:val="nil"/>
          <w:right w:val="nil"/>
          <w:between w:val="nil"/>
        </w:pBdr>
        <w:spacing w:line="20" w:lineRule="auto"/>
        <w:rPr>
          <w:color w:val="000000"/>
        </w:rPr>
      </w:pPr>
    </w:p>
    <w:p w14:paraId="4B72A396" w14:textId="551BB248" w:rsidR="00470535" w:rsidRDefault="00470535" w:rsidP="00533173">
      <w:pPr>
        <w:pBdr>
          <w:top w:val="nil"/>
          <w:left w:val="nil"/>
          <w:bottom w:val="nil"/>
          <w:right w:val="nil"/>
          <w:between w:val="nil"/>
        </w:pBdr>
        <w:spacing w:line="20" w:lineRule="auto"/>
        <w:rPr>
          <w:color w:val="000000"/>
        </w:rPr>
      </w:pPr>
    </w:p>
    <w:p w14:paraId="229350EB" w14:textId="56E89F6E" w:rsidR="00470535" w:rsidRDefault="00470535" w:rsidP="00533173">
      <w:pPr>
        <w:pBdr>
          <w:top w:val="nil"/>
          <w:left w:val="nil"/>
          <w:bottom w:val="nil"/>
          <w:right w:val="nil"/>
          <w:between w:val="nil"/>
        </w:pBdr>
        <w:spacing w:line="20" w:lineRule="auto"/>
        <w:rPr>
          <w:color w:val="000000"/>
        </w:rPr>
      </w:pPr>
    </w:p>
    <w:p w14:paraId="35391C2C" w14:textId="2860EAAE" w:rsidR="00470535" w:rsidRDefault="00470535" w:rsidP="00533173">
      <w:pPr>
        <w:pBdr>
          <w:top w:val="nil"/>
          <w:left w:val="nil"/>
          <w:bottom w:val="nil"/>
          <w:right w:val="nil"/>
          <w:between w:val="nil"/>
        </w:pBdr>
        <w:spacing w:line="20" w:lineRule="auto"/>
        <w:rPr>
          <w:color w:val="000000"/>
        </w:rPr>
      </w:pPr>
    </w:p>
    <w:p w14:paraId="2917E469" w14:textId="77777777" w:rsidR="00470535" w:rsidRDefault="00470535" w:rsidP="00533173">
      <w:pPr>
        <w:pBdr>
          <w:top w:val="nil"/>
          <w:left w:val="nil"/>
          <w:bottom w:val="nil"/>
          <w:right w:val="nil"/>
          <w:between w:val="nil"/>
        </w:pBdr>
        <w:spacing w:line="20" w:lineRule="auto"/>
        <w:rPr>
          <w:color w:val="000000"/>
        </w:rPr>
      </w:pPr>
    </w:p>
    <w:p w14:paraId="799F4E4D" w14:textId="1A58D790" w:rsidR="00533173" w:rsidRDefault="00533173" w:rsidP="00533173">
      <w:pPr>
        <w:pBdr>
          <w:top w:val="nil"/>
          <w:left w:val="nil"/>
          <w:bottom w:val="nil"/>
          <w:right w:val="nil"/>
          <w:between w:val="nil"/>
        </w:pBdr>
        <w:spacing w:line="20" w:lineRule="auto"/>
        <w:rPr>
          <w:color w:val="000000"/>
        </w:rPr>
      </w:pPr>
    </w:p>
    <w:p w14:paraId="5D52646F" w14:textId="6B813872" w:rsidR="00533173" w:rsidRDefault="00533173" w:rsidP="00533173">
      <w:pPr>
        <w:pBdr>
          <w:top w:val="nil"/>
          <w:left w:val="nil"/>
          <w:bottom w:val="nil"/>
          <w:right w:val="nil"/>
          <w:between w:val="nil"/>
        </w:pBdr>
        <w:spacing w:line="20" w:lineRule="auto"/>
        <w:rPr>
          <w:color w:val="000000"/>
        </w:rPr>
      </w:pPr>
    </w:p>
    <w:p w14:paraId="575F6107" w14:textId="159CD470" w:rsidR="00533173" w:rsidRDefault="00533173" w:rsidP="00533173">
      <w:pPr>
        <w:pBdr>
          <w:top w:val="nil"/>
          <w:left w:val="nil"/>
          <w:bottom w:val="nil"/>
          <w:right w:val="nil"/>
          <w:between w:val="nil"/>
        </w:pBdr>
        <w:spacing w:line="20" w:lineRule="auto"/>
        <w:rPr>
          <w:color w:val="000000"/>
        </w:rPr>
      </w:pPr>
    </w:p>
    <w:p w14:paraId="3C8E7D2B" w14:textId="5FE2F707" w:rsidR="00533173" w:rsidRDefault="00533173" w:rsidP="00533173">
      <w:pPr>
        <w:pBdr>
          <w:top w:val="nil"/>
          <w:left w:val="nil"/>
          <w:bottom w:val="nil"/>
          <w:right w:val="nil"/>
          <w:between w:val="nil"/>
        </w:pBdr>
        <w:spacing w:line="20" w:lineRule="auto"/>
        <w:rPr>
          <w:color w:val="000000"/>
        </w:rPr>
      </w:pPr>
    </w:p>
    <w:p w14:paraId="212BA8A7" w14:textId="31FE42D3" w:rsidR="00533173" w:rsidRDefault="00533173" w:rsidP="00533173">
      <w:pPr>
        <w:pBdr>
          <w:top w:val="nil"/>
          <w:left w:val="nil"/>
          <w:bottom w:val="nil"/>
          <w:right w:val="nil"/>
          <w:between w:val="nil"/>
        </w:pBdr>
        <w:spacing w:line="20" w:lineRule="auto"/>
        <w:rPr>
          <w:color w:val="000000"/>
        </w:rPr>
      </w:pPr>
    </w:p>
    <w:p w14:paraId="025660BD" w14:textId="6734E54D" w:rsidR="00533173" w:rsidRDefault="00533173" w:rsidP="00533173">
      <w:pPr>
        <w:pBdr>
          <w:top w:val="nil"/>
          <w:left w:val="nil"/>
          <w:bottom w:val="nil"/>
          <w:right w:val="nil"/>
          <w:between w:val="nil"/>
        </w:pBdr>
        <w:spacing w:line="20" w:lineRule="auto"/>
        <w:rPr>
          <w:color w:val="000000"/>
        </w:rPr>
      </w:pPr>
    </w:p>
    <w:p w14:paraId="734DA4D8" w14:textId="6A1FD80D" w:rsidR="00533173" w:rsidRDefault="00533173" w:rsidP="00533173">
      <w:pPr>
        <w:pBdr>
          <w:top w:val="nil"/>
          <w:left w:val="nil"/>
          <w:bottom w:val="nil"/>
          <w:right w:val="nil"/>
          <w:between w:val="nil"/>
        </w:pBdr>
        <w:spacing w:line="20" w:lineRule="auto"/>
        <w:rPr>
          <w:color w:val="000000"/>
        </w:rPr>
      </w:pPr>
    </w:p>
    <w:p w14:paraId="62B0586A" w14:textId="013DD93E" w:rsidR="00533173" w:rsidRDefault="00533173" w:rsidP="00533173">
      <w:pPr>
        <w:pBdr>
          <w:top w:val="nil"/>
          <w:left w:val="nil"/>
          <w:bottom w:val="nil"/>
          <w:right w:val="nil"/>
          <w:between w:val="nil"/>
        </w:pBdr>
        <w:spacing w:line="20" w:lineRule="auto"/>
        <w:rPr>
          <w:color w:val="000000"/>
        </w:rPr>
      </w:pPr>
    </w:p>
    <w:p w14:paraId="3CC3DCF7" w14:textId="2039F998" w:rsidR="00533173" w:rsidRDefault="00533173" w:rsidP="00533173">
      <w:pPr>
        <w:pBdr>
          <w:top w:val="nil"/>
          <w:left w:val="nil"/>
          <w:bottom w:val="nil"/>
          <w:right w:val="nil"/>
          <w:between w:val="nil"/>
        </w:pBdr>
        <w:spacing w:line="20" w:lineRule="auto"/>
        <w:rPr>
          <w:color w:val="000000"/>
        </w:rPr>
      </w:pPr>
    </w:p>
    <w:p w14:paraId="6B290DD0" w14:textId="2B0579EC" w:rsidR="00533173" w:rsidRDefault="00533173" w:rsidP="00533173">
      <w:pPr>
        <w:pBdr>
          <w:top w:val="nil"/>
          <w:left w:val="nil"/>
          <w:bottom w:val="nil"/>
          <w:right w:val="nil"/>
          <w:between w:val="nil"/>
        </w:pBdr>
        <w:spacing w:line="20" w:lineRule="auto"/>
        <w:rPr>
          <w:color w:val="000000"/>
        </w:rPr>
      </w:pPr>
    </w:p>
    <w:p w14:paraId="4D694FB9" w14:textId="77777777" w:rsidR="00470535" w:rsidRDefault="00470535" w:rsidP="00533173">
      <w:pPr>
        <w:spacing w:before="84" w:line="360" w:lineRule="auto"/>
        <w:ind w:left="302"/>
        <w:rPr>
          <w:b/>
        </w:rPr>
      </w:pPr>
    </w:p>
    <w:p w14:paraId="1ADB4F0E" w14:textId="77777777" w:rsidR="00470535" w:rsidRDefault="00470535" w:rsidP="00533173">
      <w:pPr>
        <w:spacing w:before="84" w:line="360" w:lineRule="auto"/>
        <w:ind w:left="302"/>
        <w:rPr>
          <w:b/>
        </w:rPr>
      </w:pPr>
    </w:p>
    <w:p w14:paraId="786CD433" w14:textId="77777777" w:rsidR="00470535" w:rsidRDefault="00470535" w:rsidP="00533173">
      <w:pPr>
        <w:spacing w:before="84" w:line="360" w:lineRule="auto"/>
        <w:ind w:left="302"/>
        <w:rPr>
          <w:b/>
        </w:rPr>
      </w:pPr>
    </w:p>
    <w:p w14:paraId="48B08F10" w14:textId="77777777" w:rsidR="00470535" w:rsidRDefault="00470535" w:rsidP="00533173">
      <w:pPr>
        <w:spacing w:before="84" w:line="360" w:lineRule="auto"/>
        <w:ind w:left="302"/>
        <w:rPr>
          <w:b/>
        </w:rPr>
      </w:pPr>
    </w:p>
    <w:p w14:paraId="5353D848" w14:textId="77777777" w:rsidR="00470535" w:rsidRDefault="00470535" w:rsidP="00533173">
      <w:pPr>
        <w:spacing w:before="84" w:line="360" w:lineRule="auto"/>
        <w:ind w:left="302"/>
        <w:rPr>
          <w:b/>
        </w:rPr>
      </w:pPr>
    </w:p>
    <w:p w14:paraId="4E74AFAA" w14:textId="77777777" w:rsidR="00470535" w:rsidRDefault="00470535" w:rsidP="00533173">
      <w:pPr>
        <w:spacing w:before="84" w:line="360" w:lineRule="auto"/>
        <w:ind w:left="302"/>
        <w:rPr>
          <w:b/>
        </w:rPr>
      </w:pPr>
    </w:p>
    <w:p w14:paraId="5E8FD98F" w14:textId="48145103" w:rsidR="00533173" w:rsidRPr="0041137B" w:rsidRDefault="00533173" w:rsidP="00533173">
      <w:pPr>
        <w:spacing w:before="84" w:line="360" w:lineRule="auto"/>
        <w:ind w:left="302"/>
        <w:rPr>
          <w:b/>
        </w:rPr>
      </w:pPr>
      <w:r>
        <w:rPr>
          <w:b/>
        </w:rPr>
        <w:t>Il decreto n.477 del 04/11/2021 attuato con Delibera n.272 del 07/06/2022 ha definito i “Target di intervento” per patologia</w:t>
      </w:r>
    </w:p>
    <w:p w14:paraId="0C231726" w14:textId="18180A4E" w:rsidR="00533173" w:rsidRDefault="00533173" w:rsidP="00533173">
      <w:pPr>
        <w:pBdr>
          <w:top w:val="nil"/>
          <w:left w:val="nil"/>
          <w:bottom w:val="nil"/>
          <w:right w:val="nil"/>
          <w:between w:val="nil"/>
        </w:pBdr>
        <w:spacing w:line="20" w:lineRule="auto"/>
        <w:rPr>
          <w:color w:val="000000"/>
        </w:rPr>
      </w:pPr>
    </w:p>
    <w:p w14:paraId="6D500150" w14:textId="1D68EA9D" w:rsidR="00533173" w:rsidRDefault="00533173" w:rsidP="00533173">
      <w:pPr>
        <w:pBdr>
          <w:top w:val="nil"/>
          <w:left w:val="nil"/>
          <w:bottom w:val="nil"/>
          <w:right w:val="nil"/>
          <w:between w:val="nil"/>
        </w:pBdr>
        <w:spacing w:line="20" w:lineRule="auto"/>
        <w:rPr>
          <w:color w:val="000000"/>
        </w:rPr>
      </w:pPr>
    </w:p>
    <w:p w14:paraId="5CFD3E62" w14:textId="5CDC6773" w:rsidR="00533173" w:rsidRDefault="00533173" w:rsidP="00533173">
      <w:pPr>
        <w:pBdr>
          <w:top w:val="nil"/>
          <w:left w:val="nil"/>
          <w:bottom w:val="nil"/>
          <w:right w:val="nil"/>
          <w:between w:val="nil"/>
        </w:pBdr>
        <w:spacing w:line="20" w:lineRule="auto"/>
        <w:rPr>
          <w:color w:val="000000"/>
        </w:rPr>
      </w:pPr>
    </w:p>
    <w:p w14:paraId="0E799B4B" w14:textId="09865936" w:rsidR="00533173" w:rsidRDefault="00533173" w:rsidP="00533173">
      <w:pPr>
        <w:pBdr>
          <w:top w:val="nil"/>
          <w:left w:val="nil"/>
          <w:bottom w:val="nil"/>
          <w:right w:val="nil"/>
          <w:between w:val="nil"/>
        </w:pBdr>
        <w:spacing w:line="20" w:lineRule="auto"/>
        <w:rPr>
          <w:color w:val="000000"/>
        </w:rPr>
      </w:pPr>
    </w:p>
    <w:p w14:paraId="02193454" w14:textId="5A19DD10" w:rsidR="00533173" w:rsidRDefault="00533173" w:rsidP="00533173">
      <w:pPr>
        <w:pBdr>
          <w:top w:val="nil"/>
          <w:left w:val="nil"/>
          <w:bottom w:val="nil"/>
          <w:right w:val="nil"/>
          <w:between w:val="nil"/>
        </w:pBdr>
        <w:spacing w:line="20" w:lineRule="auto"/>
        <w:rPr>
          <w:color w:val="000000"/>
        </w:rPr>
      </w:pPr>
    </w:p>
    <w:p w14:paraId="2D4299A9" w14:textId="0358106F" w:rsidR="00533173" w:rsidRDefault="00533173" w:rsidP="00533173">
      <w:pPr>
        <w:pBdr>
          <w:top w:val="nil"/>
          <w:left w:val="nil"/>
          <w:bottom w:val="nil"/>
          <w:right w:val="nil"/>
          <w:between w:val="nil"/>
        </w:pBdr>
        <w:spacing w:line="20" w:lineRule="auto"/>
        <w:rPr>
          <w:color w:val="000000"/>
        </w:rPr>
      </w:pPr>
    </w:p>
    <w:p w14:paraId="647B2CFE" w14:textId="2A007FD8" w:rsidR="00533173" w:rsidRDefault="00533173" w:rsidP="00533173">
      <w:pPr>
        <w:pBdr>
          <w:top w:val="nil"/>
          <w:left w:val="nil"/>
          <w:bottom w:val="nil"/>
          <w:right w:val="nil"/>
          <w:between w:val="nil"/>
        </w:pBdr>
        <w:spacing w:line="20" w:lineRule="auto"/>
        <w:rPr>
          <w:color w:val="000000"/>
        </w:rPr>
      </w:pPr>
    </w:p>
    <w:p w14:paraId="703550F7" w14:textId="3EC09CFC" w:rsidR="00533173" w:rsidRDefault="00533173" w:rsidP="00533173">
      <w:pPr>
        <w:pBdr>
          <w:top w:val="nil"/>
          <w:left w:val="nil"/>
          <w:bottom w:val="nil"/>
          <w:right w:val="nil"/>
          <w:between w:val="nil"/>
        </w:pBdr>
        <w:spacing w:line="20" w:lineRule="auto"/>
        <w:rPr>
          <w:color w:val="000000"/>
        </w:rPr>
      </w:pPr>
    </w:p>
    <w:p w14:paraId="7E535585" w14:textId="6FEEE72C" w:rsidR="00533173" w:rsidRDefault="00533173" w:rsidP="00533173">
      <w:pPr>
        <w:pBdr>
          <w:top w:val="nil"/>
          <w:left w:val="nil"/>
          <w:bottom w:val="nil"/>
          <w:right w:val="nil"/>
          <w:between w:val="nil"/>
        </w:pBdr>
        <w:spacing w:line="20" w:lineRule="auto"/>
        <w:rPr>
          <w:color w:val="000000"/>
        </w:rPr>
      </w:pPr>
    </w:p>
    <w:p w14:paraId="3B277494" w14:textId="4E0E7404" w:rsidR="00533173" w:rsidRDefault="00533173" w:rsidP="00533173">
      <w:pPr>
        <w:pBdr>
          <w:top w:val="nil"/>
          <w:left w:val="nil"/>
          <w:bottom w:val="nil"/>
          <w:right w:val="nil"/>
          <w:between w:val="nil"/>
        </w:pBdr>
        <w:spacing w:line="20" w:lineRule="auto"/>
        <w:rPr>
          <w:color w:val="000000"/>
        </w:rPr>
      </w:pPr>
    </w:p>
    <w:p w14:paraId="1B859FE9" w14:textId="757DAE5A" w:rsidR="00533173" w:rsidRDefault="00533173" w:rsidP="00533173">
      <w:pPr>
        <w:pBdr>
          <w:top w:val="nil"/>
          <w:left w:val="nil"/>
          <w:bottom w:val="nil"/>
          <w:right w:val="nil"/>
          <w:between w:val="nil"/>
        </w:pBdr>
        <w:spacing w:line="20" w:lineRule="auto"/>
        <w:rPr>
          <w:color w:val="000000"/>
        </w:rPr>
      </w:pPr>
    </w:p>
    <w:p w14:paraId="7196A6C2" w14:textId="3D26506B" w:rsidR="00533173" w:rsidRDefault="00533173" w:rsidP="00533173">
      <w:pPr>
        <w:pBdr>
          <w:top w:val="nil"/>
          <w:left w:val="nil"/>
          <w:bottom w:val="nil"/>
          <w:right w:val="nil"/>
          <w:between w:val="nil"/>
        </w:pBdr>
        <w:spacing w:line="20" w:lineRule="auto"/>
        <w:rPr>
          <w:color w:val="000000"/>
        </w:rPr>
      </w:pPr>
    </w:p>
    <w:p w14:paraId="01E7F5DC" w14:textId="7CA6A500" w:rsidR="00533173" w:rsidRDefault="00533173" w:rsidP="00533173">
      <w:pPr>
        <w:pBdr>
          <w:top w:val="nil"/>
          <w:left w:val="nil"/>
          <w:bottom w:val="nil"/>
          <w:right w:val="nil"/>
          <w:between w:val="nil"/>
        </w:pBdr>
        <w:spacing w:line="20" w:lineRule="auto"/>
        <w:rPr>
          <w:color w:val="000000"/>
        </w:rPr>
      </w:pPr>
    </w:p>
    <w:p w14:paraId="2014EB36" w14:textId="4E4507E2" w:rsidR="00533173" w:rsidRDefault="00533173" w:rsidP="00533173">
      <w:pPr>
        <w:pBdr>
          <w:top w:val="nil"/>
          <w:left w:val="nil"/>
          <w:bottom w:val="nil"/>
          <w:right w:val="nil"/>
          <w:between w:val="nil"/>
        </w:pBdr>
        <w:spacing w:line="20" w:lineRule="auto"/>
        <w:rPr>
          <w:color w:val="000000"/>
        </w:rPr>
      </w:pPr>
    </w:p>
    <w:p w14:paraId="494C55C0" w14:textId="52EDA5B0" w:rsidR="00533173" w:rsidRDefault="00533173" w:rsidP="00533173">
      <w:pPr>
        <w:pBdr>
          <w:top w:val="nil"/>
          <w:left w:val="nil"/>
          <w:bottom w:val="nil"/>
          <w:right w:val="nil"/>
          <w:between w:val="nil"/>
        </w:pBdr>
        <w:spacing w:line="20" w:lineRule="auto"/>
        <w:rPr>
          <w:color w:val="000000"/>
        </w:rPr>
      </w:pPr>
    </w:p>
    <w:p w14:paraId="01FA2131" w14:textId="18C0E29D" w:rsidR="00533173" w:rsidRDefault="00533173" w:rsidP="00533173">
      <w:pPr>
        <w:pBdr>
          <w:top w:val="nil"/>
          <w:left w:val="nil"/>
          <w:bottom w:val="nil"/>
          <w:right w:val="nil"/>
          <w:between w:val="nil"/>
        </w:pBdr>
        <w:spacing w:line="20" w:lineRule="auto"/>
        <w:rPr>
          <w:color w:val="000000"/>
        </w:rPr>
      </w:pPr>
    </w:p>
    <w:p w14:paraId="3AC2716F" w14:textId="13F8F72C" w:rsidR="00533173" w:rsidRDefault="00533173" w:rsidP="00533173">
      <w:pPr>
        <w:pBdr>
          <w:top w:val="nil"/>
          <w:left w:val="nil"/>
          <w:bottom w:val="nil"/>
          <w:right w:val="nil"/>
          <w:between w:val="nil"/>
        </w:pBdr>
        <w:spacing w:line="20" w:lineRule="auto"/>
        <w:rPr>
          <w:color w:val="000000"/>
        </w:rPr>
      </w:pPr>
    </w:p>
    <w:p w14:paraId="512EFDD8" w14:textId="0B0C01E7" w:rsidR="00533173" w:rsidRDefault="00533173" w:rsidP="00533173">
      <w:pPr>
        <w:pBdr>
          <w:top w:val="nil"/>
          <w:left w:val="nil"/>
          <w:bottom w:val="nil"/>
          <w:right w:val="nil"/>
          <w:between w:val="nil"/>
        </w:pBdr>
        <w:spacing w:line="20" w:lineRule="auto"/>
        <w:rPr>
          <w:color w:val="000000"/>
        </w:rPr>
      </w:pPr>
    </w:p>
    <w:p w14:paraId="66B1AEC4" w14:textId="7F9F0085" w:rsidR="00533173" w:rsidRDefault="00533173" w:rsidP="00533173">
      <w:pPr>
        <w:pBdr>
          <w:top w:val="nil"/>
          <w:left w:val="nil"/>
          <w:bottom w:val="nil"/>
          <w:right w:val="nil"/>
          <w:between w:val="nil"/>
        </w:pBdr>
        <w:spacing w:line="20" w:lineRule="auto"/>
        <w:rPr>
          <w:color w:val="000000"/>
        </w:rPr>
      </w:pPr>
    </w:p>
    <w:p w14:paraId="11E3EF1F" w14:textId="2DE48D87" w:rsidR="00533173" w:rsidRDefault="00533173" w:rsidP="00533173">
      <w:pPr>
        <w:pBdr>
          <w:top w:val="nil"/>
          <w:left w:val="nil"/>
          <w:bottom w:val="nil"/>
          <w:right w:val="nil"/>
          <w:between w:val="nil"/>
        </w:pBdr>
        <w:spacing w:line="20" w:lineRule="auto"/>
        <w:rPr>
          <w:color w:val="000000"/>
        </w:rPr>
      </w:pPr>
    </w:p>
    <w:p w14:paraId="34164CC2" w14:textId="169B7F02" w:rsidR="00533173" w:rsidRDefault="00533173" w:rsidP="00533173">
      <w:pPr>
        <w:pBdr>
          <w:top w:val="nil"/>
          <w:left w:val="nil"/>
          <w:bottom w:val="nil"/>
          <w:right w:val="nil"/>
          <w:between w:val="nil"/>
        </w:pBdr>
        <w:spacing w:line="20" w:lineRule="auto"/>
        <w:rPr>
          <w:color w:val="000000"/>
        </w:rPr>
      </w:pPr>
    </w:p>
    <w:p w14:paraId="4AC453E1" w14:textId="1BADC9A6" w:rsidR="00533173" w:rsidRDefault="00533173" w:rsidP="00533173">
      <w:pPr>
        <w:pBdr>
          <w:top w:val="nil"/>
          <w:left w:val="nil"/>
          <w:bottom w:val="nil"/>
          <w:right w:val="nil"/>
          <w:between w:val="nil"/>
        </w:pBdr>
        <w:spacing w:line="20" w:lineRule="auto"/>
        <w:rPr>
          <w:color w:val="000000"/>
        </w:rPr>
      </w:pPr>
    </w:p>
    <w:p w14:paraId="751DB241" w14:textId="7D291744" w:rsidR="00533173" w:rsidRDefault="00533173" w:rsidP="00533173">
      <w:pPr>
        <w:pBdr>
          <w:top w:val="nil"/>
          <w:left w:val="nil"/>
          <w:bottom w:val="nil"/>
          <w:right w:val="nil"/>
          <w:between w:val="nil"/>
        </w:pBdr>
        <w:spacing w:line="20" w:lineRule="auto"/>
        <w:rPr>
          <w:color w:val="000000"/>
        </w:rPr>
      </w:pPr>
    </w:p>
    <w:p w14:paraId="2C6E7581" w14:textId="23E5A0D5" w:rsidR="00533173" w:rsidRDefault="00533173" w:rsidP="00533173">
      <w:pPr>
        <w:pBdr>
          <w:top w:val="nil"/>
          <w:left w:val="nil"/>
          <w:bottom w:val="nil"/>
          <w:right w:val="nil"/>
          <w:between w:val="nil"/>
        </w:pBdr>
        <w:spacing w:line="20" w:lineRule="auto"/>
        <w:rPr>
          <w:color w:val="000000"/>
        </w:rPr>
      </w:pPr>
    </w:p>
    <w:p w14:paraId="3B57D75B" w14:textId="606B1126" w:rsidR="00533173" w:rsidRDefault="00533173" w:rsidP="00533173">
      <w:pPr>
        <w:pBdr>
          <w:top w:val="nil"/>
          <w:left w:val="nil"/>
          <w:bottom w:val="nil"/>
          <w:right w:val="nil"/>
          <w:between w:val="nil"/>
        </w:pBdr>
        <w:spacing w:line="20" w:lineRule="auto"/>
        <w:rPr>
          <w:color w:val="000000"/>
        </w:rPr>
      </w:pPr>
    </w:p>
    <w:p w14:paraId="067DB87F" w14:textId="03F08C6D" w:rsidR="00533173" w:rsidRDefault="00533173" w:rsidP="00533173">
      <w:pPr>
        <w:pBdr>
          <w:top w:val="nil"/>
          <w:left w:val="nil"/>
          <w:bottom w:val="nil"/>
          <w:right w:val="nil"/>
          <w:between w:val="nil"/>
        </w:pBdr>
        <w:spacing w:line="20" w:lineRule="auto"/>
        <w:rPr>
          <w:color w:val="000000"/>
        </w:rPr>
      </w:pPr>
    </w:p>
    <w:p w14:paraId="3E47E393" w14:textId="59FB12CE" w:rsidR="00533173" w:rsidRDefault="00533173" w:rsidP="00533173">
      <w:pPr>
        <w:pBdr>
          <w:top w:val="nil"/>
          <w:left w:val="nil"/>
          <w:bottom w:val="nil"/>
          <w:right w:val="nil"/>
          <w:between w:val="nil"/>
        </w:pBdr>
        <w:spacing w:line="20" w:lineRule="auto"/>
        <w:rPr>
          <w:color w:val="000000"/>
        </w:rPr>
      </w:pPr>
    </w:p>
    <w:p w14:paraId="100D5243" w14:textId="384E1FC2" w:rsidR="00533173" w:rsidRDefault="00533173" w:rsidP="00533173">
      <w:pPr>
        <w:pBdr>
          <w:top w:val="nil"/>
          <w:left w:val="nil"/>
          <w:bottom w:val="nil"/>
          <w:right w:val="nil"/>
          <w:between w:val="nil"/>
        </w:pBdr>
        <w:spacing w:line="20" w:lineRule="auto"/>
        <w:rPr>
          <w:color w:val="000000"/>
        </w:rPr>
      </w:pPr>
    </w:p>
    <w:p w14:paraId="2825208E" w14:textId="5996AFDA" w:rsidR="00533173" w:rsidRDefault="00533173" w:rsidP="00533173">
      <w:pPr>
        <w:pBdr>
          <w:top w:val="nil"/>
          <w:left w:val="nil"/>
          <w:bottom w:val="nil"/>
          <w:right w:val="nil"/>
          <w:between w:val="nil"/>
        </w:pBdr>
        <w:spacing w:line="20" w:lineRule="auto"/>
        <w:rPr>
          <w:color w:val="000000"/>
        </w:rPr>
      </w:pPr>
    </w:p>
    <w:p w14:paraId="04E5127E" w14:textId="65A73618" w:rsidR="00533173" w:rsidRDefault="00533173" w:rsidP="00533173">
      <w:pPr>
        <w:pBdr>
          <w:top w:val="nil"/>
          <w:left w:val="nil"/>
          <w:bottom w:val="nil"/>
          <w:right w:val="nil"/>
          <w:between w:val="nil"/>
        </w:pBdr>
        <w:spacing w:line="20" w:lineRule="auto"/>
        <w:rPr>
          <w:color w:val="000000"/>
        </w:rPr>
      </w:pPr>
    </w:p>
    <w:p w14:paraId="5AD32BD5" w14:textId="5EC76183" w:rsidR="00533173" w:rsidRDefault="00533173" w:rsidP="00533173">
      <w:pPr>
        <w:pBdr>
          <w:top w:val="nil"/>
          <w:left w:val="nil"/>
          <w:bottom w:val="nil"/>
          <w:right w:val="nil"/>
          <w:between w:val="nil"/>
        </w:pBdr>
        <w:spacing w:line="20" w:lineRule="auto"/>
        <w:rPr>
          <w:color w:val="000000"/>
        </w:rPr>
      </w:pPr>
    </w:p>
    <w:p w14:paraId="21F4D7AD" w14:textId="2DA69D4A" w:rsidR="00533173" w:rsidRDefault="00533173" w:rsidP="00533173">
      <w:pPr>
        <w:pBdr>
          <w:top w:val="nil"/>
          <w:left w:val="nil"/>
          <w:bottom w:val="nil"/>
          <w:right w:val="nil"/>
          <w:between w:val="nil"/>
        </w:pBdr>
        <w:spacing w:line="20" w:lineRule="auto"/>
        <w:rPr>
          <w:color w:val="000000"/>
        </w:rPr>
      </w:pPr>
    </w:p>
    <w:p w14:paraId="6BECEB42" w14:textId="0B295C93" w:rsidR="00533173" w:rsidRDefault="00533173" w:rsidP="00533173">
      <w:pPr>
        <w:pBdr>
          <w:top w:val="nil"/>
          <w:left w:val="nil"/>
          <w:bottom w:val="nil"/>
          <w:right w:val="nil"/>
          <w:between w:val="nil"/>
        </w:pBdr>
        <w:spacing w:line="20" w:lineRule="auto"/>
        <w:rPr>
          <w:color w:val="000000"/>
        </w:rPr>
      </w:pPr>
    </w:p>
    <w:p w14:paraId="4CD117BE" w14:textId="629DA6C5" w:rsidR="00533173" w:rsidRDefault="00533173" w:rsidP="00533173">
      <w:pPr>
        <w:pBdr>
          <w:top w:val="nil"/>
          <w:left w:val="nil"/>
          <w:bottom w:val="nil"/>
          <w:right w:val="nil"/>
          <w:between w:val="nil"/>
        </w:pBdr>
        <w:spacing w:line="20" w:lineRule="auto"/>
        <w:rPr>
          <w:color w:val="000000"/>
        </w:rPr>
      </w:pPr>
    </w:p>
    <w:p w14:paraId="5B9BFDA3" w14:textId="085AC2F0" w:rsidR="00533173" w:rsidRDefault="00533173" w:rsidP="00533173">
      <w:pPr>
        <w:pBdr>
          <w:top w:val="nil"/>
          <w:left w:val="nil"/>
          <w:bottom w:val="nil"/>
          <w:right w:val="nil"/>
          <w:between w:val="nil"/>
        </w:pBdr>
        <w:spacing w:line="20" w:lineRule="auto"/>
        <w:rPr>
          <w:color w:val="000000"/>
          <w:sz w:val="28"/>
        </w:rPr>
      </w:pPr>
    </w:p>
    <w:p w14:paraId="1CF51D2C" w14:textId="7488E3A4" w:rsidR="00533173" w:rsidRDefault="00533173" w:rsidP="00533173">
      <w:pPr>
        <w:pBdr>
          <w:top w:val="nil"/>
          <w:left w:val="nil"/>
          <w:bottom w:val="nil"/>
          <w:right w:val="nil"/>
          <w:between w:val="nil"/>
        </w:pBdr>
        <w:spacing w:line="20" w:lineRule="auto"/>
        <w:rPr>
          <w:color w:val="000000"/>
          <w:sz w:val="28"/>
        </w:rPr>
      </w:pPr>
    </w:p>
    <w:p w14:paraId="4292022A" w14:textId="1D4143DE" w:rsidR="00533173" w:rsidRDefault="00533173" w:rsidP="00533173">
      <w:pPr>
        <w:pBdr>
          <w:top w:val="nil"/>
          <w:left w:val="nil"/>
          <w:bottom w:val="nil"/>
          <w:right w:val="nil"/>
          <w:between w:val="nil"/>
        </w:pBdr>
        <w:spacing w:line="20" w:lineRule="auto"/>
        <w:rPr>
          <w:color w:val="000000"/>
          <w:sz w:val="28"/>
        </w:rPr>
      </w:pPr>
    </w:p>
    <w:p w14:paraId="6BD5521E" w14:textId="75C499EF" w:rsidR="00533173" w:rsidRDefault="00533173" w:rsidP="00533173">
      <w:pPr>
        <w:pBdr>
          <w:top w:val="nil"/>
          <w:left w:val="nil"/>
          <w:bottom w:val="nil"/>
          <w:right w:val="nil"/>
          <w:between w:val="nil"/>
        </w:pBdr>
        <w:spacing w:line="20" w:lineRule="auto"/>
        <w:rPr>
          <w:color w:val="000000"/>
          <w:sz w:val="28"/>
        </w:rPr>
      </w:pPr>
    </w:p>
    <w:p w14:paraId="12526B20" w14:textId="47C45187" w:rsidR="00533173" w:rsidRDefault="00533173" w:rsidP="00533173">
      <w:pPr>
        <w:pBdr>
          <w:top w:val="nil"/>
          <w:left w:val="nil"/>
          <w:bottom w:val="nil"/>
          <w:right w:val="nil"/>
          <w:between w:val="nil"/>
        </w:pBdr>
        <w:spacing w:line="20" w:lineRule="auto"/>
        <w:rPr>
          <w:color w:val="000000"/>
          <w:sz w:val="28"/>
        </w:rPr>
      </w:pPr>
    </w:p>
    <w:p w14:paraId="51788208" w14:textId="47FABA35" w:rsidR="00533173" w:rsidRDefault="00533173" w:rsidP="00533173">
      <w:pPr>
        <w:pBdr>
          <w:top w:val="nil"/>
          <w:left w:val="nil"/>
          <w:bottom w:val="nil"/>
          <w:right w:val="nil"/>
          <w:between w:val="nil"/>
        </w:pBdr>
        <w:spacing w:line="20" w:lineRule="auto"/>
        <w:rPr>
          <w:color w:val="000000"/>
          <w:sz w:val="28"/>
        </w:rPr>
      </w:pPr>
    </w:p>
    <w:p w14:paraId="78C65ED0" w14:textId="49AAC2BB" w:rsidR="00533173" w:rsidRDefault="00533173" w:rsidP="00533173">
      <w:pPr>
        <w:pBdr>
          <w:top w:val="nil"/>
          <w:left w:val="nil"/>
          <w:bottom w:val="nil"/>
          <w:right w:val="nil"/>
          <w:between w:val="nil"/>
        </w:pBdr>
        <w:spacing w:line="20" w:lineRule="auto"/>
        <w:rPr>
          <w:color w:val="000000"/>
          <w:sz w:val="28"/>
        </w:rPr>
      </w:pPr>
    </w:p>
    <w:p w14:paraId="36FD6C22" w14:textId="7DB97302" w:rsidR="00533173" w:rsidRDefault="00533173" w:rsidP="00533173">
      <w:pPr>
        <w:pBdr>
          <w:top w:val="nil"/>
          <w:left w:val="nil"/>
          <w:bottom w:val="nil"/>
          <w:right w:val="nil"/>
          <w:between w:val="nil"/>
        </w:pBdr>
        <w:spacing w:line="20" w:lineRule="auto"/>
        <w:rPr>
          <w:color w:val="000000"/>
          <w:sz w:val="28"/>
        </w:rPr>
      </w:pPr>
    </w:p>
    <w:p w14:paraId="4E7E0DC9" w14:textId="44F9EEBF" w:rsidR="00533173" w:rsidRDefault="00533173" w:rsidP="00533173">
      <w:pPr>
        <w:pBdr>
          <w:top w:val="nil"/>
          <w:left w:val="nil"/>
          <w:bottom w:val="nil"/>
          <w:right w:val="nil"/>
          <w:between w:val="nil"/>
        </w:pBdr>
        <w:spacing w:line="20" w:lineRule="auto"/>
        <w:rPr>
          <w:color w:val="000000"/>
          <w:sz w:val="28"/>
        </w:rPr>
      </w:pPr>
    </w:p>
    <w:p w14:paraId="4348FC7D" w14:textId="2D98226D" w:rsidR="00533173" w:rsidRDefault="00533173" w:rsidP="00533173">
      <w:pPr>
        <w:pBdr>
          <w:top w:val="nil"/>
          <w:left w:val="nil"/>
          <w:bottom w:val="nil"/>
          <w:right w:val="nil"/>
          <w:between w:val="nil"/>
        </w:pBdr>
        <w:spacing w:line="20" w:lineRule="auto"/>
        <w:rPr>
          <w:color w:val="000000"/>
          <w:sz w:val="28"/>
        </w:rPr>
      </w:pPr>
    </w:p>
    <w:p w14:paraId="406D7402" w14:textId="64A9C900" w:rsidR="00533173" w:rsidRDefault="00533173" w:rsidP="00533173">
      <w:pPr>
        <w:pBdr>
          <w:top w:val="nil"/>
          <w:left w:val="nil"/>
          <w:bottom w:val="nil"/>
          <w:right w:val="nil"/>
          <w:between w:val="nil"/>
        </w:pBdr>
        <w:spacing w:line="20" w:lineRule="auto"/>
        <w:rPr>
          <w:color w:val="000000"/>
          <w:sz w:val="28"/>
        </w:rPr>
      </w:pPr>
    </w:p>
    <w:p w14:paraId="6090F4A4" w14:textId="2B34AEDF" w:rsidR="00533173" w:rsidRDefault="00533173" w:rsidP="00533173">
      <w:pPr>
        <w:pBdr>
          <w:top w:val="nil"/>
          <w:left w:val="nil"/>
          <w:bottom w:val="nil"/>
          <w:right w:val="nil"/>
          <w:between w:val="nil"/>
        </w:pBdr>
        <w:spacing w:line="20" w:lineRule="auto"/>
        <w:rPr>
          <w:color w:val="000000"/>
          <w:sz w:val="28"/>
        </w:rPr>
      </w:pPr>
    </w:p>
    <w:p w14:paraId="1F256BA5" w14:textId="28E85335" w:rsidR="00533173" w:rsidRDefault="00533173" w:rsidP="00533173">
      <w:pPr>
        <w:pBdr>
          <w:top w:val="nil"/>
          <w:left w:val="nil"/>
          <w:bottom w:val="nil"/>
          <w:right w:val="nil"/>
          <w:between w:val="nil"/>
        </w:pBdr>
        <w:spacing w:line="20" w:lineRule="auto"/>
        <w:jc w:val="center"/>
        <w:rPr>
          <w:color w:val="000000"/>
          <w:sz w:val="28"/>
        </w:rPr>
      </w:pPr>
      <w:r>
        <w:rPr>
          <w:noProof/>
          <w:color w:val="000000"/>
        </w:rPr>
        <w:drawing>
          <wp:inline distT="0" distB="0" distL="0" distR="0" wp14:anchorId="73CCD637" wp14:editId="14430481">
            <wp:extent cx="5553718" cy="6258884"/>
            <wp:effectExtent l="0" t="0" r="889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987" cy="6262568"/>
                    </a:xfrm>
                    <a:prstGeom prst="rect">
                      <a:avLst/>
                    </a:prstGeom>
                    <a:noFill/>
                  </pic:spPr>
                </pic:pic>
              </a:graphicData>
            </a:graphic>
          </wp:inline>
        </w:drawing>
      </w:r>
    </w:p>
    <w:p w14:paraId="7B7CBE3A" w14:textId="450F9336" w:rsidR="00533173" w:rsidRDefault="00533173" w:rsidP="00533173">
      <w:pPr>
        <w:pBdr>
          <w:top w:val="nil"/>
          <w:left w:val="nil"/>
          <w:bottom w:val="nil"/>
          <w:right w:val="nil"/>
          <w:between w:val="nil"/>
        </w:pBdr>
        <w:spacing w:line="20" w:lineRule="auto"/>
        <w:rPr>
          <w:color w:val="000000"/>
          <w:sz w:val="28"/>
        </w:rPr>
      </w:pPr>
    </w:p>
    <w:p w14:paraId="018F4893" w14:textId="4B8FD7F7" w:rsidR="00533173" w:rsidRDefault="00533173" w:rsidP="00533173">
      <w:pPr>
        <w:pBdr>
          <w:top w:val="nil"/>
          <w:left w:val="nil"/>
          <w:bottom w:val="nil"/>
          <w:right w:val="nil"/>
          <w:between w:val="nil"/>
        </w:pBdr>
        <w:spacing w:line="20" w:lineRule="auto"/>
        <w:rPr>
          <w:color w:val="000000"/>
          <w:sz w:val="28"/>
        </w:rPr>
      </w:pPr>
    </w:p>
    <w:p w14:paraId="685D0A1A" w14:textId="6199AF76" w:rsidR="00533173" w:rsidRDefault="00533173" w:rsidP="00533173">
      <w:pPr>
        <w:pBdr>
          <w:top w:val="nil"/>
          <w:left w:val="nil"/>
          <w:bottom w:val="nil"/>
          <w:right w:val="nil"/>
          <w:between w:val="nil"/>
        </w:pBdr>
        <w:spacing w:line="20" w:lineRule="auto"/>
        <w:rPr>
          <w:color w:val="000000"/>
          <w:sz w:val="28"/>
        </w:rPr>
      </w:pPr>
    </w:p>
    <w:p w14:paraId="5FED34CE" w14:textId="040B4CBE" w:rsidR="00533173" w:rsidRDefault="00533173" w:rsidP="00533173">
      <w:pPr>
        <w:pBdr>
          <w:top w:val="nil"/>
          <w:left w:val="nil"/>
          <w:bottom w:val="nil"/>
          <w:right w:val="nil"/>
          <w:between w:val="nil"/>
        </w:pBdr>
        <w:spacing w:line="20" w:lineRule="auto"/>
        <w:rPr>
          <w:color w:val="000000"/>
          <w:sz w:val="28"/>
        </w:rPr>
      </w:pPr>
    </w:p>
    <w:p w14:paraId="408BC62D" w14:textId="74AD7F7D" w:rsidR="00533173" w:rsidRDefault="00533173" w:rsidP="00533173">
      <w:pPr>
        <w:pBdr>
          <w:top w:val="nil"/>
          <w:left w:val="nil"/>
          <w:bottom w:val="nil"/>
          <w:right w:val="nil"/>
          <w:between w:val="nil"/>
        </w:pBdr>
        <w:spacing w:line="20" w:lineRule="auto"/>
        <w:rPr>
          <w:color w:val="000000"/>
          <w:sz w:val="28"/>
        </w:rPr>
      </w:pPr>
    </w:p>
    <w:p w14:paraId="3F00E090" w14:textId="46A17FD0" w:rsidR="00533173" w:rsidRDefault="00533173" w:rsidP="00533173">
      <w:pPr>
        <w:pBdr>
          <w:top w:val="nil"/>
          <w:left w:val="nil"/>
          <w:bottom w:val="nil"/>
          <w:right w:val="nil"/>
          <w:between w:val="nil"/>
        </w:pBdr>
        <w:spacing w:line="20" w:lineRule="auto"/>
        <w:rPr>
          <w:color w:val="000000"/>
          <w:sz w:val="28"/>
        </w:rPr>
      </w:pPr>
    </w:p>
    <w:p w14:paraId="3CB11C43" w14:textId="15B28477" w:rsidR="00533173" w:rsidRDefault="00533173" w:rsidP="00533173">
      <w:pPr>
        <w:pBdr>
          <w:top w:val="nil"/>
          <w:left w:val="nil"/>
          <w:bottom w:val="nil"/>
          <w:right w:val="nil"/>
          <w:between w:val="nil"/>
        </w:pBdr>
        <w:spacing w:line="20" w:lineRule="auto"/>
        <w:rPr>
          <w:color w:val="000000"/>
          <w:sz w:val="28"/>
        </w:rPr>
      </w:pPr>
    </w:p>
    <w:p w14:paraId="7C908D43" w14:textId="490D8C1F" w:rsidR="00533173" w:rsidRDefault="00533173" w:rsidP="00533173">
      <w:pPr>
        <w:pBdr>
          <w:top w:val="nil"/>
          <w:left w:val="nil"/>
          <w:bottom w:val="nil"/>
          <w:right w:val="nil"/>
          <w:between w:val="nil"/>
        </w:pBdr>
        <w:spacing w:line="20" w:lineRule="auto"/>
        <w:rPr>
          <w:color w:val="000000"/>
          <w:sz w:val="28"/>
        </w:rPr>
      </w:pPr>
    </w:p>
    <w:p w14:paraId="27C553C2" w14:textId="7F3D7A25" w:rsidR="00533173" w:rsidRDefault="00533173" w:rsidP="00533173">
      <w:pPr>
        <w:pBdr>
          <w:top w:val="nil"/>
          <w:left w:val="nil"/>
          <w:bottom w:val="nil"/>
          <w:right w:val="nil"/>
          <w:between w:val="nil"/>
        </w:pBdr>
        <w:spacing w:line="20" w:lineRule="auto"/>
        <w:rPr>
          <w:color w:val="000000"/>
          <w:sz w:val="28"/>
        </w:rPr>
      </w:pPr>
    </w:p>
    <w:p w14:paraId="7483E775" w14:textId="55C40BF6" w:rsidR="00533173" w:rsidRDefault="00533173" w:rsidP="00533173">
      <w:pPr>
        <w:pBdr>
          <w:top w:val="nil"/>
          <w:left w:val="nil"/>
          <w:bottom w:val="nil"/>
          <w:right w:val="nil"/>
          <w:between w:val="nil"/>
        </w:pBdr>
        <w:spacing w:line="20" w:lineRule="auto"/>
        <w:rPr>
          <w:color w:val="000000"/>
          <w:sz w:val="28"/>
        </w:rPr>
      </w:pPr>
    </w:p>
    <w:p w14:paraId="5D0BB335" w14:textId="6473DFB8" w:rsidR="00533173" w:rsidRDefault="00533173" w:rsidP="00533173">
      <w:pPr>
        <w:pBdr>
          <w:top w:val="nil"/>
          <w:left w:val="nil"/>
          <w:bottom w:val="nil"/>
          <w:right w:val="nil"/>
          <w:between w:val="nil"/>
        </w:pBdr>
        <w:spacing w:line="20" w:lineRule="auto"/>
        <w:rPr>
          <w:color w:val="000000"/>
          <w:sz w:val="28"/>
        </w:rPr>
      </w:pPr>
    </w:p>
    <w:p w14:paraId="4C5A7C1F" w14:textId="3EF5F58A" w:rsidR="00533173" w:rsidRDefault="00533173" w:rsidP="00533173">
      <w:pPr>
        <w:pBdr>
          <w:top w:val="nil"/>
          <w:left w:val="nil"/>
          <w:bottom w:val="nil"/>
          <w:right w:val="nil"/>
          <w:between w:val="nil"/>
        </w:pBdr>
        <w:spacing w:line="20" w:lineRule="auto"/>
        <w:rPr>
          <w:color w:val="000000"/>
          <w:sz w:val="28"/>
        </w:rPr>
      </w:pPr>
    </w:p>
    <w:p w14:paraId="7CD97377" w14:textId="3860A6CF" w:rsidR="00533173" w:rsidRDefault="00533173" w:rsidP="00533173">
      <w:pPr>
        <w:pBdr>
          <w:top w:val="nil"/>
          <w:left w:val="nil"/>
          <w:bottom w:val="nil"/>
          <w:right w:val="nil"/>
          <w:between w:val="nil"/>
        </w:pBdr>
        <w:spacing w:line="20" w:lineRule="auto"/>
        <w:rPr>
          <w:color w:val="000000"/>
          <w:sz w:val="28"/>
        </w:rPr>
      </w:pPr>
    </w:p>
    <w:p w14:paraId="6EEC2132" w14:textId="276D5E83" w:rsidR="00533173" w:rsidRDefault="00533173" w:rsidP="00533173">
      <w:pPr>
        <w:pBdr>
          <w:top w:val="nil"/>
          <w:left w:val="nil"/>
          <w:bottom w:val="nil"/>
          <w:right w:val="nil"/>
          <w:between w:val="nil"/>
        </w:pBdr>
        <w:spacing w:line="20" w:lineRule="auto"/>
        <w:rPr>
          <w:color w:val="000000"/>
          <w:sz w:val="28"/>
        </w:rPr>
      </w:pPr>
    </w:p>
    <w:p w14:paraId="29CF9ECF" w14:textId="6FF10952" w:rsidR="00533173" w:rsidRDefault="00533173" w:rsidP="00533173">
      <w:pPr>
        <w:pBdr>
          <w:top w:val="nil"/>
          <w:left w:val="nil"/>
          <w:bottom w:val="nil"/>
          <w:right w:val="nil"/>
          <w:between w:val="nil"/>
        </w:pBdr>
        <w:spacing w:line="20" w:lineRule="auto"/>
        <w:rPr>
          <w:color w:val="000000"/>
          <w:sz w:val="28"/>
        </w:rPr>
      </w:pPr>
    </w:p>
    <w:p w14:paraId="0CFF870D" w14:textId="3C46065E" w:rsidR="00533173" w:rsidRDefault="00533173" w:rsidP="00533173">
      <w:pPr>
        <w:pBdr>
          <w:top w:val="nil"/>
          <w:left w:val="nil"/>
          <w:bottom w:val="nil"/>
          <w:right w:val="nil"/>
          <w:between w:val="nil"/>
        </w:pBdr>
        <w:spacing w:line="20" w:lineRule="auto"/>
        <w:rPr>
          <w:color w:val="000000"/>
          <w:sz w:val="28"/>
        </w:rPr>
      </w:pPr>
    </w:p>
    <w:p w14:paraId="656F14FE" w14:textId="51195EB4" w:rsidR="00533173" w:rsidRDefault="00533173" w:rsidP="00533173">
      <w:pPr>
        <w:pBdr>
          <w:top w:val="nil"/>
          <w:left w:val="nil"/>
          <w:bottom w:val="nil"/>
          <w:right w:val="nil"/>
          <w:between w:val="nil"/>
        </w:pBdr>
        <w:spacing w:line="20" w:lineRule="auto"/>
        <w:rPr>
          <w:color w:val="000000"/>
          <w:sz w:val="28"/>
        </w:rPr>
      </w:pPr>
    </w:p>
    <w:p w14:paraId="5552ED77" w14:textId="6E000C5E" w:rsidR="00533173" w:rsidRDefault="00533173" w:rsidP="00533173">
      <w:pPr>
        <w:pBdr>
          <w:top w:val="nil"/>
          <w:left w:val="nil"/>
          <w:bottom w:val="nil"/>
          <w:right w:val="nil"/>
          <w:between w:val="nil"/>
        </w:pBdr>
        <w:spacing w:line="20" w:lineRule="auto"/>
        <w:rPr>
          <w:color w:val="000000"/>
          <w:sz w:val="28"/>
        </w:rPr>
      </w:pPr>
    </w:p>
    <w:p w14:paraId="12E76983" w14:textId="4C116004" w:rsidR="00533173" w:rsidRDefault="00533173" w:rsidP="00533173">
      <w:pPr>
        <w:pBdr>
          <w:top w:val="nil"/>
          <w:left w:val="nil"/>
          <w:bottom w:val="nil"/>
          <w:right w:val="nil"/>
          <w:between w:val="nil"/>
        </w:pBdr>
        <w:spacing w:line="20" w:lineRule="auto"/>
        <w:rPr>
          <w:color w:val="000000"/>
          <w:sz w:val="28"/>
        </w:rPr>
      </w:pPr>
    </w:p>
    <w:p w14:paraId="519D5FCE" w14:textId="77777777" w:rsidR="00533173" w:rsidRPr="00533173" w:rsidRDefault="00533173" w:rsidP="00533173">
      <w:pPr>
        <w:pBdr>
          <w:top w:val="nil"/>
          <w:left w:val="nil"/>
          <w:bottom w:val="nil"/>
          <w:right w:val="nil"/>
          <w:between w:val="nil"/>
        </w:pBdr>
        <w:spacing w:line="20" w:lineRule="auto"/>
        <w:rPr>
          <w:color w:val="000000"/>
          <w:sz w:val="28"/>
        </w:rPr>
      </w:pPr>
    </w:p>
    <w:p w14:paraId="0FF46737" w14:textId="4A2FEB58" w:rsidR="00533173" w:rsidRPr="00533173" w:rsidRDefault="00533173" w:rsidP="00533173">
      <w:pPr>
        <w:pBdr>
          <w:top w:val="nil"/>
          <w:left w:val="nil"/>
          <w:bottom w:val="nil"/>
          <w:right w:val="nil"/>
          <w:between w:val="nil"/>
        </w:pBdr>
        <w:spacing w:line="20" w:lineRule="auto"/>
        <w:rPr>
          <w:color w:val="000000"/>
          <w:sz w:val="28"/>
        </w:rPr>
      </w:pPr>
    </w:p>
    <w:p w14:paraId="2B646BCE" w14:textId="584E56BC" w:rsidR="00533173" w:rsidRPr="00533173" w:rsidRDefault="00533173" w:rsidP="00533173">
      <w:pPr>
        <w:pBdr>
          <w:top w:val="nil"/>
          <w:left w:val="nil"/>
          <w:bottom w:val="nil"/>
          <w:right w:val="nil"/>
          <w:between w:val="nil"/>
        </w:pBdr>
        <w:spacing w:line="20" w:lineRule="auto"/>
        <w:rPr>
          <w:color w:val="000000"/>
          <w:sz w:val="28"/>
        </w:rPr>
      </w:pPr>
    </w:p>
    <w:p w14:paraId="78429A3C" w14:textId="751351FB" w:rsidR="00533173" w:rsidRDefault="00533173" w:rsidP="00533173">
      <w:pPr>
        <w:pBdr>
          <w:top w:val="nil"/>
          <w:left w:val="nil"/>
          <w:bottom w:val="nil"/>
          <w:right w:val="nil"/>
          <w:between w:val="nil"/>
        </w:pBdr>
        <w:spacing w:line="20" w:lineRule="auto"/>
        <w:rPr>
          <w:color w:val="000000"/>
        </w:rPr>
      </w:pPr>
    </w:p>
    <w:p w14:paraId="413A5235" w14:textId="4D287559" w:rsidR="00533173" w:rsidRDefault="00533173" w:rsidP="00533173">
      <w:pPr>
        <w:pBdr>
          <w:top w:val="nil"/>
          <w:left w:val="nil"/>
          <w:bottom w:val="nil"/>
          <w:right w:val="nil"/>
          <w:between w:val="nil"/>
        </w:pBdr>
        <w:spacing w:line="20" w:lineRule="auto"/>
        <w:rPr>
          <w:color w:val="000000"/>
        </w:rPr>
      </w:pPr>
    </w:p>
    <w:p w14:paraId="242ABBD0" w14:textId="5A339091" w:rsidR="00533173" w:rsidRDefault="00533173" w:rsidP="00533173">
      <w:pPr>
        <w:pBdr>
          <w:top w:val="nil"/>
          <w:left w:val="nil"/>
          <w:bottom w:val="nil"/>
          <w:right w:val="nil"/>
          <w:between w:val="nil"/>
        </w:pBdr>
        <w:spacing w:line="20" w:lineRule="auto"/>
        <w:rPr>
          <w:color w:val="000000"/>
        </w:rPr>
      </w:pPr>
    </w:p>
    <w:p w14:paraId="073DFF31" w14:textId="44FB3650" w:rsidR="00533173" w:rsidRDefault="00533173" w:rsidP="00533173">
      <w:pPr>
        <w:pBdr>
          <w:top w:val="nil"/>
          <w:left w:val="nil"/>
          <w:bottom w:val="nil"/>
          <w:right w:val="nil"/>
          <w:between w:val="nil"/>
        </w:pBdr>
        <w:spacing w:line="20" w:lineRule="auto"/>
        <w:rPr>
          <w:color w:val="000000"/>
        </w:rPr>
      </w:pPr>
    </w:p>
    <w:p w14:paraId="745F647D" w14:textId="77C6EE25" w:rsidR="00533173" w:rsidRDefault="00533173" w:rsidP="00533173">
      <w:pPr>
        <w:pBdr>
          <w:top w:val="nil"/>
          <w:left w:val="nil"/>
          <w:bottom w:val="nil"/>
          <w:right w:val="nil"/>
          <w:between w:val="nil"/>
        </w:pBdr>
        <w:spacing w:line="20" w:lineRule="auto"/>
        <w:rPr>
          <w:color w:val="000000"/>
        </w:rPr>
      </w:pPr>
    </w:p>
    <w:p w14:paraId="25AB07A4" w14:textId="5008B9DB" w:rsidR="00533173" w:rsidRDefault="00533173" w:rsidP="00533173">
      <w:pPr>
        <w:pBdr>
          <w:top w:val="nil"/>
          <w:left w:val="nil"/>
          <w:bottom w:val="nil"/>
          <w:right w:val="nil"/>
          <w:between w:val="nil"/>
        </w:pBdr>
        <w:spacing w:line="20" w:lineRule="auto"/>
        <w:rPr>
          <w:color w:val="000000"/>
        </w:rPr>
      </w:pPr>
    </w:p>
    <w:p w14:paraId="79CED3E2" w14:textId="4A9BB856" w:rsidR="00533173" w:rsidRDefault="00533173" w:rsidP="00533173">
      <w:pPr>
        <w:pBdr>
          <w:top w:val="nil"/>
          <w:left w:val="nil"/>
          <w:bottom w:val="nil"/>
          <w:right w:val="nil"/>
          <w:between w:val="nil"/>
        </w:pBdr>
        <w:spacing w:line="20" w:lineRule="auto"/>
        <w:rPr>
          <w:color w:val="000000"/>
        </w:rPr>
      </w:pPr>
    </w:p>
    <w:p w14:paraId="52FB8A84" w14:textId="3811F8E6" w:rsidR="00533173" w:rsidRDefault="00533173" w:rsidP="00533173">
      <w:pPr>
        <w:pBdr>
          <w:top w:val="nil"/>
          <w:left w:val="nil"/>
          <w:bottom w:val="nil"/>
          <w:right w:val="nil"/>
          <w:between w:val="nil"/>
        </w:pBdr>
        <w:spacing w:line="20" w:lineRule="auto"/>
        <w:rPr>
          <w:color w:val="000000"/>
        </w:rPr>
      </w:pPr>
    </w:p>
    <w:p w14:paraId="24865996" w14:textId="670B0E32" w:rsidR="00533173" w:rsidRDefault="00533173" w:rsidP="00533173">
      <w:pPr>
        <w:pBdr>
          <w:top w:val="nil"/>
          <w:left w:val="nil"/>
          <w:bottom w:val="nil"/>
          <w:right w:val="nil"/>
          <w:between w:val="nil"/>
        </w:pBdr>
        <w:spacing w:line="20" w:lineRule="auto"/>
        <w:rPr>
          <w:color w:val="000000"/>
        </w:rPr>
      </w:pPr>
    </w:p>
    <w:p w14:paraId="2E2C88C1" w14:textId="30405AB0" w:rsidR="00533173" w:rsidRDefault="00533173" w:rsidP="00533173">
      <w:pPr>
        <w:pBdr>
          <w:top w:val="nil"/>
          <w:left w:val="nil"/>
          <w:bottom w:val="nil"/>
          <w:right w:val="nil"/>
          <w:between w:val="nil"/>
        </w:pBdr>
        <w:spacing w:line="20" w:lineRule="auto"/>
        <w:rPr>
          <w:color w:val="000000"/>
        </w:rPr>
      </w:pPr>
    </w:p>
    <w:p w14:paraId="2FE3DC1E" w14:textId="2C27F064" w:rsidR="00533173" w:rsidRDefault="00533173" w:rsidP="00533173">
      <w:pPr>
        <w:pBdr>
          <w:top w:val="nil"/>
          <w:left w:val="nil"/>
          <w:bottom w:val="nil"/>
          <w:right w:val="nil"/>
          <w:between w:val="nil"/>
        </w:pBdr>
        <w:spacing w:line="20" w:lineRule="auto"/>
        <w:rPr>
          <w:color w:val="000000"/>
        </w:rPr>
      </w:pPr>
    </w:p>
    <w:p w14:paraId="133DFA55" w14:textId="20CE5F9E" w:rsidR="00533173" w:rsidRDefault="00533173" w:rsidP="00533173">
      <w:pPr>
        <w:pBdr>
          <w:top w:val="nil"/>
          <w:left w:val="nil"/>
          <w:bottom w:val="nil"/>
          <w:right w:val="nil"/>
          <w:between w:val="nil"/>
        </w:pBdr>
        <w:spacing w:line="20" w:lineRule="auto"/>
        <w:rPr>
          <w:color w:val="000000"/>
        </w:rPr>
      </w:pPr>
    </w:p>
    <w:p w14:paraId="2836E9B8" w14:textId="7F3BCC17" w:rsidR="00533173" w:rsidRDefault="00533173" w:rsidP="00533173">
      <w:pPr>
        <w:pBdr>
          <w:top w:val="nil"/>
          <w:left w:val="nil"/>
          <w:bottom w:val="nil"/>
          <w:right w:val="nil"/>
          <w:between w:val="nil"/>
        </w:pBdr>
        <w:spacing w:line="20" w:lineRule="auto"/>
        <w:rPr>
          <w:color w:val="000000"/>
        </w:rPr>
      </w:pPr>
    </w:p>
    <w:p w14:paraId="34118305" w14:textId="3844FFFE" w:rsidR="00533173" w:rsidRDefault="00533173" w:rsidP="00533173">
      <w:pPr>
        <w:pBdr>
          <w:top w:val="nil"/>
          <w:left w:val="nil"/>
          <w:bottom w:val="nil"/>
          <w:right w:val="nil"/>
          <w:between w:val="nil"/>
        </w:pBdr>
        <w:spacing w:line="20" w:lineRule="auto"/>
        <w:rPr>
          <w:color w:val="000000"/>
        </w:rPr>
      </w:pPr>
    </w:p>
    <w:p w14:paraId="4A1D822C" w14:textId="4060FDD6" w:rsidR="00533173" w:rsidRDefault="00533173" w:rsidP="00533173">
      <w:pPr>
        <w:pBdr>
          <w:top w:val="nil"/>
          <w:left w:val="nil"/>
          <w:bottom w:val="nil"/>
          <w:right w:val="nil"/>
          <w:between w:val="nil"/>
        </w:pBdr>
        <w:spacing w:line="20" w:lineRule="auto"/>
        <w:rPr>
          <w:color w:val="000000"/>
        </w:rPr>
      </w:pPr>
    </w:p>
    <w:p w14:paraId="63F6DE2C" w14:textId="3F8AADA7" w:rsidR="00533173" w:rsidRDefault="00533173" w:rsidP="00533173">
      <w:pPr>
        <w:pBdr>
          <w:top w:val="nil"/>
          <w:left w:val="nil"/>
          <w:bottom w:val="nil"/>
          <w:right w:val="nil"/>
          <w:between w:val="nil"/>
        </w:pBdr>
        <w:spacing w:line="20" w:lineRule="auto"/>
        <w:rPr>
          <w:color w:val="000000"/>
        </w:rPr>
      </w:pPr>
    </w:p>
    <w:p w14:paraId="4634AEA4" w14:textId="77777777" w:rsidR="00533173" w:rsidRDefault="00533173" w:rsidP="00533173">
      <w:pPr>
        <w:pBdr>
          <w:top w:val="nil"/>
          <w:left w:val="nil"/>
          <w:bottom w:val="nil"/>
          <w:right w:val="nil"/>
          <w:between w:val="nil"/>
        </w:pBdr>
        <w:spacing w:line="20" w:lineRule="auto"/>
        <w:rPr>
          <w:color w:val="000000"/>
        </w:rPr>
      </w:pPr>
    </w:p>
    <w:p w14:paraId="503408AD" w14:textId="476948BA" w:rsidR="007D3369" w:rsidRPr="0041137B" w:rsidRDefault="007D3369" w:rsidP="00F07DC4">
      <w:pPr>
        <w:pBdr>
          <w:top w:val="nil"/>
          <w:left w:val="nil"/>
          <w:bottom w:val="nil"/>
          <w:right w:val="nil"/>
          <w:between w:val="nil"/>
        </w:pBdr>
        <w:spacing w:line="20" w:lineRule="auto"/>
        <w:ind w:left="302"/>
        <w:rPr>
          <w:color w:val="000000"/>
        </w:rPr>
      </w:pPr>
    </w:p>
    <w:sectPr w:rsidR="007D3369" w:rsidRPr="0041137B">
      <w:pgSz w:w="11900" w:h="16840"/>
      <w:pgMar w:top="1417" w:right="1134" w:bottom="1134" w:left="1134" w:header="360" w:footer="2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1052F" w14:textId="77777777" w:rsidR="00D65C97" w:rsidRDefault="00D65C97">
      <w:r>
        <w:separator/>
      </w:r>
    </w:p>
  </w:endnote>
  <w:endnote w:type="continuationSeparator" w:id="0">
    <w:p w14:paraId="1E1C283A" w14:textId="77777777" w:rsidR="00D65C97" w:rsidRDefault="00D6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Bahnschrift Light"/>
    <w:charset w:val="00"/>
    <w:family w:val="swiss"/>
    <w:pitch w:val="variable"/>
    <w:sig w:usb0="800000BF" w:usb1="4000005B"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Roboto-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681062"/>
      <w:docPartObj>
        <w:docPartGallery w:val="Page Numbers (Bottom of Page)"/>
        <w:docPartUnique/>
      </w:docPartObj>
    </w:sdtPr>
    <w:sdtEndPr/>
    <w:sdtContent>
      <w:p w14:paraId="7B2566FD" w14:textId="33EFBC32" w:rsidR="00D65C97" w:rsidRDefault="00D65C97">
        <w:pPr>
          <w:pStyle w:val="Pidipagina"/>
          <w:jc w:val="right"/>
        </w:pPr>
        <w:r>
          <w:fldChar w:fldCharType="begin"/>
        </w:r>
        <w:r>
          <w:instrText>PAGE   \* MERGEFORMAT</w:instrText>
        </w:r>
        <w:r>
          <w:fldChar w:fldCharType="separate"/>
        </w:r>
        <w:r w:rsidR="006567A2">
          <w:rPr>
            <w:noProof/>
          </w:rPr>
          <w:t>2</w:t>
        </w:r>
        <w:r>
          <w:fldChar w:fldCharType="end"/>
        </w:r>
      </w:p>
    </w:sdtContent>
  </w:sdt>
  <w:p w14:paraId="2605724E" w14:textId="77777777" w:rsidR="00D65C97" w:rsidRDefault="00D65C97">
    <w:pPr>
      <w:pBdr>
        <w:top w:val="nil"/>
        <w:left w:val="nil"/>
        <w:bottom w:val="nil"/>
        <w:right w:val="nil"/>
        <w:between w:val="nil"/>
      </w:pBdr>
      <w:spacing w:line="14"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814263"/>
      <w:docPartObj>
        <w:docPartGallery w:val="Page Numbers (Bottom of Page)"/>
        <w:docPartUnique/>
      </w:docPartObj>
    </w:sdtPr>
    <w:sdtEndPr/>
    <w:sdtContent>
      <w:p w14:paraId="44DBD195" w14:textId="23E90F56" w:rsidR="00D65C97" w:rsidRDefault="00D65C97">
        <w:pPr>
          <w:pStyle w:val="Pidipagina"/>
          <w:jc w:val="right"/>
        </w:pPr>
        <w:r>
          <w:fldChar w:fldCharType="begin"/>
        </w:r>
        <w:r>
          <w:instrText>PAGE   \* MERGEFORMAT</w:instrText>
        </w:r>
        <w:r>
          <w:fldChar w:fldCharType="separate"/>
        </w:r>
        <w:r w:rsidR="006567A2">
          <w:rPr>
            <w:noProof/>
          </w:rPr>
          <w:t>22</w:t>
        </w:r>
        <w:r>
          <w:fldChar w:fldCharType="end"/>
        </w:r>
      </w:p>
    </w:sdtContent>
  </w:sdt>
  <w:p w14:paraId="213BFB10" w14:textId="77777777" w:rsidR="00D65C97" w:rsidRDefault="00D65C97">
    <w:pPr>
      <w:pBdr>
        <w:top w:val="nil"/>
        <w:left w:val="nil"/>
        <w:bottom w:val="nil"/>
        <w:right w:val="nil"/>
        <w:between w:val="nil"/>
      </w:pBdr>
      <w:spacing w:line="14"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16D86" w14:textId="77777777" w:rsidR="00D65C97" w:rsidRDefault="00D65C97">
      <w:r>
        <w:separator/>
      </w:r>
    </w:p>
  </w:footnote>
  <w:footnote w:type="continuationSeparator" w:id="0">
    <w:p w14:paraId="566F7924" w14:textId="77777777" w:rsidR="00D65C97" w:rsidRDefault="00D65C97">
      <w:r>
        <w:continuationSeparator/>
      </w:r>
    </w:p>
  </w:footnote>
  <w:footnote w:id="1">
    <w:p w14:paraId="62FF3A8B" w14:textId="77777777" w:rsidR="00D65C97" w:rsidRDefault="00D65C97" w:rsidP="00A112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JRC-ENCR: ECIS - European Cancer Information System (tassi standardizzati su popolazione europea 2013) https://ecis.jrc.ec.europa.eu/</w:t>
      </w:r>
    </w:p>
  </w:footnote>
  <w:footnote w:id="2">
    <w:p w14:paraId="7475C2F4" w14:textId="77777777" w:rsidR="00D65C97" w:rsidRDefault="00D65C97" w:rsidP="00A112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Dati Registro Tumori Regione Campania (tassi standardizzati su popolazione europea 2013).</w:t>
      </w:r>
    </w:p>
  </w:footnote>
  <w:footnote w:id="3">
    <w:p w14:paraId="64C51063" w14:textId="77777777" w:rsidR="00D65C97" w:rsidRDefault="00D65C97" w:rsidP="00A1127A">
      <w:pPr>
        <w:spacing w:before="1" w:line="209" w:lineRule="auto"/>
        <w:ind w:left="293"/>
        <w:jc w:val="both"/>
        <w:rPr>
          <w:sz w:val="18"/>
          <w:szCs w:val="18"/>
        </w:rPr>
      </w:pPr>
      <w:r>
        <w:rPr>
          <w:vertAlign w:val="superscript"/>
        </w:rPr>
        <w:footnoteRef/>
      </w:r>
      <w:r>
        <w:t xml:space="preserve"> </w:t>
      </w:r>
      <w:r>
        <w:rPr>
          <w:sz w:val="18"/>
          <w:szCs w:val="18"/>
        </w:rPr>
        <w:t>La sopravvivenza per cancro in Italia – dati AIRTUM 2016</w:t>
      </w:r>
    </w:p>
    <w:p w14:paraId="771288A4" w14:textId="77777777" w:rsidR="00D65C97" w:rsidRDefault="00D65C97" w:rsidP="00A1127A">
      <w:pPr>
        <w:pBdr>
          <w:top w:val="nil"/>
          <w:left w:val="nil"/>
          <w:bottom w:val="nil"/>
          <w:right w:val="nil"/>
          <w:between w:val="nil"/>
        </w:pBdr>
        <w:rPr>
          <w:color w:val="000000"/>
          <w:sz w:val="20"/>
          <w:szCs w:val="20"/>
        </w:rPr>
      </w:pPr>
    </w:p>
  </w:footnote>
  <w:footnote w:id="4">
    <w:p w14:paraId="6BE3DE5F" w14:textId="77777777" w:rsidR="00D65C97" w:rsidRDefault="00D65C97" w:rsidP="00A112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Razionale scientifico Rete Oncologica Regione Campania DGRC 477 del 04/11/2021; DGRC 798 del 29/12/2023</w:t>
      </w:r>
    </w:p>
    <w:p w14:paraId="1FD6CF03" w14:textId="77777777" w:rsidR="00D65C97" w:rsidRDefault="00D65C97" w:rsidP="00A1127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4B820" w14:textId="77777777" w:rsidR="00D65C97" w:rsidRDefault="00D65C97">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3FC74A7A" wp14:editId="5B80F792">
          <wp:simplePos x="0" y="0"/>
          <wp:positionH relativeFrom="page">
            <wp:posOffset>6059170</wp:posOffset>
          </wp:positionH>
          <wp:positionV relativeFrom="page">
            <wp:posOffset>228600</wp:posOffset>
          </wp:positionV>
          <wp:extent cx="692730" cy="591064"/>
          <wp:effectExtent l="0" t="0" r="0" b="0"/>
          <wp:wrapNone/>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92730" cy="59106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650FE" w14:textId="77777777" w:rsidR="00D65C97" w:rsidRDefault="00D65C97">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9264" behindDoc="1" locked="0" layoutInCell="1" hidden="0" allowOverlap="1" wp14:anchorId="7DA6804A" wp14:editId="7794986E">
          <wp:simplePos x="0" y="0"/>
          <wp:positionH relativeFrom="page">
            <wp:posOffset>6227378</wp:posOffset>
          </wp:positionH>
          <wp:positionV relativeFrom="topMargin">
            <wp:align>bottom</wp:align>
          </wp:positionV>
          <wp:extent cx="785167" cy="669934"/>
          <wp:effectExtent l="0" t="0" r="0" b="0"/>
          <wp:wrapNone/>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5167" cy="6699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7F12"/>
    <w:multiLevelType w:val="hybridMultilevel"/>
    <w:tmpl w:val="55C6F5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F19FC"/>
    <w:multiLevelType w:val="multilevel"/>
    <w:tmpl w:val="07E2A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03C83"/>
    <w:multiLevelType w:val="hybridMultilevel"/>
    <w:tmpl w:val="49104E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83EBF"/>
    <w:multiLevelType w:val="multilevel"/>
    <w:tmpl w:val="CEF4E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E25AD"/>
    <w:multiLevelType w:val="multilevel"/>
    <w:tmpl w:val="47BC8AE6"/>
    <w:lvl w:ilvl="0">
      <w:start w:val="1"/>
      <w:numFmt w:val="bullet"/>
      <w:lvlText w:val="➢"/>
      <w:lvlJc w:val="left"/>
      <w:pPr>
        <w:ind w:left="658" w:hanging="365"/>
      </w:pPr>
      <w:rPr>
        <w:rFonts w:ascii="Quattrocento Sans" w:eastAsia="Quattrocento Sans" w:hAnsi="Quattrocento Sans" w:cs="Quattrocento Sans"/>
        <w:sz w:val="26"/>
        <w:szCs w:val="26"/>
        <w:vertAlign w:val="superscript"/>
      </w:rPr>
    </w:lvl>
    <w:lvl w:ilvl="1">
      <w:start w:val="1"/>
      <w:numFmt w:val="bullet"/>
      <w:lvlText w:val="•"/>
      <w:lvlJc w:val="left"/>
      <w:pPr>
        <w:ind w:left="1621" w:hanging="365"/>
      </w:pPr>
    </w:lvl>
    <w:lvl w:ilvl="2">
      <w:start w:val="1"/>
      <w:numFmt w:val="bullet"/>
      <w:lvlText w:val="•"/>
      <w:lvlJc w:val="left"/>
      <w:pPr>
        <w:ind w:left="2583" w:hanging="365"/>
      </w:pPr>
    </w:lvl>
    <w:lvl w:ilvl="3">
      <w:start w:val="1"/>
      <w:numFmt w:val="bullet"/>
      <w:lvlText w:val="•"/>
      <w:lvlJc w:val="left"/>
      <w:pPr>
        <w:ind w:left="3545" w:hanging="365"/>
      </w:pPr>
    </w:lvl>
    <w:lvl w:ilvl="4">
      <w:start w:val="1"/>
      <w:numFmt w:val="bullet"/>
      <w:lvlText w:val="•"/>
      <w:lvlJc w:val="left"/>
      <w:pPr>
        <w:ind w:left="4507" w:hanging="365"/>
      </w:pPr>
    </w:lvl>
    <w:lvl w:ilvl="5">
      <w:start w:val="1"/>
      <w:numFmt w:val="bullet"/>
      <w:lvlText w:val="•"/>
      <w:lvlJc w:val="left"/>
      <w:pPr>
        <w:ind w:left="5469" w:hanging="365"/>
      </w:pPr>
    </w:lvl>
    <w:lvl w:ilvl="6">
      <w:start w:val="1"/>
      <w:numFmt w:val="bullet"/>
      <w:lvlText w:val="•"/>
      <w:lvlJc w:val="left"/>
      <w:pPr>
        <w:ind w:left="6431" w:hanging="365"/>
      </w:pPr>
    </w:lvl>
    <w:lvl w:ilvl="7">
      <w:start w:val="1"/>
      <w:numFmt w:val="bullet"/>
      <w:lvlText w:val="•"/>
      <w:lvlJc w:val="left"/>
      <w:pPr>
        <w:ind w:left="7393" w:hanging="365"/>
      </w:pPr>
    </w:lvl>
    <w:lvl w:ilvl="8">
      <w:start w:val="1"/>
      <w:numFmt w:val="bullet"/>
      <w:lvlText w:val="•"/>
      <w:lvlJc w:val="left"/>
      <w:pPr>
        <w:ind w:left="8355" w:hanging="365"/>
      </w:pPr>
    </w:lvl>
  </w:abstractNum>
  <w:abstractNum w:abstractNumId="5" w15:restartNumberingAfterBreak="0">
    <w:nsid w:val="0AE2421F"/>
    <w:multiLevelType w:val="hybridMultilevel"/>
    <w:tmpl w:val="E76EF3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785CDE"/>
    <w:multiLevelType w:val="hybridMultilevel"/>
    <w:tmpl w:val="0E1CC702"/>
    <w:lvl w:ilvl="0" w:tplc="48C8A9A6">
      <w:numFmt w:val="bullet"/>
      <w:lvlText w:val=""/>
      <w:lvlJc w:val="left"/>
      <w:pPr>
        <w:ind w:left="563" w:hanging="360"/>
      </w:pPr>
      <w:rPr>
        <w:rFonts w:ascii="Symbol" w:eastAsia="Symbol" w:hAnsi="Symbol" w:cs="Symbol" w:hint="default"/>
        <w:b w:val="0"/>
        <w:bCs w:val="0"/>
        <w:i w:val="0"/>
        <w:iCs w:val="0"/>
        <w:spacing w:val="0"/>
        <w:w w:val="100"/>
        <w:sz w:val="22"/>
        <w:szCs w:val="22"/>
        <w:lang w:val="it-IT" w:eastAsia="en-US" w:bidi="ar-SA"/>
      </w:rPr>
    </w:lvl>
    <w:lvl w:ilvl="1" w:tplc="C1207D66">
      <w:numFmt w:val="bullet"/>
      <w:lvlText w:val="•"/>
      <w:lvlJc w:val="left"/>
      <w:pPr>
        <w:ind w:left="1409" w:hanging="360"/>
      </w:pPr>
      <w:rPr>
        <w:rFonts w:hint="default"/>
        <w:lang w:val="it-IT" w:eastAsia="en-US" w:bidi="ar-SA"/>
      </w:rPr>
    </w:lvl>
    <w:lvl w:ilvl="2" w:tplc="4DE0E404">
      <w:numFmt w:val="bullet"/>
      <w:lvlText w:val="•"/>
      <w:lvlJc w:val="left"/>
      <w:pPr>
        <w:ind w:left="2259" w:hanging="360"/>
      </w:pPr>
      <w:rPr>
        <w:rFonts w:hint="default"/>
        <w:lang w:val="it-IT" w:eastAsia="en-US" w:bidi="ar-SA"/>
      </w:rPr>
    </w:lvl>
    <w:lvl w:ilvl="3" w:tplc="28384E9E">
      <w:numFmt w:val="bullet"/>
      <w:lvlText w:val="•"/>
      <w:lvlJc w:val="left"/>
      <w:pPr>
        <w:ind w:left="3109" w:hanging="360"/>
      </w:pPr>
      <w:rPr>
        <w:rFonts w:hint="default"/>
        <w:lang w:val="it-IT" w:eastAsia="en-US" w:bidi="ar-SA"/>
      </w:rPr>
    </w:lvl>
    <w:lvl w:ilvl="4" w:tplc="68EEE380">
      <w:numFmt w:val="bullet"/>
      <w:lvlText w:val="•"/>
      <w:lvlJc w:val="left"/>
      <w:pPr>
        <w:ind w:left="3959" w:hanging="360"/>
      </w:pPr>
      <w:rPr>
        <w:rFonts w:hint="default"/>
        <w:lang w:val="it-IT" w:eastAsia="en-US" w:bidi="ar-SA"/>
      </w:rPr>
    </w:lvl>
    <w:lvl w:ilvl="5" w:tplc="4692D586">
      <w:numFmt w:val="bullet"/>
      <w:lvlText w:val="•"/>
      <w:lvlJc w:val="left"/>
      <w:pPr>
        <w:ind w:left="4809" w:hanging="360"/>
      </w:pPr>
      <w:rPr>
        <w:rFonts w:hint="default"/>
        <w:lang w:val="it-IT" w:eastAsia="en-US" w:bidi="ar-SA"/>
      </w:rPr>
    </w:lvl>
    <w:lvl w:ilvl="6" w:tplc="ED1C114C">
      <w:numFmt w:val="bullet"/>
      <w:lvlText w:val="•"/>
      <w:lvlJc w:val="left"/>
      <w:pPr>
        <w:ind w:left="5659" w:hanging="360"/>
      </w:pPr>
      <w:rPr>
        <w:rFonts w:hint="default"/>
        <w:lang w:val="it-IT" w:eastAsia="en-US" w:bidi="ar-SA"/>
      </w:rPr>
    </w:lvl>
    <w:lvl w:ilvl="7" w:tplc="FE54A37A">
      <w:numFmt w:val="bullet"/>
      <w:lvlText w:val="•"/>
      <w:lvlJc w:val="left"/>
      <w:pPr>
        <w:ind w:left="6509" w:hanging="360"/>
      </w:pPr>
      <w:rPr>
        <w:rFonts w:hint="default"/>
        <w:lang w:val="it-IT" w:eastAsia="en-US" w:bidi="ar-SA"/>
      </w:rPr>
    </w:lvl>
    <w:lvl w:ilvl="8" w:tplc="EE7471F2">
      <w:numFmt w:val="bullet"/>
      <w:lvlText w:val="•"/>
      <w:lvlJc w:val="left"/>
      <w:pPr>
        <w:ind w:left="7359" w:hanging="360"/>
      </w:pPr>
      <w:rPr>
        <w:rFonts w:hint="default"/>
        <w:lang w:val="it-IT" w:eastAsia="en-US" w:bidi="ar-SA"/>
      </w:rPr>
    </w:lvl>
  </w:abstractNum>
  <w:abstractNum w:abstractNumId="7" w15:restartNumberingAfterBreak="0">
    <w:nsid w:val="0DD312B0"/>
    <w:multiLevelType w:val="hybridMultilevel"/>
    <w:tmpl w:val="494C7426"/>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15:restartNumberingAfterBreak="0">
    <w:nsid w:val="0FFC6234"/>
    <w:multiLevelType w:val="multilevel"/>
    <w:tmpl w:val="631490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7177F8"/>
    <w:multiLevelType w:val="hybridMultilevel"/>
    <w:tmpl w:val="4F70DB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31F4FDE"/>
    <w:multiLevelType w:val="multilevel"/>
    <w:tmpl w:val="55E6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721563"/>
    <w:multiLevelType w:val="multilevel"/>
    <w:tmpl w:val="6AD2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D7762"/>
    <w:multiLevelType w:val="multilevel"/>
    <w:tmpl w:val="6092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D02081"/>
    <w:multiLevelType w:val="multilevel"/>
    <w:tmpl w:val="43581286"/>
    <w:lvl w:ilvl="0">
      <w:start w:val="1"/>
      <w:numFmt w:val="bullet"/>
      <w:lvlText w:val="-"/>
      <w:lvlJc w:val="left"/>
      <w:pPr>
        <w:ind w:left="859" w:hanging="207"/>
      </w:pPr>
      <w:rPr>
        <w:rFonts w:ascii="Times New Roman" w:eastAsia="Times New Roman" w:hAnsi="Times New Roman" w:cs="Times New Roman"/>
        <w:sz w:val="24"/>
        <w:szCs w:val="24"/>
      </w:rPr>
    </w:lvl>
    <w:lvl w:ilvl="1">
      <w:start w:val="1"/>
      <w:numFmt w:val="bullet"/>
      <w:lvlText w:val="•"/>
      <w:lvlJc w:val="left"/>
      <w:pPr>
        <w:ind w:left="1801" w:hanging="207"/>
      </w:pPr>
    </w:lvl>
    <w:lvl w:ilvl="2">
      <w:start w:val="1"/>
      <w:numFmt w:val="bullet"/>
      <w:lvlText w:val="•"/>
      <w:lvlJc w:val="left"/>
      <w:pPr>
        <w:ind w:left="2743" w:hanging="207"/>
      </w:pPr>
    </w:lvl>
    <w:lvl w:ilvl="3">
      <w:start w:val="1"/>
      <w:numFmt w:val="bullet"/>
      <w:lvlText w:val="•"/>
      <w:lvlJc w:val="left"/>
      <w:pPr>
        <w:ind w:left="3685" w:hanging="207"/>
      </w:pPr>
    </w:lvl>
    <w:lvl w:ilvl="4">
      <w:start w:val="1"/>
      <w:numFmt w:val="bullet"/>
      <w:lvlText w:val="•"/>
      <w:lvlJc w:val="left"/>
      <w:pPr>
        <w:ind w:left="4627" w:hanging="207"/>
      </w:pPr>
    </w:lvl>
    <w:lvl w:ilvl="5">
      <w:start w:val="1"/>
      <w:numFmt w:val="bullet"/>
      <w:lvlText w:val="•"/>
      <w:lvlJc w:val="left"/>
      <w:pPr>
        <w:ind w:left="5569" w:hanging="207"/>
      </w:pPr>
    </w:lvl>
    <w:lvl w:ilvl="6">
      <w:start w:val="1"/>
      <w:numFmt w:val="bullet"/>
      <w:lvlText w:val="•"/>
      <w:lvlJc w:val="left"/>
      <w:pPr>
        <w:ind w:left="6511" w:hanging="207"/>
      </w:pPr>
    </w:lvl>
    <w:lvl w:ilvl="7">
      <w:start w:val="1"/>
      <w:numFmt w:val="bullet"/>
      <w:lvlText w:val="•"/>
      <w:lvlJc w:val="left"/>
      <w:pPr>
        <w:ind w:left="7453" w:hanging="207"/>
      </w:pPr>
    </w:lvl>
    <w:lvl w:ilvl="8">
      <w:start w:val="1"/>
      <w:numFmt w:val="bullet"/>
      <w:lvlText w:val="•"/>
      <w:lvlJc w:val="left"/>
      <w:pPr>
        <w:ind w:left="8395" w:hanging="207"/>
      </w:pPr>
    </w:lvl>
  </w:abstractNum>
  <w:abstractNum w:abstractNumId="14" w15:restartNumberingAfterBreak="0">
    <w:nsid w:val="1C44104D"/>
    <w:multiLevelType w:val="hybridMultilevel"/>
    <w:tmpl w:val="7D1C213E"/>
    <w:lvl w:ilvl="0" w:tplc="04100001">
      <w:start w:val="1"/>
      <w:numFmt w:val="bullet"/>
      <w:lvlText w:val=""/>
      <w:lvlJc w:val="left"/>
      <w:pPr>
        <w:ind w:left="1022" w:hanging="360"/>
      </w:pPr>
      <w:rPr>
        <w:rFonts w:ascii="Symbol" w:hAnsi="Symbol" w:hint="default"/>
      </w:rPr>
    </w:lvl>
    <w:lvl w:ilvl="1" w:tplc="04100003" w:tentative="1">
      <w:start w:val="1"/>
      <w:numFmt w:val="bullet"/>
      <w:lvlText w:val="o"/>
      <w:lvlJc w:val="left"/>
      <w:pPr>
        <w:ind w:left="1742" w:hanging="360"/>
      </w:pPr>
      <w:rPr>
        <w:rFonts w:ascii="Courier New" w:hAnsi="Courier New" w:cs="Courier New" w:hint="default"/>
      </w:rPr>
    </w:lvl>
    <w:lvl w:ilvl="2" w:tplc="04100005" w:tentative="1">
      <w:start w:val="1"/>
      <w:numFmt w:val="bullet"/>
      <w:lvlText w:val=""/>
      <w:lvlJc w:val="left"/>
      <w:pPr>
        <w:ind w:left="2462" w:hanging="360"/>
      </w:pPr>
      <w:rPr>
        <w:rFonts w:ascii="Wingdings" w:hAnsi="Wingdings" w:hint="default"/>
      </w:rPr>
    </w:lvl>
    <w:lvl w:ilvl="3" w:tplc="04100001" w:tentative="1">
      <w:start w:val="1"/>
      <w:numFmt w:val="bullet"/>
      <w:lvlText w:val=""/>
      <w:lvlJc w:val="left"/>
      <w:pPr>
        <w:ind w:left="3182" w:hanging="360"/>
      </w:pPr>
      <w:rPr>
        <w:rFonts w:ascii="Symbol" w:hAnsi="Symbol" w:hint="default"/>
      </w:rPr>
    </w:lvl>
    <w:lvl w:ilvl="4" w:tplc="04100003" w:tentative="1">
      <w:start w:val="1"/>
      <w:numFmt w:val="bullet"/>
      <w:lvlText w:val="o"/>
      <w:lvlJc w:val="left"/>
      <w:pPr>
        <w:ind w:left="3902" w:hanging="360"/>
      </w:pPr>
      <w:rPr>
        <w:rFonts w:ascii="Courier New" w:hAnsi="Courier New" w:cs="Courier New" w:hint="default"/>
      </w:rPr>
    </w:lvl>
    <w:lvl w:ilvl="5" w:tplc="04100005" w:tentative="1">
      <w:start w:val="1"/>
      <w:numFmt w:val="bullet"/>
      <w:lvlText w:val=""/>
      <w:lvlJc w:val="left"/>
      <w:pPr>
        <w:ind w:left="4622" w:hanging="360"/>
      </w:pPr>
      <w:rPr>
        <w:rFonts w:ascii="Wingdings" w:hAnsi="Wingdings" w:hint="default"/>
      </w:rPr>
    </w:lvl>
    <w:lvl w:ilvl="6" w:tplc="04100001" w:tentative="1">
      <w:start w:val="1"/>
      <w:numFmt w:val="bullet"/>
      <w:lvlText w:val=""/>
      <w:lvlJc w:val="left"/>
      <w:pPr>
        <w:ind w:left="5342" w:hanging="360"/>
      </w:pPr>
      <w:rPr>
        <w:rFonts w:ascii="Symbol" w:hAnsi="Symbol" w:hint="default"/>
      </w:rPr>
    </w:lvl>
    <w:lvl w:ilvl="7" w:tplc="04100003" w:tentative="1">
      <w:start w:val="1"/>
      <w:numFmt w:val="bullet"/>
      <w:lvlText w:val="o"/>
      <w:lvlJc w:val="left"/>
      <w:pPr>
        <w:ind w:left="6062" w:hanging="360"/>
      </w:pPr>
      <w:rPr>
        <w:rFonts w:ascii="Courier New" w:hAnsi="Courier New" w:cs="Courier New" w:hint="default"/>
      </w:rPr>
    </w:lvl>
    <w:lvl w:ilvl="8" w:tplc="04100005" w:tentative="1">
      <w:start w:val="1"/>
      <w:numFmt w:val="bullet"/>
      <w:lvlText w:val=""/>
      <w:lvlJc w:val="left"/>
      <w:pPr>
        <w:ind w:left="6782" w:hanging="360"/>
      </w:pPr>
      <w:rPr>
        <w:rFonts w:ascii="Wingdings" w:hAnsi="Wingdings" w:hint="default"/>
      </w:rPr>
    </w:lvl>
  </w:abstractNum>
  <w:abstractNum w:abstractNumId="15" w15:restartNumberingAfterBreak="0">
    <w:nsid w:val="1E391818"/>
    <w:multiLevelType w:val="multilevel"/>
    <w:tmpl w:val="20C2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F47A6"/>
    <w:multiLevelType w:val="hybridMultilevel"/>
    <w:tmpl w:val="E9F027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684550"/>
    <w:multiLevelType w:val="multilevel"/>
    <w:tmpl w:val="92D0AC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823B32"/>
    <w:multiLevelType w:val="multilevel"/>
    <w:tmpl w:val="7E20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B7E3E"/>
    <w:multiLevelType w:val="multilevel"/>
    <w:tmpl w:val="CED8B682"/>
    <w:lvl w:ilvl="0">
      <w:start w:val="1"/>
      <w:numFmt w:val="bullet"/>
      <w:lvlText w:val="-"/>
      <w:lvlJc w:val="left"/>
      <w:pPr>
        <w:ind w:left="465" w:hanging="360"/>
      </w:pPr>
      <w:rPr>
        <w:rFonts w:ascii="Times New Roman" w:eastAsia="Times New Roman" w:hAnsi="Times New Roman" w:cs="Times New Roman"/>
        <w:sz w:val="24"/>
        <w:szCs w:val="24"/>
      </w:rPr>
    </w:lvl>
    <w:lvl w:ilvl="1">
      <w:start w:val="1"/>
      <w:numFmt w:val="bullet"/>
      <w:lvlText w:val="•"/>
      <w:lvlJc w:val="left"/>
      <w:pPr>
        <w:ind w:left="1221" w:hanging="360"/>
      </w:pPr>
    </w:lvl>
    <w:lvl w:ilvl="2">
      <w:start w:val="1"/>
      <w:numFmt w:val="bullet"/>
      <w:lvlText w:val="•"/>
      <w:lvlJc w:val="left"/>
      <w:pPr>
        <w:ind w:left="1983" w:hanging="360"/>
      </w:pPr>
    </w:lvl>
    <w:lvl w:ilvl="3">
      <w:start w:val="1"/>
      <w:numFmt w:val="bullet"/>
      <w:lvlText w:val="•"/>
      <w:lvlJc w:val="left"/>
      <w:pPr>
        <w:ind w:left="2745" w:hanging="360"/>
      </w:pPr>
    </w:lvl>
    <w:lvl w:ilvl="4">
      <w:start w:val="1"/>
      <w:numFmt w:val="bullet"/>
      <w:lvlText w:val="•"/>
      <w:lvlJc w:val="left"/>
      <w:pPr>
        <w:ind w:left="3506" w:hanging="360"/>
      </w:pPr>
    </w:lvl>
    <w:lvl w:ilvl="5">
      <w:start w:val="1"/>
      <w:numFmt w:val="bullet"/>
      <w:lvlText w:val="•"/>
      <w:lvlJc w:val="left"/>
      <w:pPr>
        <w:ind w:left="4268" w:hanging="360"/>
      </w:pPr>
    </w:lvl>
    <w:lvl w:ilvl="6">
      <w:start w:val="1"/>
      <w:numFmt w:val="bullet"/>
      <w:lvlText w:val="•"/>
      <w:lvlJc w:val="left"/>
      <w:pPr>
        <w:ind w:left="5030" w:hanging="360"/>
      </w:pPr>
    </w:lvl>
    <w:lvl w:ilvl="7">
      <w:start w:val="1"/>
      <w:numFmt w:val="bullet"/>
      <w:lvlText w:val="•"/>
      <w:lvlJc w:val="left"/>
      <w:pPr>
        <w:ind w:left="5791" w:hanging="360"/>
      </w:pPr>
    </w:lvl>
    <w:lvl w:ilvl="8">
      <w:start w:val="1"/>
      <w:numFmt w:val="bullet"/>
      <w:lvlText w:val="•"/>
      <w:lvlJc w:val="left"/>
      <w:pPr>
        <w:ind w:left="6553" w:hanging="360"/>
      </w:pPr>
    </w:lvl>
  </w:abstractNum>
  <w:abstractNum w:abstractNumId="20" w15:restartNumberingAfterBreak="0">
    <w:nsid w:val="349A2BF8"/>
    <w:multiLevelType w:val="multilevel"/>
    <w:tmpl w:val="2578F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21614"/>
    <w:multiLevelType w:val="hybridMultilevel"/>
    <w:tmpl w:val="5C5CC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DA070D"/>
    <w:multiLevelType w:val="multilevel"/>
    <w:tmpl w:val="6242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B20269"/>
    <w:multiLevelType w:val="hybridMultilevel"/>
    <w:tmpl w:val="E31E7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F74798F"/>
    <w:multiLevelType w:val="multilevel"/>
    <w:tmpl w:val="771AA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F49D2"/>
    <w:multiLevelType w:val="multilevel"/>
    <w:tmpl w:val="96B6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6809D3"/>
    <w:multiLevelType w:val="multilevel"/>
    <w:tmpl w:val="0D8C0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921D4F"/>
    <w:multiLevelType w:val="hybridMultilevel"/>
    <w:tmpl w:val="2BA6F2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2EC7621"/>
    <w:multiLevelType w:val="hybridMultilevel"/>
    <w:tmpl w:val="2AD21BA8"/>
    <w:lvl w:ilvl="0" w:tplc="04100001">
      <w:start w:val="1"/>
      <w:numFmt w:val="bullet"/>
      <w:lvlText w:val=""/>
      <w:lvlJc w:val="left"/>
      <w:pPr>
        <w:ind w:left="825" w:hanging="360"/>
      </w:pPr>
      <w:rPr>
        <w:rFonts w:ascii="Symbol" w:hAnsi="Symbol" w:hint="default"/>
      </w:rPr>
    </w:lvl>
    <w:lvl w:ilvl="1" w:tplc="04100003" w:tentative="1">
      <w:start w:val="1"/>
      <w:numFmt w:val="bullet"/>
      <w:lvlText w:val="o"/>
      <w:lvlJc w:val="left"/>
      <w:pPr>
        <w:ind w:left="1545" w:hanging="360"/>
      </w:pPr>
      <w:rPr>
        <w:rFonts w:ascii="Courier New" w:hAnsi="Courier New" w:cs="Courier New" w:hint="default"/>
      </w:rPr>
    </w:lvl>
    <w:lvl w:ilvl="2" w:tplc="04100005" w:tentative="1">
      <w:start w:val="1"/>
      <w:numFmt w:val="bullet"/>
      <w:lvlText w:val=""/>
      <w:lvlJc w:val="left"/>
      <w:pPr>
        <w:ind w:left="2265" w:hanging="360"/>
      </w:pPr>
      <w:rPr>
        <w:rFonts w:ascii="Wingdings" w:hAnsi="Wingdings" w:hint="default"/>
      </w:rPr>
    </w:lvl>
    <w:lvl w:ilvl="3" w:tplc="04100001" w:tentative="1">
      <w:start w:val="1"/>
      <w:numFmt w:val="bullet"/>
      <w:lvlText w:val=""/>
      <w:lvlJc w:val="left"/>
      <w:pPr>
        <w:ind w:left="2985" w:hanging="360"/>
      </w:pPr>
      <w:rPr>
        <w:rFonts w:ascii="Symbol" w:hAnsi="Symbol" w:hint="default"/>
      </w:rPr>
    </w:lvl>
    <w:lvl w:ilvl="4" w:tplc="04100003" w:tentative="1">
      <w:start w:val="1"/>
      <w:numFmt w:val="bullet"/>
      <w:lvlText w:val="o"/>
      <w:lvlJc w:val="left"/>
      <w:pPr>
        <w:ind w:left="3705" w:hanging="360"/>
      </w:pPr>
      <w:rPr>
        <w:rFonts w:ascii="Courier New" w:hAnsi="Courier New" w:cs="Courier New" w:hint="default"/>
      </w:rPr>
    </w:lvl>
    <w:lvl w:ilvl="5" w:tplc="04100005" w:tentative="1">
      <w:start w:val="1"/>
      <w:numFmt w:val="bullet"/>
      <w:lvlText w:val=""/>
      <w:lvlJc w:val="left"/>
      <w:pPr>
        <w:ind w:left="4425" w:hanging="360"/>
      </w:pPr>
      <w:rPr>
        <w:rFonts w:ascii="Wingdings" w:hAnsi="Wingdings" w:hint="default"/>
      </w:rPr>
    </w:lvl>
    <w:lvl w:ilvl="6" w:tplc="04100001" w:tentative="1">
      <w:start w:val="1"/>
      <w:numFmt w:val="bullet"/>
      <w:lvlText w:val=""/>
      <w:lvlJc w:val="left"/>
      <w:pPr>
        <w:ind w:left="5145" w:hanging="360"/>
      </w:pPr>
      <w:rPr>
        <w:rFonts w:ascii="Symbol" w:hAnsi="Symbol" w:hint="default"/>
      </w:rPr>
    </w:lvl>
    <w:lvl w:ilvl="7" w:tplc="04100003" w:tentative="1">
      <w:start w:val="1"/>
      <w:numFmt w:val="bullet"/>
      <w:lvlText w:val="o"/>
      <w:lvlJc w:val="left"/>
      <w:pPr>
        <w:ind w:left="5865" w:hanging="360"/>
      </w:pPr>
      <w:rPr>
        <w:rFonts w:ascii="Courier New" w:hAnsi="Courier New" w:cs="Courier New" w:hint="default"/>
      </w:rPr>
    </w:lvl>
    <w:lvl w:ilvl="8" w:tplc="04100005" w:tentative="1">
      <w:start w:val="1"/>
      <w:numFmt w:val="bullet"/>
      <w:lvlText w:val=""/>
      <w:lvlJc w:val="left"/>
      <w:pPr>
        <w:ind w:left="6585" w:hanging="360"/>
      </w:pPr>
      <w:rPr>
        <w:rFonts w:ascii="Wingdings" w:hAnsi="Wingdings" w:hint="default"/>
      </w:rPr>
    </w:lvl>
  </w:abstractNum>
  <w:abstractNum w:abstractNumId="30" w15:restartNumberingAfterBreak="0">
    <w:nsid w:val="54B162B2"/>
    <w:multiLevelType w:val="hybridMultilevel"/>
    <w:tmpl w:val="3CDE7E68"/>
    <w:lvl w:ilvl="0" w:tplc="04100001">
      <w:start w:val="1"/>
      <w:numFmt w:val="bullet"/>
      <w:lvlText w:val=""/>
      <w:lvlJc w:val="left"/>
      <w:pPr>
        <w:ind w:left="1022" w:hanging="360"/>
      </w:pPr>
      <w:rPr>
        <w:rFonts w:ascii="Symbol" w:hAnsi="Symbol" w:hint="default"/>
      </w:rPr>
    </w:lvl>
    <w:lvl w:ilvl="1" w:tplc="04100003" w:tentative="1">
      <w:start w:val="1"/>
      <w:numFmt w:val="bullet"/>
      <w:lvlText w:val="o"/>
      <w:lvlJc w:val="left"/>
      <w:pPr>
        <w:ind w:left="1742" w:hanging="360"/>
      </w:pPr>
      <w:rPr>
        <w:rFonts w:ascii="Courier New" w:hAnsi="Courier New" w:cs="Courier New" w:hint="default"/>
      </w:rPr>
    </w:lvl>
    <w:lvl w:ilvl="2" w:tplc="04100005" w:tentative="1">
      <w:start w:val="1"/>
      <w:numFmt w:val="bullet"/>
      <w:lvlText w:val=""/>
      <w:lvlJc w:val="left"/>
      <w:pPr>
        <w:ind w:left="2462" w:hanging="360"/>
      </w:pPr>
      <w:rPr>
        <w:rFonts w:ascii="Wingdings" w:hAnsi="Wingdings" w:hint="default"/>
      </w:rPr>
    </w:lvl>
    <w:lvl w:ilvl="3" w:tplc="04100001" w:tentative="1">
      <w:start w:val="1"/>
      <w:numFmt w:val="bullet"/>
      <w:lvlText w:val=""/>
      <w:lvlJc w:val="left"/>
      <w:pPr>
        <w:ind w:left="3182" w:hanging="360"/>
      </w:pPr>
      <w:rPr>
        <w:rFonts w:ascii="Symbol" w:hAnsi="Symbol" w:hint="default"/>
      </w:rPr>
    </w:lvl>
    <w:lvl w:ilvl="4" w:tplc="04100003" w:tentative="1">
      <w:start w:val="1"/>
      <w:numFmt w:val="bullet"/>
      <w:lvlText w:val="o"/>
      <w:lvlJc w:val="left"/>
      <w:pPr>
        <w:ind w:left="3902" w:hanging="360"/>
      </w:pPr>
      <w:rPr>
        <w:rFonts w:ascii="Courier New" w:hAnsi="Courier New" w:cs="Courier New" w:hint="default"/>
      </w:rPr>
    </w:lvl>
    <w:lvl w:ilvl="5" w:tplc="04100005" w:tentative="1">
      <w:start w:val="1"/>
      <w:numFmt w:val="bullet"/>
      <w:lvlText w:val=""/>
      <w:lvlJc w:val="left"/>
      <w:pPr>
        <w:ind w:left="4622" w:hanging="360"/>
      </w:pPr>
      <w:rPr>
        <w:rFonts w:ascii="Wingdings" w:hAnsi="Wingdings" w:hint="default"/>
      </w:rPr>
    </w:lvl>
    <w:lvl w:ilvl="6" w:tplc="04100001" w:tentative="1">
      <w:start w:val="1"/>
      <w:numFmt w:val="bullet"/>
      <w:lvlText w:val=""/>
      <w:lvlJc w:val="left"/>
      <w:pPr>
        <w:ind w:left="5342" w:hanging="360"/>
      </w:pPr>
      <w:rPr>
        <w:rFonts w:ascii="Symbol" w:hAnsi="Symbol" w:hint="default"/>
      </w:rPr>
    </w:lvl>
    <w:lvl w:ilvl="7" w:tplc="04100003" w:tentative="1">
      <w:start w:val="1"/>
      <w:numFmt w:val="bullet"/>
      <w:lvlText w:val="o"/>
      <w:lvlJc w:val="left"/>
      <w:pPr>
        <w:ind w:left="6062" w:hanging="360"/>
      </w:pPr>
      <w:rPr>
        <w:rFonts w:ascii="Courier New" w:hAnsi="Courier New" w:cs="Courier New" w:hint="default"/>
      </w:rPr>
    </w:lvl>
    <w:lvl w:ilvl="8" w:tplc="04100005" w:tentative="1">
      <w:start w:val="1"/>
      <w:numFmt w:val="bullet"/>
      <w:lvlText w:val=""/>
      <w:lvlJc w:val="left"/>
      <w:pPr>
        <w:ind w:left="6782" w:hanging="360"/>
      </w:pPr>
      <w:rPr>
        <w:rFonts w:ascii="Wingdings" w:hAnsi="Wingdings" w:hint="default"/>
      </w:rPr>
    </w:lvl>
  </w:abstractNum>
  <w:abstractNum w:abstractNumId="31" w15:restartNumberingAfterBreak="0">
    <w:nsid w:val="55D2314F"/>
    <w:multiLevelType w:val="multilevel"/>
    <w:tmpl w:val="E23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38136E"/>
    <w:multiLevelType w:val="multilevel"/>
    <w:tmpl w:val="1342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127FE5"/>
    <w:multiLevelType w:val="multilevel"/>
    <w:tmpl w:val="B5B8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51E47"/>
    <w:multiLevelType w:val="hybridMultilevel"/>
    <w:tmpl w:val="91CE25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27E4900"/>
    <w:multiLevelType w:val="multilevel"/>
    <w:tmpl w:val="AE22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9346F7"/>
    <w:multiLevelType w:val="multilevel"/>
    <w:tmpl w:val="7732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2E642B"/>
    <w:multiLevelType w:val="multilevel"/>
    <w:tmpl w:val="3D962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2C6596"/>
    <w:multiLevelType w:val="hybridMultilevel"/>
    <w:tmpl w:val="CE5C2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3055B30"/>
    <w:multiLevelType w:val="hybridMultilevel"/>
    <w:tmpl w:val="07046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51A3064"/>
    <w:multiLevelType w:val="multilevel"/>
    <w:tmpl w:val="66740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7E0121"/>
    <w:multiLevelType w:val="multilevel"/>
    <w:tmpl w:val="F8A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43F6B"/>
    <w:multiLevelType w:val="hybridMultilevel"/>
    <w:tmpl w:val="37AA05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B455C02"/>
    <w:multiLevelType w:val="multilevel"/>
    <w:tmpl w:val="E284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14B72"/>
    <w:multiLevelType w:val="hybridMultilevel"/>
    <w:tmpl w:val="2A0671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AE1692"/>
    <w:multiLevelType w:val="multilevel"/>
    <w:tmpl w:val="1C04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
  </w:num>
  <w:num w:numId="3">
    <w:abstractNumId w:val="13"/>
  </w:num>
  <w:num w:numId="4">
    <w:abstractNumId w:val="14"/>
  </w:num>
  <w:num w:numId="5">
    <w:abstractNumId w:val="44"/>
  </w:num>
  <w:num w:numId="6">
    <w:abstractNumId w:val="38"/>
  </w:num>
  <w:num w:numId="7">
    <w:abstractNumId w:val="30"/>
  </w:num>
  <w:num w:numId="8">
    <w:abstractNumId w:val="2"/>
  </w:num>
  <w:num w:numId="9">
    <w:abstractNumId w:val="23"/>
  </w:num>
  <w:num w:numId="10">
    <w:abstractNumId w:val="42"/>
  </w:num>
  <w:num w:numId="11">
    <w:abstractNumId w:val="21"/>
  </w:num>
  <w:num w:numId="12">
    <w:abstractNumId w:val="11"/>
  </w:num>
  <w:num w:numId="13">
    <w:abstractNumId w:val="32"/>
  </w:num>
  <w:num w:numId="14">
    <w:abstractNumId w:val="24"/>
  </w:num>
  <w:num w:numId="15">
    <w:abstractNumId w:val="7"/>
  </w:num>
  <w:num w:numId="16">
    <w:abstractNumId w:val="8"/>
  </w:num>
  <w:num w:numId="17">
    <w:abstractNumId w:val="12"/>
  </w:num>
  <w:num w:numId="18">
    <w:abstractNumId w:val="17"/>
  </w:num>
  <w:num w:numId="19">
    <w:abstractNumId w:val="16"/>
  </w:num>
  <w:num w:numId="20">
    <w:abstractNumId w:val="29"/>
  </w:num>
  <w:num w:numId="21">
    <w:abstractNumId w:val="18"/>
  </w:num>
  <w:num w:numId="22">
    <w:abstractNumId w:val="3"/>
  </w:num>
  <w:num w:numId="23">
    <w:abstractNumId w:val="1"/>
  </w:num>
  <w:num w:numId="24">
    <w:abstractNumId w:val="37"/>
  </w:num>
  <w:num w:numId="25">
    <w:abstractNumId w:val="34"/>
  </w:num>
  <w:num w:numId="26">
    <w:abstractNumId w:val="0"/>
  </w:num>
  <w:num w:numId="27">
    <w:abstractNumId w:val="5"/>
  </w:num>
  <w:num w:numId="28">
    <w:abstractNumId w:val="28"/>
  </w:num>
  <w:num w:numId="29">
    <w:abstractNumId w:val="39"/>
  </w:num>
  <w:num w:numId="30">
    <w:abstractNumId w:val="45"/>
  </w:num>
  <w:num w:numId="31">
    <w:abstractNumId w:val="35"/>
  </w:num>
  <w:num w:numId="32">
    <w:abstractNumId w:val="33"/>
  </w:num>
  <w:num w:numId="33">
    <w:abstractNumId w:val="25"/>
  </w:num>
  <w:num w:numId="34">
    <w:abstractNumId w:val="36"/>
  </w:num>
  <w:num w:numId="35">
    <w:abstractNumId w:val="43"/>
  </w:num>
  <w:num w:numId="36">
    <w:abstractNumId w:val="6"/>
  </w:num>
  <w:num w:numId="37">
    <w:abstractNumId w:val="9"/>
  </w:num>
  <w:num w:numId="38">
    <w:abstractNumId w:val="15"/>
  </w:num>
  <w:num w:numId="39">
    <w:abstractNumId w:val="10"/>
  </w:num>
  <w:num w:numId="40">
    <w:abstractNumId w:val="27"/>
  </w:num>
  <w:num w:numId="41">
    <w:abstractNumId w:val="40"/>
  </w:num>
  <w:num w:numId="42">
    <w:abstractNumId w:val="20"/>
  </w:num>
  <w:num w:numId="43">
    <w:abstractNumId w:val="41"/>
  </w:num>
  <w:num w:numId="44">
    <w:abstractNumId w:val="26"/>
  </w:num>
  <w:num w:numId="45">
    <w:abstractNumId w:val="31"/>
  </w:num>
  <w:num w:numId="4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8B4"/>
    <w:rsid w:val="0001669D"/>
    <w:rsid w:val="00020573"/>
    <w:rsid w:val="0003281D"/>
    <w:rsid w:val="00032D33"/>
    <w:rsid w:val="00074587"/>
    <w:rsid w:val="00076682"/>
    <w:rsid w:val="00082EB2"/>
    <w:rsid w:val="00083E49"/>
    <w:rsid w:val="0009164D"/>
    <w:rsid w:val="00093342"/>
    <w:rsid w:val="000B0509"/>
    <w:rsid w:val="001065AF"/>
    <w:rsid w:val="001227FA"/>
    <w:rsid w:val="0014319C"/>
    <w:rsid w:val="00153026"/>
    <w:rsid w:val="00161B4A"/>
    <w:rsid w:val="00170070"/>
    <w:rsid w:val="001818BD"/>
    <w:rsid w:val="001A2369"/>
    <w:rsid w:val="001A554D"/>
    <w:rsid w:val="001A61BB"/>
    <w:rsid w:val="001A6809"/>
    <w:rsid w:val="001C0945"/>
    <w:rsid w:val="001C4548"/>
    <w:rsid w:val="001D2FCD"/>
    <w:rsid w:val="001E11D5"/>
    <w:rsid w:val="001F1F57"/>
    <w:rsid w:val="00207BF5"/>
    <w:rsid w:val="00213930"/>
    <w:rsid w:val="0023016B"/>
    <w:rsid w:val="0023183F"/>
    <w:rsid w:val="00231C1C"/>
    <w:rsid w:val="002428EB"/>
    <w:rsid w:val="00253E5F"/>
    <w:rsid w:val="00254106"/>
    <w:rsid w:val="0029260A"/>
    <w:rsid w:val="002A6EA0"/>
    <w:rsid w:val="002B60D3"/>
    <w:rsid w:val="002B6F09"/>
    <w:rsid w:val="002D0DB0"/>
    <w:rsid w:val="002D26D2"/>
    <w:rsid w:val="002D6416"/>
    <w:rsid w:val="002E79AC"/>
    <w:rsid w:val="002F12BD"/>
    <w:rsid w:val="002F6B10"/>
    <w:rsid w:val="0033042E"/>
    <w:rsid w:val="003333BC"/>
    <w:rsid w:val="00333D4F"/>
    <w:rsid w:val="00351BCF"/>
    <w:rsid w:val="00367AB4"/>
    <w:rsid w:val="0038740E"/>
    <w:rsid w:val="00397FE6"/>
    <w:rsid w:val="003A193D"/>
    <w:rsid w:val="003A1ACC"/>
    <w:rsid w:val="003E25E3"/>
    <w:rsid w:val="003E543E"/>
    <w:rsid w:val="00402DF8"/>
    <w:rsid w:val="0041137B"/>
    <w:rsid w:val="00430A19"/>
    <w:rsid w:val="00432CCB"/>
    <w:rsid w:val="00470535"/>
    <w:rsid w:val="004771D8"/>
    <w:rsid w:val="004A07DF"/>
    <w:rsid w:val="004A0A3B"/>
    <w:rsid w:val="004A27BF"/>
    <w:rsid w:val="004A70C8"/>
    <w:rsid w:val="004A7437"/>
    <w:rsid w:val="004C3478"/>
    <w:rsid w:val="004D153C"/>
    <w:rsid w:val="004D2828"/>
    <w:rsid w:val="004F21B4"/>
    <w:rsid w:val="004F4D3B"/>
    <w:rsid w:val="005278FD"/>
    <w:rsid w:val="0053203E"/>
    <w:rsid w:val="00533173"/>
    <w:rsid w:val="0053793F"/>
    <w:rsid w:val="005432FD"/>
    <w:rsid w:val="00546A18"/>
    <w:rsid w:val="00565609"/>
    <w:rsid w:val="00565735"/>
    <w:rsid w:val="00574CAA"/>
    <w:rsid w:val="00592305"/>
    <w:rsid w:val="00595942"/>
    <w:rsid w:val="005A291E"/>
    <w:rsid w:val="005A6077"/>
    <w:rsid w:val="005B59B7"/>
    <w:rsid w:val="005B78C7"/>
    <w:rsid w:val="005C7B90"/>
    <w:rsid w:val="005E4F0D"/>
    <w:rsid w:val="005F3AD6"/>
    <w:rsid w:val="00603CBD"/>
    <w:rsid w:val="00606496"/>
    <w:rsid w:val="00617ECE"/>
    <w:rsid w:val="006206F9"/>
    <w:rsid w:val="006306E0"/>
    <w:rsid w:val="00634698"/>
    <w:rsid w:val="006478FB"/>
    <w:rsid w:val="00650114"/>
    <w:rsid w:val="006511D0"/>
    <w:rsid w:val="00656296"/>
    <w:rsid w:val="006567A2"/>
    <w:rsid w:val="0066291C"/>
    <w:rsid w:val="006813FD"/>
    <w:rsid w:val="006B1D93"/>
    <w:rsid w:val="006E7F5B"/>
    <w:rsid w:val="007003B8"/>
    <w:rsid w:val="0072037D"/>
    <w:rsid w:val="00727B9A"/>
    <w:rsid w:val="0075444D"/>
    <w:rsid w:val="00794D84"/>
    <w:rsid w:val="00795D5D"/>
    <w:rsid w:val="007B04BB"/>
    <w:rsid w:val="007B66B1"/>
    <w:rsid w:val="007B72D6"/>
    <w:rsid w:val="007D3369"/>
    <w:rsid w:val="007D7472"/>
    <w:rsid w:val="007F301D"/>
    <w:rsid w:val="007F30C5"/>
    <w:rsid w:val="00821342"/>
    <w:rsid w:val="00823E53"/>
    <w:rsid w:val="00841C36"/>
    <w:rsid w:val="00871446"/>
    <w:rsid w:val="008900A6"/>
    <w:rsid w:val="00891125"/>
    <w:rsid w:val="008D155F"/>
    <w:rsid w:val="008E1EE0"/>
    <w:rsid w:val="008E53D4"/>
    <w:rsid w:val="008E6B21"/>
    <w:rsid w:val="00912D9E"/>
    <w:rsid w:val="009243AD"/>
    <w:rsid w:val="00936D38"/>
    <w:rsid w:val="00937431"/>
    <w:rsid w:val="0096472E"/>
    <w:rsid w:val="009805A1"/>
    <w:rsid w:val="00996C03"/>
    <w:rsid w:val="009A00FB"/>
    <w:rsid w:val="009B0BA5"/>
    <w:rsid w:val="009B0BD7"/>
    <w:rsid w:val="009C3ECB"/>
    <w:rsid w:val="009C6755"/>
    <w:rsid w:val="009E0C89"/>
    <w:rsid w:val="009E3815"/>
    <w:rsid w:val="00A1127A"/>
    <w:rsid w:val="00A1311B"/>
    <w:rsid w:val="00A13738"/>
    <w:rsid w:val="00A1669E"/>
    <w:rsid w:val="00A22ADA"/>
    <w:rsid w:val="00A30413"/>
    <w:rsid w:val="00A40352"/>
    <w:rsid w:val="00A4072A"/>
    <w:rsid w:val="00A639C3"/>
    <w:rsid w:val="00A7342E"/>
    <w:rsid w:val="00A754CE"/>
    <w:rsid w:val="00A7570A"/>
    <w:rsid w:val="00A9700C"/>
    <w:rsid w:val="00AD467B"/>
    <w:rsid w:val="00AE19A7"/>
    <w:rsid w:val="00AE2850"/>
    <w:rsid w:val="00AF0DD4"/>
    <w:rsid w:val="00AF28B4"/>
    <w:rsid w:val="00AF5CF8"/>
    <w:rsid w:val="00B063F8"/>
    <w:rsid w:val="00B106D6"/>
    <w:rsid w:val="00B12669"/>
    <w:rsid w:val="00B25DFE"/>
    <w:rsid w:val="00B43178"/>
    <w:rsid w:val="00B4636D"/>
    <w:rsid w:val="00B5321E"/>
    <w:rsid w:val="00B6398A"/>
    <w:rsid w:val="00B83951"/>
    <w:rsid w:val="00B86C02"/>
    <w:rsid w:val="00BA492C"/>
    <w:rsid w:val="00BB2E92"/>
    <w:rsid w:val="00BB7D24"/>
    <w:rsid w:val="00BC025C"/>
    <w:rsid w:val="00BD34E6"/>
    <w:rsid w:val="00BD6B78"/>
    <w:rsid w:val="00BE425D"/>
    <w:rsid w:val="00BE5C52"/>
    <w:rsid w:val="00C04356"/>
    <w:rsid w:val="00C316F2"/>
    <w:rsid w:val="00C34A0F"/>
    <w:rsid w:val="00C364FA"/>
    <w:rsid w:val="00C505A9"/>
    <w:rsid w:val="00C70860"/>
    <w:rsid w:val="00C74220"/>
    <w:rsid w:val="00C76FEF"/>
    <w:rsid w:val="00C77B8B"/>
    <w:rsid w:val="00CA7651"/>
    <w:rsid w:val="00CB17F1"/>
    <w:rsid w:val="00CC3DCC"/>
    <w:rsid w:val="00CD31EA"/>
    <w:rsid w:val="00CE6F32"/>
    <w:rsid w:val="00D048BC"/>
    <w:rsid w:val="00D12A10"/>
    <w:rsid w:val="00D247C6"/>
    <w:rsid w:val="00D46DC3"/>
    <w:rsid w:val="00D600EA"/>
    <w:rsid w:val="00D63124"/>
    <w:rsid w:val="00D65C97"/>
    <w:rsid w:val="00D6768C"/>
    <w:rsid w:val="00D67B6A"/>
    <w:rsid w:val="00D81474"/>
    <w:rsid w:val="00D91692"/>
    <w:rsid w:val="00DB354C"/>
    <w:rsid w:val="00DE2039"/>
    <w:rsid w:val="00DE3EC0"/>
    <w:rsid w:val="00E06EE5"/>
    <w:rsid w:val="00E072B1"/>
    <w:rsid w:val="00E13F2B"/>
    <w:rsid w:val="00E14741"/>
    <w:rsid w:val="00E30A7C"/>
    <w:rsid w:val="00E32627"/>
    <w:rsid w:val="00E45781"/>
    <w:rsid w:val="00E5573F"/>
    <w:rsid w:val="00EA029C"/>
    <w:rsid w:val="00EA3628"/>
    <w:rsid w:val="00F04630"/>
    <w:rsid w:val="00F07DC4"/>
    <w:rsid w:val="00F07F0F"/>
    <w:rsid w:val="00F26E02"/>
    <w:rsid w:val="00F322F7"/>
    <w:rsid w:val="00F610DB"/>
    <w:rsid w:val="00F733FD"/>
    <w:rsid w:val="00F74CE8"/>
    <w:rsid w:val="00F751E2"/>
    <w:rsid w:val="00F77D71"/>
    <w:rsid w:val="00F85D10"/>
    <w:rsid w:val="00F91031"/>
    <w:rsid w:val="00F92F42"/>
    <w:rsid w:val="00FB1B46"/>
    <w:rsid w:val="00FB7134"/>
    <w:rsid w:val="00FC10F8"/>
    <w:rsid w:val="00FC7045"/>
    <w:rsid w:val="00FC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47F08E5"/>
  <w15:docId w15:val="{1477C2C6-FE5C-4276-8459-51736119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A029C"/>
    <w:pPr>
      <w:widowControl/>
    </w:pPr>
    <w:rPr>
      <w:sz w:val="24"/>
      <w:szCs w:val="24"/>
      <w:lang w:eastAsia="it-IT"/>
    </w:rPr>
  </w:style>
  <w:style w:type="paragraph" w:styleId="Titolo1">
    <w:name w:val="heading 1"/>
    <w:basedOn w:val="Normale"/>
    <w:next w:val="Normale"/>
    <w:pPr>
      <w:widowControl w:val="0"/>
      <w:ind w:left="293"/>
      <w:jc w:val="both"/>
      <w:outlineLvl w:val="0"/>
    </w:pPr>
    <w:rPr>
      <w:b/>
      <w:lang w:eastAsia="en-US"/>
    </w:rPr>
  </w:style>
  <w:style w:type="paragraph" w:styleId="Titolo2">
    <w:name w:val="heading 2"/>
    <w:basedOn w:val="Normale"/>
    <w:next w:val="Normale"/>
    <w:pPr>
      <w:widowControl w:val="0"/>
      <w:ind w:left="182"/>
      <w:jc w:val="both"/>
      <w:outlineLvl w:val="1"/>
    </w:pPr>
    <w:rPr>
      <w:b/>
      <w:i/>
      <w:lang w:eastAsia="en-US"/>
    </w:rPr>
  </w:style>
  <w:style w:type="paragraph" w:styleId="Titolo3">
    <w:name w:val="heading 3"/>
    <w:basedOn w:val="Normale"/>
    <w:next w:val="Normale"/>
    <w:pPr>
      <w:keepNext/>
      <w:keepLines/>
      <w:widowControl w:val="0"/>
      <w:spacing w:before="280" w:after="80"/>
      <w:outlineLvl w:val="2"/>
    </w:pPr>
    <w:rPr>
      <w:b/>
      <w:sz w:val="28"/>
      <w:szCs w:val="28"/>
      <w:lang w:eastAsia="en-US"/>
    </w:rPr>
  </w:style>
  <w:style w:type="paragraph" w:styleId="Titolo4">
    <w:name w:val="heading 4"/>
    <w:basedOn w:val="Normale"/>
    <w:next w:val="Normale"/>
    <w:pPr>
      <w:keepNext/>
      <w:keepLines/>
      <w:widowControl w:val="0"/>
      <w:spacing w:before="240" w:after="40"/>
      <w:outlineLvl w:val="3"/>
    </w:pPr>
    <w:rPr>
      <w:b/>
      <w:lang w:eastAsia="en-US"/>
    </w:rPr>
  </w:style>
  <w:style w:type="paragraph" w:styleId="Titolo5">
    <w:name w:val="heading 5"/>
    <w:basedOn w:val="Normale"/>
    <w:next w:val="Normale"/>
    <w:pPr>
      <w:keepNext/>
      <w:keepLines/>
      <w:widowControl w:val="0"/>
      <w:spacing w:before="220" w:after="40"/>
      <w:outlineLvl w:val="4"/>
    </w:pPr>
    <w:rPr>
      <w:b/>
      <w:sz w:val="22"/>
      <w:szCs w:val="22"/>
      <w:lang w:eastAsia="en-US"/>
    </w:rPr>
  </w:style>
  <w:style w:type="paragraph" w:styleId="Titolo6">
    <w:name w:val="heading 6"/>
    <w:basedOn w:val="Normale"/>
    <w:next w:val="Normale"/>
    <w:pPr>
      <w:keepNext/>
      <w:keepLines/>
      <w:widowControl w:val="0"/>
      <w:spacing w:before="200" w:after="40"/>
      <w:outlineLvl w:val="5"/>
    </w:pPr>
    <w:rPr>
      <w:b/>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olo">
    <w:name w:val="Title"/>
    <w:basedOn w:val="Normale"/>
    <w:next w:val="Normale"/>
    <w:pPr>
      <w:widowControl w:val="0"/>
      <w:ind w:left="672" w:right="727"/>
      <w:jc w:val="center"/>
    </w:pPr>
    <w:rPr>
      <w:b/>
      <w:sz w:val="36"/>
      <w:szCs w:val="36"/>
      <w:lang w:eastAsia="en-US"/>
    </w:rPr>
  </w:style>
  <w:style w:type="paragraph" w:styleId="Sottotitolo">
    <w:name w:val="Subtitle"/>
    <w:basedOn w:val="Normale"/>
    <w:next w:val="Normale"/>
    <w:pPr>
      <w:keepNext/>
      <w:keepLines/>
      <w:widowControl w:val="0"/>
      <w:spacing w:before="360" w:after="80"/>
    </w:pPr>
    <w:rPr>
      <w:rFonts w:ascii="Georgia" w:eastAsia="Georgia" w:hAnsi="Georgia" w:cs="Georgia"/>
      <w:i/>
      <w:color w:val="666666"/>
      <w:sz w:val="48"/>
      <w:szCs w:val="48"/>
      <w:lang w:eastAsia="en-US"/>
    </w:r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estocommento">
    <w:name w:val="annotation text"/>
    <w:basedOn w:val="Normale"/>
    <w:link w:val="TestocommentoCarattere"/>
    <w:uiPriority w:val="99"/>
    <w:semiHidden/>
    <w:unhideWhenUsed/>
    <w:pPr>
      <w:widowControl w:val="0"/>
    </w:pPr>
    <w:rPr>
      <w:sz w:val="20"/>
      <w:szCs w:val="20"/>
      <w:lang w:eastAsia="en-US"/>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03CBD"/>
    <w:pPr>
      <w:widowControl w:val="0"/>
    </w:pPr>
    <w:rPr>
      <w:rFonts w:ascii="Segoe U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603CBD"/>
    <w:rPr>
      <w:rFonts w:ascii="Segoe UI" w:hAnsi="Segoe UI" w:cs="Segoe UI"/>
      <w:sz w:val="18"/>
      <w:szCs w:val="18"/>
    </w:rPr>
  </w:style>
  <w:style w:type="paragraph" w:styleId="NormaleWeb">
    <w:name w:val="Normal (Web)"/>
    <w:basedOn w:val="Normale"/>
    <w:uiPriority w:val="99"/>
    <w:unhideWhenUsed/>
    <w:rsid w:val="002E79AC"/>
    <w:pPr>
      <w:spacing w:before="100" w:beforeAutospacing="1" w:after="100" w:afterAutospacing="1"/>
    </w:pPr>
  </w:style>
  <w:style w:type="character" w:styleId="Enfasigrassetto">
    <w:name w:val="Strong"/>
    <w:basedOn w:val="Carpredefinitoparagrafo"/>
    <w:uiPriority w:val="22"/>
    <w:qFormat/>
    <w:rsid w:val="002E79AC"/>
    <w:rPr>
      <w:b/>
      <w:bCs/>
    </w:rPr>
  </w:style>
  <w:style w:type="paragraph" w:styleId="Paragrafoelenco">
    <w:name w:val="List Paragraph"/>
    <w:basedOn w:val="Normale"/>
    <w:uiPriority w:val="34"/>
    <w:qFormat/>
    <w:rsid w:val="0066291C"/>
    <w:pPr>
      <w:widowControl w:val="0"/>
      <w:ind w:left="720"/>
      <w:contextualSpacing/>
    </w:pPr>
    <w:rPr>
      <w:sz w:val="22"/>
      <w:szCs w:val="22"/>
      <w:lang w:eastAsia="en-US"/>
    </w:rPr>
  </w:style>
  <w:style w:type="paragraph" w:styleId="Revisione">
    <w:name w:val="Revision"/>
    <w:hidden/>
    <w:uiPriority w:val="99"/>
    <w:semiHidden/>
    <w:rsid w:val="00082EB2"/>
    <w:pPr>
      <w:widowControl/>
    </w:pPr>
  </w:style>
  <w:style w:type="table" w:styleId="Grigliatabella">
    <w:name w:val="Table Grid"/>
    <w:basedOn w:val="Tabellanormale"/>
    <w:uiPriority w:val="39"/>
    <w:rsid w:val="00794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7F301D"/>
    <w:rPr>
      <w:color w:val="0000FF"/>
      <w:u w:val="single"/>
    </w:rPr>
  </w:style>
  <w:style w:type="paragraph" w:styleId="Intestazione">
    <w:name w:val="header"/>
    <w:basedOn w:val="Normale"/>
    <w:link w:val="IntestazioneCarattere"/>
    <w:uiPriority w:val="99"/>
    <w:unhideWhenUsed/>
    <w:rsid w:val="00A1127A"/>
    <w:pPr>
      <w:widowControl w:val="0"/>
      <w:tabs>
        <w:tab w:val="center" w:pos="4819"/>
        <w:tab w:val="right" w:pos="9638"/>
      </w:tabs>
    </w:pPr>
    <w:rPr>
      <w:sz w:val="22"/>
      <w:szCs w:val="22"/>
      <w:lang w:eastAsia="en-US"/>
    </w:rPr>
  </w:style>
  <w:style w:type="character" w:customStyle="1" w:styleId="IntestazioneCarattere">
    <w:name w:val="Intestazione Carattere"/>
    <w:basedOn w:val="Carpredefinitoparagrafo"/>
    <w:link w:val="Intestazione"/>
    <w:uiPriority w:val="99"/>
    <w:rsid w:val="00A1127A"/>
  </w:style>
  <w:style w:type="paragraph" w:styleId="Pidipagina">
    <w:name w:val="footer"/>
    <w:basedOn w:val="Normale"/>
    <w:link w:val="PidipaginaCarattere"/>
    <w:uiPriority w:val="99"/>
    <w:unhideWhenUsed/>
    <w:rsid w:val="00A1127A"/>
    <w:pPr>
      <w:widowControl w:val="0"/>
      <w:tabs>
        <w:tab w:val="center" w:pos="4819"/>
        <w:tab w:val="right" w:pos="9638"/>
      </w:tabs>
    </w:pPr>
    <w:rPr>
      <w:sz w:val="22"/>
      <w:szCs w:val="22"/>
      <w:lang w:eastAsia="en-US"/>
    </w:rPr>
  </w:style>
  <w:style w:type="character" w:customStyle="1" w:styleId="PidipaginaCarattere">
    <w:name w:val="Piè di pagina Carattere"/>
    <w:basedOn w:val="Carpredefinitoparagrafo"/>
    <w:link w:val="Pidipagina"/>
    <w:uiPriority w:val="99"/>
    <w:rsid w:val="00A1127A"/>
  </w:style>
  <w:style w:type="paragraph" w:customStyle="1" w:styleId="query-text-line">
    <w:name w:val="query-text-line"/>
    <w:basedOn w:val="Normale"/>
    <w:rsid w:val="0023183F"/>
    <w:pPr>
      <w:spacing w:before="100" w:beforeAutospacing="1" w:after="100" w:afterAutospacing="1"/>
    </w:pPr>
  </w:style>
  <w:style w:type="character" w:customStyle="1" w:styleId="citation-0">
    <w:name w:val="citation-0"/>
    <w:basedOn w:val="Carpredefinitoparagrafo"/>
    <w:rsid w:val="00B83951"/>
  </w:style>
  <w:style w:type="paragraph" w:customStyle="1" w:styleId="TableParagraph">
    <w:name w:val="Table Paragraph"/>
    <w:basedOn w:val="Normale"/>
    <w:uiPriority w:val="1"/>
    <w:qFormat/>
    <w:rsid w:val="00A1311B"/>
    <w:pPr>
      <w:widowControl w:val="0"/>
      <w:autoSpaceDE w:val="0"/>
      <w:autoSpaceDN w:val="0"/>
    </w:pPr>
    <w:rPr>
      <w:sz w:val="22"/>
      <w:szCs w:val="22"/>
      <w:lang w:eastAsia="en-US"/>
    </w:rPr>
  </w:style>
  <w:style w:type="paragraph" w:styleId="Corpotesto">
    <w:name w:val="Body Text"/>
    <w:basedOn w:val="Normale"/>
    <w:link w:val="CorpotestoCarattere"/>
    <w:uiPriority w:val="1"/>
    <w:qFormat/>
    <w:rsid w:val="00CE6F32"/>
    <w:pPr>
      <w:widowControl w:val="0"/>
      <w:autoSpaceDE w:val="0"/>
      <w:autoSpaceDN w:val="0"/>
    </w:pPr>
    <w:rPr>
      <w:sz w:val="22"/>
      <w:szCs w:val="22"/>
      <w:lang w:eastAsia="en-US"/>
    </w:rPr>
  </w:style>
  <w:style w:type="character" w:customStyle="1" w:styleId="CorpotestoCarattere">
    <w:name w:val="Corpo testo Carattere"/>
    <w:basedOn w:val="Carpredefinitoparagrafo"/>
    <w:link w:val="Corpotesto"/>
    <w:uiPriority w:val="1"/>
    <w:rsid w:val="00CE6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865">
      <w:bodyDiv w:val="1"/>
      <w:marLeft w:val="0"/>
      <w:marRight w:val="0"/>
      <w:marTop w:val="0"/>
      <w:marBottom w:val="0"/>
      <w:divBdr>
        <w:top w:val="none" w:sz="0" w:space="0" w:color="auto"/>
        <w:left w:val="none" w:sz="0" w:space="0" w:color="auto"/>
        <w:bottom w:val="none" w:sz="0" w:space="0" w:color="auto"/>
        <w:right w:val="none" w:sz="0" w:space="0" w:color="auto"/>
      </w:divBdr>
      <w:divsChild>
        <w:div w:id="1060251124">
          <w:marLeft w:val="0"/>
          <w:marRight w:val="0"/>
          <w:marTop w:val="0"/>
          <w:marBottom w:val="0"/>
          <w:divBdr>
            <w:top w:val="none" w:sz="0" w:space="0" w:color="auto"/>
            <w:left w:val="none" w:sz="0" w:space="0" w:color="auto"/>
            <w:bottom w:val="none" w:sz="0" w:space="0" w:color="auto"/>
            <w:right w:val="none" w:sz="0" w:space="0" w:color="auto"/>
          </w:divBdr>
          <w:divsChild>
            <w:div w:id="162863521">
              <w:marLeft w:val="0"/>
              <w:marRight w:val="0"/>
              <w:marTop w:val="0"/>
              <w:marBottom w:val="0"/>
              <w:divBdr>
                <w:top w:val="none" w:sz="0" w:space="0" w:color="auto"/>
                <w:left w:val="none" w:sz="0" w:space="0" w:color="auto"/>
                <w:bottom w:val="none" w:sz="0" w:space="0" w:color="auto"/>
                <w:right w:val="none" w:sz="0" w:space="0" w:color="auto"/>
              </w:divBdr>
              <w:divsChild>
                <w:div w:id="233442552">
                  <w:marLeft w:val="0"/>
                  <w:marRight w:val="0"/>
                  <w:marTop w:val="0"/>
                  <w:marBottom w:val="0"/>
                  <w:divBdr>
                    <w:top w:val="none" w:sz="0" w:space="0" w:color="auto"/>
                    <w:left w:val="none" w:sz="0" w:space="0" w:color="auto"/>
                    <w:bottom w:val="none" w:sz="0" w:space="0" w:color="auto"/>
                    <w:right w:val="none" w:sz="0" w:space="0" w:color="auto"/>
                  </w:divBdr>
                  <w:divsChild>
                    <w:div w:id="35086046">
                      <w:marLeft w:val="0"/>
                      <w:marRight w:val="0"/>
                      <w:marTop w:val="0"/>
                      <w:marBottom w:val="0"/>
                      <w:divBdr>
                        <w:top w:val="none" w:sz="0" w:space="0" w:color="auto"/>
                        <w:left w:val="none" w:sz="0" w:space="0" w:color="auto"/>
                        <w:bottom w:val="none" w:sz="0" w:space="0" w:color="auto"/>
                        <w:right w:val="none" w:sz="0" w:space="0" w:color="auto"/>
                      </w:divBdr>
                      <w:divsChild>
                        <w:div w:id="1732189082">
                          <w:marLeft w:val="0"/>
                          <w:marRight w:val="0"/>
                          <w:marTop w:val="0"/>
                          <w:marBottom w:val="0"/>
                          <w:divBdr>
                            <w:top w:val="none" w:sz="0" w:space="0" w:color="auto"/>
                            <w:left w:val="none" w:sz="0" w:space="0" w:color="auto"/>
                            <w:bottom w:val="none" w:sz="0" w:space="0" w:color="auto"/>
                            <w:right w:val="none" w:sz="0" w:space="0" w:color="auto"/>
                          </w:divBdr>
                          <w:divsChild>
                            <w:div w:id="96142726">
                              <w:marLeft w:val="0"/>
                              <w:marRight w:val="0"/>
                              <w:marTop w:val="0"/>
                              <w:marBottom w:val="0"/>
                              <w:divBdr>
                                <w:top w:val="none" w:sz="0" w:space="0" w:color="auto"/>
                                <w:left w:val="none" w:sz="0" w:space="0" w:color="auto"/>
                                <w:bottom w:val="none" w:sz="0" w:space="0" w:color="auto"/>
                                <w:right w:val="none" w:sz="0" w:space="0" w:color="auto"/>
                              </w:divBdr>
                              <w:divsChild>
                                <w:div w:id="5338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780321">
          <w:marLeft w:val="0"/>
          <w:marRight w:val="0"/>
          <w:marTop w:val="0"/>
          <w:marBottom w:val="0"/>
          <w:divBdr>
            <w:top w:val="none" w:sz="0" w:space="0" w:color="auto"/>
            <w:left w:val="none" w:sz="0" w:space="0" w:color="auto"/>
            <w:bottom w:val="none" w:sz="0" w:space="0" w:color="auto"/>
            <w:right w:val="none" w:sz="0" w:space="0" w:color="auto"/>
          </w:divBdr>
          <w:divsChild>
            <w:div w:id="655182966">
              <w:marLeft w:val="0"/>
              <w:marRight w:val="0"/>
              <w:marTop w:val="0"/>
              <w:marBottom w:val="0"/>
              <w:divBdr>
                <w:top w:val="none" w:sz="0" w:space="0" w:color="auto"/>
                <w:left w:val="none" w:sz="0" w:space="0" w:color="auto"/>
                <w:bottom w:val="none" w:sz="0" w:space="0" w:color="auto"/>
                <w:right w:val="none" w:sz="0" w:space="0" w:color="auto"/>
              </w:divBdr>
              <w:divsChild>
                <w:div w:id="1641808704">
                  <w:marLeft w:val="0"/>
                  <w:marRight w:val="0"/>
                  <w:marTop w:val="0"/>
                  <w:marBottom w:val="0"/>
                  <w:divBdr>
                    <w:top w:val="none" w:sz="0" w:space="0" w:color="auto"/>
                    <w:left w:val="none" w:sz="0" w:space="0" w:color="auto"/>
                    <w:bottom w:val="none" w:sz="0" w:space="0" w:color="auto"/>
                    <w:right w:val="none" w:sz="0" w:space="0" w:color="auto"/>
                  </w:divBdr>
                  <w:divsChild>
                    <w:div w:id="1499034591">
                      <w:marLeft w:val="0"/>
                      <w:marRight w:val="0"/>
                      <w:marTop w:val="0"/>
                      <w:marBottom w:val="0"/>
                      <w:divBdr>
                        <w:top w:val="none" w:sz="0" w:space="0" w:color="auto"/>
                        <w:left w:val="none" w:sz="0" w:space="0" w:color="auto"/>
                        <w:bottom w:val="none" w:sz="0" w:space="0" w:color="auto"/>
                        <w:right w:val="none" w:sz="0" w:space="0" w:color="auto"/>
                      </w:divBdr>
                      <w:divsChild>
                        <w:div w:id="1081370266">
                          <w:marLeft w:val="0"/>
                          <w:marRight w:val="0"/>
                          <w:marTop w:val="0"/>
                          <w:marBottom w:val="0"/>
                          <w:divBdr>
                            <w:top w:val="none" w:sz="0" w:space="0" w:color="auto"/>
                            <w:left w:val="none" w:sz="0" w:space="0" w:color="auto"/>
                            <w:bottom w:val="none" w:sz="0" w:space="0" w:color="auto"/>
                            <w:right w:val="none" w:sz="0" w:space="0" w:color="auto"/>
                          </w:divBdr>
                          <w:divsChild>
                            <w:div w:id="1534803740">
                              <w:marLeft w:val="0"/>
                              <w:marRight w:val="0"/>
                              <w:marTop w:val="0"/>
                              <w:marBottom w:val="0"/>
                              <w:divBdr>
                                <w:top w:val="none" w:sz="0" w:space="0" w:color="auto"/>
                                <w:left w:val="none" w:sz="0" w:space="0" w:color="auto"/>
                                <w:bottom w:val="none" w:sz="0" w:space="0" w:color="auto"/>
                                <w:right w:val="none" w:sz="0" w:space="0" w:color="auto"/>
                              </w:divBdr>
                              <w:divsChild>
                                <w:div w:id="5712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223580">
              <w:marLeft w:val="0"/>
              <w:marRight w:val="0"/>
              <w:marTop w:val="0"/>
              <w:marBottom w:val="0"/>
              <w:divBdr>
                <w:top w:val="none" w:sz="0" w:space="0" w:color="auto"/>
                <w:left w:val="none" w:sz="0" w:space="0" w:color="auto"/>
                <w:bottom w:val="none" w:sz="0" w:space="0" w:color="auto"/>
                <w:right w:val="none" w:sz="0" w:space="0" w:color="auto"/>
              </w:divBdr>
              <w:divsChild>
                <w:div w:id="1973902833">
                  <w:marLeft w:val="0"/>
                  <w:marRight w:val="0"/>
                  <w:marTop w:val="0"/>
                  <w:marBottom w:val="0"/>
                  <w:divBdr>
                    <w:top w:val="none" w:sz="0" w:space="0" w:color="auto"/>
                    <w:left w:val="none" w:sz="0" w:space="0" w:color="auto"/>
                    <w:bottom w:val="none" w:sz="0" w:space="0" w:color="auto"/>
                    <w:right w:val="none" w:sz="0" w:space="0" w:color="auto"/>
                  </w:divBdr>
                  <w:divsChild>
                    <w:div w:id="5001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5632">
      <w:bodyDiv w:val="1"/>
      <w:marLeft w:val="0"/>
      <w:marRight w:val="0"/>
      <w:marTop w:val="0"/>
      <w:marBottom w:val="0"/>
      <w:divBdr>
        <w:top w:val="none" w:sz="0" w:space="0" w:color="auto"/>
        <w:left w:val="none" w:sz="0" w:space="0" w:color="auto"/>
        <w:bottom w:val="none" w:sz="0" w:space="0" w:color="auto"/>
        <w:right w:val="none" w:sz="0" w:space="0" w:color="auto"/>
      </w:divBdr>
    </w:div>
    <w:div w:id="292760030">
      <w:bodyDiv w:val="1"/>
      <w:marLeft w:val="0"/>
      <w:marRight w:val="0"/>
      <w:marTop w:val="0"/>
      <w:marBottom w:val="0"/>
      <w:divBdr>
        <w:top w:val="none" w:sz="0" w:space="0" w:color="auto"/>
        <w:left w:val="none" w:sz="0" w:space="0" w:color="auto"/>
        <w:bottom w:val="none" w:sz="0" w:space="0" w:color="auto"/>
        <w:right w:val="none" w:sz="0" w:space="0" w:color="auto"/>
      </w:divBdr>
    </w:div>
    <w:div w:id="357436996">
      <w:bodyDiv w:val="1"/>
      <w:marLeft w:val="0"/>
      <w:marRight w:val="0"/>
      <w:marTop w:val="0"/>
      <w:marBottom w:val="0"/>
      <w:divBdr>
        <w:top w:val="none" w:sz="0" w:space="0" w:color="auto"/>
        <w:left w:val="none" w:sz="0" w:space="0" w:color="auto"/>
        <w:bottom w:val="none" w:sz="0" w:space="0" w:color="auto"/>
        <w:right w:val="none" w:sz="0" w:space="0" w:color="auto"/>
      </w:divBdr>
    </w:div>
    <w:div w:id="420953836">
      <w:bodyDiv w:val="1"/>
      <w:marLeft w:val="0"/>
      <w:marRight w:val="0"/>
      <w:marTop w:val="0"/>
      <w:marBottom w:val="0"/>
      <w:divBdr>
        <w:top w:val="none" w:sz="0" w:space="0" w:color="auto"/>
        <w:left w:val="none" w:sz="0" w:space="0" w:color="auto"/>
        <w:bottom w:val="none" w:sz="0" w:space="0" w:color="auto"/>
        <w:right w:val="none" w:sz="0" w:space="0" w:color="auto"/>
      </w:divBdr>
    </w:div>
    <w:div w:id="547575798">
      <w:bodyDiv w:val="1"/>
      <w:marLeft w:val="0"/>
      <w:marRight w:val="0"/>
      <w:marTop w:val="0"/>
      <w:marBottom w:val="0"/>
      <w:divBdr>
        <w:top w:val="none" w:sz="0" w:space="0" w:color="auto"/>
        <w:left w:val="none" w:sz="0" w:space="0" w:color="auto"/>
        <w:bottom w:val="none" w:sz="0" w:space="0" w:color="auto"/>
        <w:right w:val="none" w:sz="0" w:space="0" w:color="auto"/>
      </w:divBdr>
    </w:div>
    <w:div w:id="606813407">
      <w:bodyDiv w:val="1"/>
      <w:marLeft w:val="0"/>
      <w:marRight w:val="0"/>
      <w:marTop w:val="0"/>
      <w:marBottom w:val="0"/>
      <w:divBdr>
        <w:top w:val="none" w:sz="0" w:space="0" w:color="auto"/>
        <w:left w:val="none" w:sz="0" w:space="0" w:color="auto"/>
        <w:bottom w:val="none" w:sz="0" w:space="0" w:color="auto"/>
        <w:right w:val="none" w:sz="0" w:space="0" w:color="auto"/>
      </w:divBdr>
    </w:div>
    <w:div w:id="621110936">
      <w:bodyDiv w:val="1"/>
      <w:marLeft w:val="0"/>
      <w:marRight w:val="0"/>
      <w:marTop w:val="0"/>
      <w:marBottom w:val="0"/>
      <w:divBdr>
        <w:top w:val="none" w:sz="0" w:space="0" w:color="auto"/>
        <w:left w:val="none" w:sz="0" w:space="0" w:color="auto"/>
        <w:bottom w:val="none" w:sz="0" w:space="0" w:color="auto"/>
        <w:right w:val="none" w:sz="0" w:space="0" w:color="auto"/>
      </w:divBdr>
    </w:div>
    <w:div w:id="664019111">
      <w:bodyDiv w:val="1"/>
      <w:marLeft w:val="0"/>
      <w:marRight w:val="0"/>
      <w:marTop w:val="0"/>
      <w:marBottom w:val="0"/>
      <w:divBdr>
        <w:top w:val="none" w:sz="0" w:space="0" w:color="auto"/>
        <w:left w:val="none" w:sz="0" w:space="0" w:color="auto"/>
        <w:bottom w:val="none" w:sz="0" w:space="0" w:color="auto"/>
        <w:right w:val="none" w:sz="0" w:space="0" w:color="auto"/>
      </w:divBdr>
    </w:div>
    <w:div w:id="732702859">
      <w:bodyDiv w:val="1"/>
      <w:marLeft w:val="0"/>
      <w:marRight w:val="0"/>
      <w:marTop w:val="0"/>
      <w:marBottom w:val="0"/>
      <w:divBdr>
        <w:top w:val="none" w:sz="0" w:space="0" w:color="auto"/>
        <w:left w:val="none" w:sz="0" w:space="0" w:color="auto"/>
        <w:bottom w:val="none" w:sz="0" w:space="0" w:color="auto"/>
        <w:right w:val="none" w:sz="0" w:space="0" w:color="auto"/>
      </w:divBdr>
    </w:div>
    <w:div w:id="739791328">
      <w:bodyDiv w:val="1"/>
      <w:marLeft w:val="0"/>
      <w:marRight w:val="0"/>
      <w:marTop w:val="0"/>
      <w:marBottom w:val="0"/>
      <w:divBdr>
        <w:top w:val="none" w:sz="0" w:space="0" w:color="auto"/>
        <w:left w:val="none" w:sz="0" w:space="0" w:color="auto"/>
        <w:bottom w:val="none" w:sz="0" w:space="0" w:color="auto"/>
        <w:right w:val="none" w:sz="0" w:space="0" w:color="auto"/>
      </w:divBdr>
    </w:div>
    <w:div w:id="747918435">
      <w:bodyDiv w:val="1"/>
      <w:marLeft w:val="0"/>
      <w:marRight w:val="0"/>
      <w:marTop w:val="0"/>
      <w:marBottom w:val="0"/>
      <w:divBdr>
        <w:top w:val="none" w:sz="0" w:space="0" w:color="auto"/>
        <w:left w:val="none" w:sz="0" w:space="0" w:color="auto"/>
        <w:bottom w:val="none" w:sz="0" w:space="0" w:color="auto"/>
        <w:right w:val="none" w:sz="0" w:space="0" w:color="auto"/>
      </w:divBdr>
    </w:div>
    <w:div w:id="916943884">
      <w:bodyDiv w:val="1"/>
      <w:marLeft w:val="0"/>
      <w:marRight w:val="0"/>
      <w:marTop w:val="0"/>
      <w:marBottom w:val="0"/>
      <w:divBdr>
        <w:top w:val="none" w:sz="0" w:space="0" w:color="auto"/>
        <w:left w:val="none" w:sz="0" w:space="0" w:color="auto"/>
        <w:bottom w:val="none" w:sz="0" w:space="0" w:color="auto"/>
        <w:right w:val="none" w:sz="0" w:space="0" w:color="auto"/>
      </w:divBdr>
      <w:divsChild>
        <w:div w:id="569847255">
          <w:marLeft w:val="0"/>
          <w:marRight w:val="0"/>
          <w:marTop w:val="0"/>
          <w:marBottom w:val="0"/>
          <w:divBdr>
            <w:top w:val="none" w:sz="0" w:space="0" w:color="auto"/>
            <w:left w:val="none" w:sz="0" w:space="0" w:color="auto"/>
            <w:bottom w:val="none" w:sz="0" w:space="0" w:color="auto"/>
            <w:right w:val="none" w:sz="0" w:space="0" w:color="auto"/>
          </w:divBdr>
          <w:divsChild>
            <w:div w:id="1269460984">
              <w:marLeft w:val="0"/>
              <w:marRight w:val="0"/>
              <w:marTop w:val="0"/>
              <w:marBottom w:val="0"/>
              <w:divBdr>
                <w:top w:val="none" w:sz="0" w:space="0" w:color="auto"/>
                <w:left w:val="none" w:sz="0" w:space="0" w:color="auto"/>
                <w:bottom w:val="none" w:sz="0" w:space="0" w:color="auto"/>
                <w:right w:val="none" w:sz="0" w:space="0" w:color="auto"/>
              </w:divBdr>
              <w:divsChild>
                <w:div w:id="1360544401">
                  <w:marLeft w:val="0"/>
                  <w:marRight w:val="0"/>
                  <w:marTop w:val="0"/>
                  <w:marBottom w:val="0"/>
                  <w:divBdr>
                    <w:top w:val="none" w:sz="0" w:space="0" w:color="auto"/>
                    <w:left w:val="none" w:sz="0" w:space="0" w:color="auto"/>
                    <w:bottom w:val="none" w:sz="0" w:space="0" w:color="auto"/>
                    <w:right w:val="none" w:sz="0" w:space="0" w:color="auto"/>
                  </w:divBdr>
                  <w:divsChild>
                    <w:div w:id="576211535">
                      <w:marLeft w:val="0"/>
                      <w:marRight w:val="0"/>
                      <w:marTop w:val="0"/>
                      <w:marBottom w:val="0"/>
                      <w:divBdr>
                        <w:top w:val="none" w:sz="0" w:space="0" w:color="auto"/>
                        <w:left w:val="none" w:sz="0" w:space="0" w:color="auto"/>
                        <w:bottom w:val="none" w:sz="0" w:space="0" w:color="auto"/>
                        <w:right w:val="none" w:sz="0" w:space="0" w:color="auto"/>
                      </w:divBdr>
                      <w:divsChild>
                        <w:div w:id="210464997">
                          <w:marLeft w:val="0"/>
                          <w:marRight w:val="0"/>
                          <w:marTop w:val="0"/>
                          <w:marBottom w:val="0"/>
                          <w:divBdr>
                            <w:top w:val="none" w:sz="0" w:space="0" w:color="auto"/>
                            <w:left w:val="none" w:sz="0" w:space="0" w:color="auto"/>
                            <w:bottom w:val="none" w:sz="0" w:space="0" w:color="auto"/>
                            <w:right w:val="none" w:sz="0" w:space="0" w:color="auto"/>
                          </w:divBdr>
                          <w:divsChild>
                            <w:div w:id="4686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2342">
          <w:marLeft w:val="0"/>
          <w:marRight w:val="0"/>
          <w:marTop w:val="0"/>
          <w:marBottom w:val="0"/>
          <w:divBdr>
            <w:top w:val="none" w:sz="0" w:space="0" w:color="auto"/>
            <w:left w:val="none" w:sz="0" w:space="0" w:color="auto"/>
            <w:bottom w:val="none" w:sz="0" w:space="0" w:color="auto"/>
            <w:right w:val="none" w:sz="0" w:space="0" w:color="auto"/>
          </w:divBdr>
          <w:divsChild>
            <w:div w:id="1359233924">
              <w:marLeft w:val="0"/>
              <w:marRight w:val="0"/>
              <w:marTop w:val="0"/>
              <w:marBottom w:val="0"/>
              <w:divBdr>
                <w:top w:val="none" w:sz="0" w:space="0" w:color="auto"/>
                <w:left w:val="none" w:sz="0" w:space="0" w:color="auto"/>
                <w:bottom w:val="none" w:sz="0" w:space="0" w:color="auto"/>
                <w:right w:val="none" w:sz="0" w:space="0" w:color="auto"/>
              </w:divBdr>
              <w:divsChild>
                <w:div w:id="9401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3605">
      <w:bodyDiv w:val="1"/>
      <w:marLeft w:val="0"/>
      <w:marRight w:val="0"/>
      <w:marTop w:val="0"/>
      <w:marBottom w:val="0"/>
      <w:divBdr>
        <w:top w:val="none" w:sz="0" w:space="0" w:color="auto"/>
        <w:left w:val="none" w:sz="0" w:space="0" w:color="auto"/>
        <w:bottom w:val="none" w:sz="0" w:space="0" w:color="auto"/>
        <w:right w:val="none" w:sz="0" w:space="0" w:color="auto"/>
      </w:divBdr>
      <w:divsChild>
        <w:div w:id="265116493">
          <w:marLeft w:val="0"/>
          <w:marRight w:val="0"/>
          <w:marTop w:val="0"/>
          <w:marBottom w:val="0"/>
          <w:divBdr>
            <w:top w:val="none" w:sz="0" w:space="0" w:color="auto"/>
            <w:left w:val="none" w:sz="0" w:space="0" w:color="auto"/>
            <w:bottom w:val="none" w:sz="0" w:space="0" w:color="auto"/>
            <w:right w:val="none" w:sz="0" w:space="0" w:color="auto"/>
          </w:divBdr>
          <w:divsChild>
            <w:div w:id="1611626858">
              <w:marLeft w:val="0"/>
              <w:marRight w:val="0"/>
              <w:marTop w:val="0"/>
              <w:marBottom w:val="0"/>
              <w:divBdr>
                <w:top w:val="none" w:sz="0" w:space="0" w:color="auto"/>
                <w:left w:val="none" w:sz="0" w:space="0" w:color="auto"/>
                <w:bottom w:val="none" w:sz="0" w:space="0" w:color="auto"/>
                <w:right w:val="none" w:sz="0" w:space="0" w:color="auto"/>
              </w:divBdr>
              <w:divsChild>
                <w:div w:id="942759188">
                  <w:marLeft w:val="0"/>
                  <w:marRight w:val="0"/>
                  <w:marTop w:val="0"/>
                  <w:marBottom w:val="0"/>
                  <w:divBdr>
                    <w:top w:val="none" w:sz="0" w:space="0" w:color="auto"/>
                    <w:left w:val="none" w:sz="0" w:space="0" w:color="auto"/>
                    <w:bottom w:val="none" w:sz="0" w:space="0" w:color="auto"/>
                    <w:right w:val="none" w:sz="0" w:space="0" w:color="auto"/>
                  </w:divBdr>
                  <w:divsChild>
                    <w:div w:id="486552938">
                      <w:marLeft w:val="0"/>
                      <w:marRight w:val="0"/>
                      <w:marTop w:val="0"/>
                      <w:marBottom w:val="0"/>
                      <w:divBdr>
                        <w:top w:val="none" w:sz="0" w:space="0" w:color="auto"/>
                        <w:left w:val="none" w:sz="0" w:space="0" w:color="auto"/>
                        <w:bottom w:val="none" w:sz="0" w:space="0" w:color="auto"/>
                        <w:right w:val="none" w:sz="0" w:space="0" w:color="auto"/>
                      </w:divBdr>
                      <w:divsChild>
                        <w:div w:id="1109470704">
                          <w:marLeft w:val="0"/>
                          <w:marRight w:val="0"/>
                          <w:marTop w:val="0"/>
                          <w:marBottom w:val="0"/>
                          <w:divBdr>
                            <w:top w:val="none" w:sz="0" w:space="0" w:color="auto"/>
                            <w:left w:val="none" w:sz="0" w:space="0" w:color="auto"/>
                            <w:bottom w:val="none" w:sz="0" w:space="0" w:color="auto"/>
                            <w:right w:val="none" w:sz="0" w:space="0" w:color="auto"/>
                          </w:divBdr>
                          <w:divsChild>
                            <w:div w:id="1749305137">
                              <w:marLeft w:val="0"/>
                              <w:marRight w:val="0"/>
                              <w:marTop w:val="0"/>
                              <w:marBottom w:val="0"/>
                              <w:divBdr>
                                <w:top w:val="none" w:sz="0" w:space="0" w:color="auto"/>
                                <w:left w:val="none" w:sz="0" w:space="0" w:color="auto"/>
                                <w:bottom w:val="none" w:sz="0" w:space="0" w:color="auto"/>
                                <w:right w:val="none" w:sz="0" w:space="0" w:color="auto"/>
                              </w:divBdr>
                              <w:divsChild>
                                <w:div w:id="427040900">
                                  <w:marLeft w:val="0"/>
                                  <w:marRight w:val="0"/>
                                  <w:marTop w:val="0"/>
                                  <w:marBottom w:val="0"/>
                                  <w:divBdr>
                                    <w:top w:val="none" w:sz="0" w:space="0" w:color="auto"/>
                                    <w:left w:val="none" w:sz="0" w:space="0" w:color="auto"/>
                                    <w:bottom w:val="none" w:sz="0" w:space="0" w:color="auto"/>
                                    <w:right w:val="none" w:sz="0" w:space="0" w:color="auto"/>
                                  </w:divBdr>
                                  <w:divsChild>
                                    <w:div w:id="14561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6696">
                          <w:marLeft w:val="0"/>
                          <w:marRight w:val="0"/>
                          <w:marTop w:val="0"/>
                          <w:marBottom w:val="0"/>
                          <w:divBdr>
                            <w:top w:val="none" w:sz="0" w:space="0" w:color="auto"/>
                            <w:left w:val="none" w:sz="0" w:space="0" w:color="auto"/>
                            <w:bottom w:val="none" w:sz="0" w:space="0" w:color="auto"/>
                            <w:right w:val="none" w:sz="0" w:space="0" w:color="auto"/>
                          </w:divBdr>
                          <w:divsChild>
                            <w:div w:id="287857467">
                              <w:marLeft w:val="0"/>
                              <w:marRight w:val="0"/>
                              <w:marTop w:val="0"/>
                              <w:marBottom w:val="0"/>
                              <w:divBdr>
                                <w:top w:val="none" w:sz="0" w:space="0" w:color="auto"/>
                                <w:left w:val="none" w:sz="0" w:space="0" w:color="auto"/>
                                <w:bottom w:val="none" w:sz="0" w:space="0" w:color="auto"/>
                                <w:right w:val="none" w:sz="0" w:space="0" w:color="auto"/>
                              </w:divBdr>
                              <w:divsChild>
                                <w:div w:id="18138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838608">
      <w:bodyDiv w:val="1"/>
      <w:marLeft w:val="0"/>
      <w:marRight w:val="0"/>
      <w:marTop w:val="0"/>
      <w:marBottom w:val="0"/>
      <w:divBdr>
        <w:top w:val="none" w:sz="0" w:space="0" w:color="auto"/>
        <w:left w:val="none" w:sz="0" w:space="0" w:color="auto"/>
        <w:bottom w:val="none" w:sz="0" w:space="0" w:color="auto"/>
        <w:right w:val="none" w:sz="0" w:space="0" w:color="auto"/>
      </w:divBdr>
    </w:div>
    <w:div w:id="1118570138">
      <w:bodyDiv w:val="1"/>
      <w:marLeft w:val="0"/>
      <w:marRight w:val="0"/>
      <w:marTop w:val="0"/>
      <w:marBottom w:val="0"/>
      <w:divBdr>
        <w:top w:val="none" w:sz="0" w:space="0" w:color="auto"/>
        <w:left w:val="none" w:sz="0" w:space="0" w:color="auto"/>
        <w:bottom w:val="none" w:sz="0" w:space="0" w:color="auto"/>
        <w:right w:val="none" w:sz="0" w:space="0" w:color="auto"/>
      </w:divBdr>
    </w:div>
    <w:div w:id="1123421464">
      <w:bodyDiv w:val="1"/>
      <w:marLeft w:val="0"/>
      <w:marRight w:val="0"/>
      <w:marTop w:val="0"/>
      <w:marBottom w:val="0"/>
      <w:divBdr>
        <w:top w:val="none" w:sz="0" w:space="0" w:color="auto"/>
        <w:left w:val="none" w:sz="0" w:space="0" w:color="auto"/>
        <w:bottom w:val="none" w:sz="0" w:space="0" w:color="auto"/>
        <w:right w:val="none" w:sz="0" w:space="0" w:color="auto"/>
      </w:divBdr>
    </w:div>
    <w:div w:id="1219632253">
      <w:bodyDiv w:val="1"/>
      <w:marLeft w:val="0"/>
      <w:marRight w:val="0"/>
      <w:marTop w:val="0"/>
      <w:marBottom w:val="0"/>
      <w:divBdr>
        <w:top w:val="none" w:sz="0" w:space="0" w:color="auto"/>
        <w:left w:val="none" w:sz="0" w:space="0" w:color="auto"/>
        <w:bottom w:val="none" w:sz="0" w:space="0" w:color="auto"/>
        <w:right w:val="none" w:sz="0" w:space="0" w:color="auto"/>
      </w:divBdr>
    </w:div>
    <w:div w:id="1256985347">
      <w:bodyDiv w:val="1"/>
      <w:marLeft w:val="0"/>
      <w:marRight w:val="0"/>
      <w:marTop w:val="0"/>
      <w:marBottom w:val="0"/>
      <w:divBdr>
        <w:top w:val="none" w:sz="0" w:space="0" w:color="auto"/>
        <w:left w:val="none" w:sz="0" w:space="0" w:color="auto"/>
        <w:bottom w:val="none" w:sz="0" w:space="0" w:color="auto"/>
        <w:right w:val="none" w:sz="0" w:space="0" w:color="auto"/>
      </w:divBdr>
    </w:div>
    <w:div w:id="1287390499">
      <w:bodyDiv w:val="1"/>
      <w:marLeft w:val="0"/>
      <w:marRight w:val="0"/>
      <w:marTop w:val="0"/>
      <w:marBottom w:val="0"/>
      <w:divBdr>
        <w:top w:val="none" w:sz="0" w:space="0" w:color="auto"/>
        <w:left w:val="none" w:sz="0" w:space="0" w:color="auto"/>
        <w:bottom w:val="none" w:sz="0" w:space="0" w:color="auto"/>
        <w:right w:val="none" w:sz="0" w:space="0" w:color="auto"/>
      </w:divBdr>
    </w:div>
    <w:div w:id="1443304994">
      <w:bodyDiv w:val="1"/>
      <w:marLeft w:val="0"/>
      <w:marRight w:val="0"/>
      <w:marTop w:val="0"/>
      <w:marBottom w:val="0"/>
      <w:divBdr>
        <w:top w:val="none" w:sz="0" w:space="0" w:color="auto"/>
        <w:left w:val="none" w:sz="0" w:space="0" w:color="auto"/>
        <w:bottom w:val="none" w:sz="0" w:space="0" w:color="auto"/>
        <w:right w:val="none" w:sz="0" w:space="0" w:color="auto"/>
      </w:divBdr>
      <w:divsChild>
        <w:div w:id="1986007153">
          <w:marLeft w:val="0"/>
          <w:marRight w:val="0"/>
          <w:marTop w:val="0"/>
          <w:marBottom w:val="0"/>
          <w:divBdr>
            <w:top w:val="none" w:sz="0" w:space="0" w:color="auto"/>
            <w:left w:val="none" w:sz="0" w:space="0" w:color="auto"/>
            <w:bottom w:val="none" w:sz="0" w:space="0" w:color="auto"/>
            <w:right w:val="none" w:sz="0" w:space="0" w:color="auto"/>
          </w:divBdr>
          <w:divsChild>
            <w:div w:id="866412701">
              <w:marLeft w:val="0"/>
              <w:marRight w:val="0"/>
              <w:marTop w:val="0"/>
              <w:marBottom w:val="0"/>
              <w:divBdr>
                <w:top w:val="none" w:sz="0" w:space="0" w:color="auto"/>
                <w:left w:val="none" w:sz="0" w:space="0" w:color="auto"/>
                <w:bottom w:val="none" w:sz="0" w:space="0" w:color="auto"/>
                <w:right w:val="none" w:sz="0" w:space="0" w:color="auto"/>
              </w:divBdr>
              <w:divsChild>
                <w:div w:id="625893694">
                  <w:marLeft w:val="0"/>
                  <w:marRight w:val="0"/>
                  <w:marTop w:val="0"/>
                  <w:marBottom w:val="0"/>
                  <w:divBdr>
                    <w:top w:val="none" w:sz="0" w:space="0" w:color="auto"/>
                    <w:left w:val="none" w:sz="0" w:space="0" w:color="auto"/>
                    <w:bottom w:val="none" w:sz="0" w:space="0" w:color="auto"/>
                    <w:right w:val="none" w:sz="0" w:space="0" w:color="auto"/>
                  </w:divBdr>
                  <w:divsChild>
                    <w:div w:id="393890041">
                      <w:marLeft w:val="0"/>
                      <w:marRight w:val="0"/>
                      <w:marTop w:val="0"/>
                      <w:marBottom w:val="0"/>
                      <w:divBdr>
                        <w:top w:val="none" w:sz="0" w:space="0" w:color="auto"/>
                        <w:left w:val="none" w:sz="0" w:space="0" w:color="auto"/>
                        <w:bottom w:val="none" w:sz="0" w:space="0" w:color="auto"/>
                        <w:right w:val="none" w:sz="0" w:space="0" w:color="auto"/>
                      </w:divBdr>
                      <w:divsChild>
                        <w:div w:id="1437672041">
                          <w:marLeft w:val="0"/>
                          <w:marRight w:val="0"/>
                          <w:marTop w:val="0"/>
                          <w:marBottom w:val="0"/>
                          <w:divBdr>
                            <w:top w:val="none" w:sz="0" w:space="0" w:color="auto"/>
                            <w:left w:val="none" w:sz="0" w:space="0" w:color="auto"/>
                            <w:bottom w:val="none" w:sz="0" w:space="0" w:color="auto"/>
                            <w:right w:val="none" w:sz="0" w:space="0" w:color="auto"/>
                          </w:divBdr>
                          <w:divsChild>
                            <w:div w:id="1082877117">
                              <w:marLeft w:val="0"/>
                              <w:marRight w:val="0"/>
                              <w:marTop w:val="0"/>
                              <w:marBottom w:val="0"/>
                              <w:divBdr>
                                <w:top w:val="none" w:sz="0" w:space="0" w:color="auto"/>
                                <w:left w:val="none" w:sz="0" w:space="0" w:color="auto"/>
                                <w:bottom w:val="none" w:sz="0" w:space="0" w:color="auto"/>
                                <w:right w:val="none" w:sz="0" w:space="0" w:color="auto"/>
                              </w:divBdr>
                              <w:divsChild>
                                <w:div w:id="1433084048">
                                  <w:marLeft w:val="0"/>
                                  <w:marRight w:val="0"/>
                                  <w:marTop w:val="0"/>
                                  <w:marBottom w:val="0"/>
                                  <w:divBdr>
                                    <w:top w:val="none" w:sz="0" w:space="0" w:color="auto"/>
                                    <w:left w:val="none" w:sz="0" w:space="0" w:color="auto"/>
                                    <w:bottom w:val="none" w:sz="0" w:space="0" w:color="auto"/>
                                    <w:right w:val="none" w:sz="0" w:space="0" w:color="auto"/>
                                  </w:divBdr>
                                  <w:divsChild>
                                    <w:div w:id="13282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558890">
      <w:bodyDiv w:val="1"/>
      <w:marLeft w:val="0"/>
      <w:marRight w:val="0"/>
      <w:marTop w:val="0"/>
      <w:marBottom w:val="0"/>
      <w:divBdr>
        <w:top w:val="none" w:sz="0" w:space="0" w:color="auto"/>
        <w:left w:val="none" w:sz="0" w:space="0" w:color="auto"/>
        <w:bottom w:val="none" w:sz="0" w:space="0" w:color="auto"/>
        <w:right w:val="none" w:sz="0" w:space="0" w:color="auto"/>
      </w:divBdr>
    </w:div>
    <w:div w:id="1608195059">
      <w:bodyDiv w:val="1"/>
      <w:marLeft w:val="0"/>
      <w:marRight w:val="0"/>
      <w:marTop w:val="0"/>
      <w:marBottom w:val="0"/>
      <w:divBdr>
        <w:top w:val="none" w:sz="0" w:space="0" w:color="auto"/>
        <w:left w:val="none" w:sz="0" w:space="0" w:color="auto"/>
        <w:bottom w:val="none" w:sz="0" w:space="0" w:color="auto"/>
        <w:right w:val="none" w:sz="0" w:space="0" w:color="auto"/>
      </w:divBdr>
    </w:div>
    <w:div w:id="1627663570">
      <w:bodyDiv w:val="1"/>
      <w:marLeft w:val="0"/>
      <w:marRight w:val="0"/>
      <w:marTop w:val="0"/>
      <w:marBottom w:val="0"/>
      <w:divBdr>
        <w:top w:val="none" w:sz="0" w:space="0" w:color="auto"/>
        <w:left w:val="none" w:sz="0" w:space="0" w:color="auto"/>
        <w:bottom w:val="none" w:sz="0" w:space="0" w:color="auto"/>
        <w:right w:val="none" w:sz="0" w:space="0" w:color="auto"/>
      </w:divBdr>
    </w:div>
    <w:div w:id="1803646512">
      <w:bodyDiv w:val="1"/>
      <w:marLeft w:val="0"/>
      <w:marRight w:val="0"/>
      <w:marTop w:val="0"/>
      <w:marBottom w:val="0"/>
      <w:divBdr>
        <w:top w:val="none" w:sz="0" w:space="0" w:color="auto"/>
        <w:left w:val="none" w:sz="0" w:space="0" w:color="auto"/>
        <w:bottom w:val="none" w:sz="0" w:space="0" w:color="auto"/>
        <w:right w:val="none" w:sz="0" w:space="0" w:color="auto"/>
      </w:divBdr>
    </w:div>
    <w:div w:id="1821187145">
      <w:bodyDiv w:val="1"/>
      <w:marLeft w:val="0"/>
      <w:marRight w:val="0"/>
      <w:marTop w:val="0"/>
      <w:marBottom w:val="0"/>
      <w:divBdr>
        <w:top w:val="none" w:sz="0" w:space="0" w:color="auto"/>
        <w:left w:val="none" w:sz="0" w:space="0" w:color="auto"/>
        <w:bottom w:val="none" w:sz="0" w:space="0" w:color="auto"/>
        <w:right w:val="none" w:sz="0" w:space="0" w:color="auto"/>
      </w:divBdr>
    </w:div>
    <w:div w:id="1931502586">
      <w:bodyDiv w:val="1"/>
      <w:marLeft w:val="0"/>
      <w:marRight w:val="0"/>
      <w:marTop w:val="0"/>
      <w:marBottom w:val="0"/>
      <w:divBdr>
        <w:top w:val="none" w:sz="0" w:space="0" w:color="auto"/>
        <w:left w:val="none" w:sz="0" w:space="0" w:color="auto"/>
        <w:bottom w:val="none" w:sz="0" w:space="0" w:color="auto"/>
        <w:right w:val="none" w:sz="0" w:space="0" w:color="auto"/>
      </w:divBdr>
    </w:div>
    <w:div w:id="2029717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reteoncologicacampana.it/" TargetMode="Externa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B9ACB-239D-4F49-B314-C163C6BD9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18873</Words>
  <Characters>107577</Characters>
  <Application>Microsoft Office Word</Application>
  <DocSecurity>0</DocSecurity>
  <Lines>896</Lines>
  <Paragraphs>252</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126198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Dott. Formisano</dc:creator>
  <cp:keywords/>
  <dc:description/>
  <cp:lastModifiedBy>Utente chemio</cp:lastModifiedBy>
  <cp:revision>2</cp:revision>
  <cp:lastPrinted>2024-12-19T12:07:00Z</cp:lastPrinted>
  <dcterms:created xsi:type="dcterms:W3CDTF">2025-07-15T06:03:00Z</dcterms:created>
  <dcterms:modified xsi:type="dcterms:W3CDTF">2025-07-15T06:03:00Z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33cb0521146be9bfcb3cb73c0e5ef603c57536fe9a807e0deb251e3d4ad59fec</vt:lpwstr>
  </property>
</Properties>
</file>